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方正小标宋_GBK" w:eastAsia="方正小标宋_GBK"/>
          <w:b w:val="0"/>
          <w:w w:val="100"/>
          <w:sz w:val="44"/>
          <w:lang w:eastAsia="zh-CN"/>
        </w:rPr>
        <w:t>新疆伊犁州霍城县</w:t>
      </w:r>
      <w:r>
        <w:rPr>
          <w:rFonts w:hint="eastAsia" w:ascii="方正小标宋_GBK" w:hAnsi="宋体" w:eastAsia="方正小标宋_GBK"/>
          <w:sz w:val="44"/>
          <w:szCs w:val="44"/>
          <w:lang w:val="en-US" w:eastAsia="zh-CN"/>
        </w:rPr>
        <w:t>中国共产党霍城县委员会政法委员会</w:t>
      </w:r>
      <w:r>
        <w:rPr>
          <w:rFonts w:hint="eastAsia" w:ascii="方正小标宋_GBK" w:hAnsi="宋体" w:eastAsia="方正小标宋_GBK"/>
          <w:sz w:val="44"/>
          <w:szCs w:val="44"/>
        </w:rPr>
        <w:t>2019年度</w:t>
      </w:r>
    </w:p>
    <w:p>
      <w:pPr>
        <w:jc w:val="center"/>
        <w:rPr>
          <w:rFonts w:ascii="方正小标宋_GBK" w:hAnsi="宋体" w:eastAsia="方正小标宋_GBK"/>
          <w:sz w:val="44"/>
          <w:szCs w:val="44"/>
        </w:rPr>
      </w:pPr>
      <w:r>
        <w:rPr>
          <w:rFonts w:hint="eastAsia" w:ascii="方正小标宋_GBK" w:hAnsi="宋体" w:eastAsia="方正小标宋_GBK"/>
          <w:sz w:val="44"/>
          <w:szCs w:val="44"/>
        </w:rPr>
        <w:t>部门决算公开说明</w:t>
      </w:r>
    </w:p>
    <w:p>
      <w:pPr>
        <w:jc w:val="center"/>
        <w:rPr>
          <w:rFonts w:hint="eastAsia" w:ascii="方正小标宋_GBK" w:hAnsi="宋体" w:eastAsia="方正小标宋_GBK"/>
          <w:sz w:val="44"/>
          <w:szCs w:val="44"/>
          <w:lang w:val="en-US" w:eastAsia="zh-CN"/>
        </w:rPr>
      </w:pPr>
    </w:p>
    <w:p>
      <w:pPr>
        <w:jc w:val="center"/>
        <w:rPr>
          <w:rFonts w:ascii="方正小标宋_GBK" w:hAnsi="宋体" w:eastAsia="方正小标宋_GBK"/>
          <w:sz w:val="44"/>
          <w:szCs w:val="44"/>
        </w:rPr>
      </w:pP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w:t>
      </w:r>
      <w:r>
        <w:rPr>
          <w:rFonts w:hint="eastAsia" w:ascii="仿宋_GB2312" w:hAnsi="仿宋_GB2312" w:eastAsia="仿宋_GB2312" w:cs="仿宋_GB2312"/>
          <w:b/>
          <w:kern w:val="0"/>
          <w:sz w:val="36"/>
          <w:szCs w:val="36"/>
          <w:lang w:val="en-US" w:eastAsia="zh-CN"/>
        </w:rPr>
        <w:t xml:space="preserve">   </w:t>
      </w:r>
      <w:r>
        <w:rPr>
          <w:rFonts w:hint="eastAsia" w:ascii="仿宋_GB2312" w:hAnsi="仿宋_GB2312" w:eastAsia="仿宋_GB2312" w:cs="仿宋_GB2312"/>
          <w:b/>
          <w:kern w:val="0"/>
          <w:sz w:val="36"/>
          <w:szCs w:val="36"/>
        </w:rPr>
        <w:t>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w:t>
      </w:r>
      <w:r>
        <w:rPr>
          <w:rFonts w:hint="eastAsia" w:ascii="黑体" w:hAnsi="黑体" w:eastAsia="黑体"/>
          <w:sz w:val="32"/>
          <w:szCs w:val="32"/>
          <w:lang w:val="en-US" w:eastAsia="zh-CN"/>
        </w:rPr>
        <w:t xml:space="preserve">  </w:t>
      </w:r>
      <w:r>
        <w:rPr>
          <w:rFonts w:hint="eastAsia" w:ascii="黑体" w:hAnsi="黑体" w:eastAsia="黑体"/>
          <w:sz w:val="32"/>
          <w:szCs w:val="32"/>
        </w:rPr>
        <w:t>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widowControl/>
        <w:spacing w:line="560" w:lineRule="exact"/>
        <w:ind w:firstLine="640" w:firstLineChars="200"/>
        <w:jc w:val="left"/>
        <w:rPr>
          <w:rFonts w:ascii="仿宋_GB2312" w:eastAsia="仿宋_GB2312"/>
          <w:sz w:val="32"/>
          <w:szCs w:val="32"/>
        </w:rPr>
      </w:pPr>
      <w:r>
        <w:rPr>
          <w:rFonts w:ascii="仿宋_GB2312" w:eastAsia="仿宋_GB2312"/>
          <w:sz w:val="32"/>
          <w:szCs w:val="32"/>
        </w:rPr>
        <w:t>在县委统一领导领导下，深入贯彻落实党中央决定和自治区党委、自治州党委、县委工作要求，对政法工作研究提出全局性部署，推进平安霍城、法治霍城建设，加强过硬队伍建设，深化智能化建设，坚决维护国家政治安全、确保社会大局稳定、促进社会公平正义、保障人民安居乐业。了解掌握和分析研判政法工作情况动态，分析社会稳定形势，创新完善多部门参与的综治维稳工作机制。加强对政法工作的督导，统筹协调社会治安综合治理、维护社会稳定</w:t>
      </w:r>
      <w:r>
        <w:rPr>
          <w:rFonts w:hint="eastAsia" w:ascii="仿宋_GB2312" w:eastAsia="仿宋_GB2312"/>
          <w:sz w:val="32"/>
          <w:szCs w:val="32"/>
          <w:lang w:eastAsia="zh-CN"/>
        </w:rPr>
        <w:t>等</w:t>
      </w:r>
      <w:r>
        <w:rPr>
          <w:rFonts w:ascii="仿宋_GB2312" w:eastAsia="仿宋_GB2312"/>
          <w:sz w:val="32"/>
          <w:szCs w:val="32"/>
        </w:rPr>
        <w:t>有关法律法规政策的实施工作。组织做好政法领域调查研究，研究拟订政法工作方针政策和重大措施，及时向县委提出建议。指导政法部门做好涉及政法工作的重大宣传工作。监督和支持政法各部门依法行使职权，指导和协调政法各部门密切配合，研究和协调重大、疑难案件，推进严格执法、公正司法。组织研究政法改革中带有方向性、倾向性和普遍性的重大问题，深化政法改革。指导推动政法系统党的建设和政法队伍建设，代管法学会。完成县委交办的其他任务。</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hint="eastAsia" w:ascii="仿宋_GB2312" w:eastAsia="仿宋_GB2312"/>
          <w:sz w:val="32"/>
          <w:szCs w:val="32"/>
          <w:lang w:eastAsia="zh-CN"/>
        </w:rPr>
        <w:t>中国共产党霍城县委员会政法委员会</w:t>
      </w:r>
      <w:r>
        <w:rPr>
          <w:rFonts w:hint="eastAsia" w:ascii="仿宋_GB2312" w:eastAsia="仿宋_GB2312"/>
          <w:sz w:val="32"/>
          <w:szCs w:val="32"/>
        </w:rPr>
        <w:t>2019年度，实有人数</w:t>
      </w:r>
      <w:r>
        <w:rPr>
          <w:rFonts w:hint="eastAsia" w:ascii="仿宋_GB2312" w:eastAsia="仿宋_GB2312"/>
          <w:sz w:val="32"/>
          <w:szCs w:val="32"/>
          <w:lang w:val="en-US" w:eastAsia="zh-CN"/>
        </w:rPr>
        <w:t>20</w:t>
      </w:r>
      <w:r>
        <w:rPr>
          <w:rFonts w:hint="eastAsia" w:ascii="仿宋_GB2312" w:eastAsia="仿宋_GB2312"/>
          <w:sz w:val="32"/>
          <w:szCs w:val="32"/>
        </w:rPr>
        <w:t>人，其中：在职人员</w:t>
      </w:r>
      <w:r>
        <w:rPr>
          <w:rFonts w:ascii="仿宋_GB2312" w:eastAsia="仿宋_GB2312"/>
          <w:sz w:val="32"/>
          <w:szCs w:val="32"/>
        </w:rPr>
        <w:t>16</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hint="eastAsia" w:ascii="仿宋_GB2312" w:eastAsia="仿宋_GB2312"/>
          <w:sz w:val="32"/>
          <w:szCs w:val="32"/>
          <w:lang w:val="en-US" w:eastAsia="zh-CN"/>
        </w:rPr>
        <w:t>4</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hint="eastAsia" w:ascii="仿宋_GB2312" w:eastAsia="仿宋_GB2312"/>
          <w:sz w:val="32"/>
          <w:szCs w:val="32"/>
          <w:lang w:eastAsia="zh-CN"/>
        </w:rPr>
        <w:t>中国共产党霍城县委员会政法委员会</w:t>
      </w:r>
      <w:r>
        <w:rPr>
          <w:rFonts w:hint="eastAsia" w:ascii="仿宋_GB2312" w:eastAsia="仿宋_GB2312"/>
          <w:sz w:val="32"/>
          <w:szCs w:val="32"/>
        </w:rPr>
        <w:t>决算包括：</w:t>
      </w:r>
      <w:r>
        <w:rPr>
          <w:rFonts w:hint="eastAsia" w:ascii="仿宋_GB2312" w:eastAsia="仿宋_GB2312"/>
          <w:sz w:val="32"/>
          <w:szCs w:val="32"/>
          <w:lang w:eastAsia="zh-CN"/>
        </w:rPr>
        <w:t>中国共产党霍城县委员会政法委员会</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w:t>
      </w:r>
      <w:r>
        <w:rPr>
          <w:rFonts w:hint="eastAsia" w:ascii="黑体" w:hAnsi="黑体" w:eastAsia="黑体"/>
          <w:sz w:val="32"/>
          <w:szCs w:val="32"/>
          <w:lang w:val="en-US" w:eastAsia="zh-CN"/>
        </w:rPr>
        <w:t xml:space="preserve">  </w:t>
      </w:r>
      <w:r>
        <w:rPr>
          <w:rFonts w:hint="eastAsia" w:ascii="黑体" w:hAnsi="黑体" w:eastAsia="黑体"/>
          <w:sz w:val="32"/>
          <w:szCs w:val="32"/>
        </w:rPr>
        <w:t>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4881.47</w:t>
      </w:r>
      <w:r>
        <w:rPr>
          <w:rFonts w:hint="eastAsia" w:ascii="仿宋_GB2312" w:eastAsia="仿宋_GB2312"/>
          <w:sz w:val="32"/>
          <w:szCs w:val="32"/>
        </w:rPr>
        <w:t>万元，与上年相比，减少</w:t>
      </w:r>
      <w:r>
        <w:rPr>
          <w:rFonts w:ascii="仿宋_GB2312" w:eastAsia="仿宋_GB2312"/>
          <w:sz w:val="32"/>
          <w:szCs w:val="32"/>
        </w:rPr>
        <w:t>76.55</w:t>
      </w:r>
      <w:r>
        <w:rPr>
          <w:rFonts w:hint="eastAsia" w:ascii="仿宋_GB2312" w:eastAsia="仿宋_GB2312"/>
          <w:sz w:val="32"/>
          <w:szCs w:val="32"/>
        </w:rPr>
        <w:t>万元，降低</w:t>
      </w:r>
      <w:r>
        <w:rPr>
          <w:rFonts w:ascii="仿宋_GB2312" w:eastAsia="仿宋_GB2312"/>
          <w:sz w:val="32"/>
          <w:szCs w:val="32"/>
        </w:rPr>
        <w:t>1.54</w:t>
      </w:r>
      <w:r>
        <w:rPr>
          <w:rFonts w:hint="eastAsia" w:ascii="仿宋_GB2312" w:eastAsia="仿宋_GB2312"/>
          <w:sz w:val="32"/>
          <w:szCs w:val="32"/>
        </w:rPr>
        <w:t>%，主要原因是：</w:t>
      </w:r>
      <w:r>
        <w:rPr>
          <w:rFonts w:ascii="仿宋_GB2312" w:eastAsia="仿宋_GB2312"/>
          <w:sz w:val="32"/>
          <w:szCs w:val="32"/>
        </w:rPr>
        <w:t>财政拨付基础设施经费较上年减少</w:t>
      </w:r>
      <w:r>
        <w:rPr>
          <w:rFonts w:hint="eastAsia" w:ascii="仿宋_GB2312" w:eastAsia="仿宋_GB2312"/>
          <w:sz w:val="32"/>
          <w:szCs w:val="32"/>
        </w:rPr>
        <w:t>。本年支出</w:t>
      </w:r>
      <w:r>
        <w:rPr>
          <w:rFonts w:ascii="仿宋_GB2312" w:eastAsia="仿宋_GB2312"/>
          <w:sz w:val="32"/>
          <w:szCs w:val="32"/>
        </w:rPr>
        <w:t>4696.68</w:t>
      </w:r>
      <w:r>
        <w:rPr>
          <w:rFonts w:hint="eastAsia" w:ascii="仿宋_GB2312" w:eastAsia="仿宋_GB2312"/>
          <w:sz w:val="32"/>
          <w:szCs w:val="32"/>
        </w:rPr>
        <w:t>万元，与上年相比，减少</w:t>
      </w:r>
      <w:r>
        <w:rPr>
          <w:rFonts w:ascii="仿宋_GB2312" w:eastAsia="仿宋_GB2312"/>
          <w:sz w:val="32"/>
          <w:szCs w:val="32"/>
        </w:rPr>
        <w:t>149.13</w:t>
      </w:r>
      <w:r>
        <w:rPr>
          <w:rFonts w:hint="eastAsia" w:ascii="仿宋_GB2312" w:eastAsia="仿宋_GB2312"/>
          <w:sz w:val="32"/>
          <w:szCs w:val="32"/>
        </w:rPr>
        <w:t>万元，</w:t>
      </w:r>
      <w:r>
        <w:rPr>
          <w:rFonts w:hint="eastAsia" w:ascii="仿宋_GB2312" w:eastAsia="仿宋_GB2312"/>
          <w:sz w:val="32"/>
          <w:szCs w:val="32"/>
          <w:lang w:eastAsia="zh-CN"/>
        </w:rPr>
        <w:t>降低</w:t>
      </w:r>
      <w:r>
        <w:rPr>
          <w:rFonts w:ascii="仿宋_GB2312" w:eastAsia="仿宋_GB2312"/>
          <w:sz w:val="32"/>
          <w:szCs w:val="32"/>
        </w:rPr>
        <w:t>3.08</w:t>
      </w:r>
      <w:r>
        <w:rPr>
          <w:rFonts w:hint="eastAsia" w:ascii="仿宋_GB2312" w:eastAsia="仿宋_GB2312"/>
          <w:sz w:val="32"/>
          <w:szCs w:val="32"/>
        </w:rPr>
        <w:t>%，主要原因是：</w:t>
      </w:r>
      <w:r>
        <w:rPr>
          <w:rFonts w:ascii="仿宋_GB2312" w:eastAsia="仿宋_GB2312"/>
          <w:sz w:val="32"/>
          <w:szCs w:val="32"/>
        </w:rPr>
        <w:t>基础设施建设支出较上年减少</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4881.47</w:t>
      </w:r>
      <w:r>
        <w:rPr>
          <w:rFonts w:hint="eastAsia" w:ascii="仿宋_GB2312" w:eastAsia="仿宋_GB2312"/>
          <w:sz w:val="32"/>
          <w:szCs w:val="32"/>
        </w:rPr>
        <w:t>万元，其中：财政拨款收入</w:t>
      </w:r>
      <w:r>
        <w:rPr>
          <w:rFonts w:ascii="仿宋_GB2312" w:eastAsia="仿宋_GB2312"/>
          <w:sz w:val="32"/>
          <w:szCs w:val="32"/>
        </w:rPr>
        <w:t>4267.14</w:t>
      </w:r>
      <w:r>
        <w:rPr>
          <w:rFonts w:hint="eastAsia" w:ascii="仿宋_GB2312" w:eastAsia="仿宋_GB2312"/>
          <w:sz w:val="32"/>
          <w:szCs w:val="32"/>
        </w:rPr>
        <w:t>万元，占</w:t>
      </w:r>
      <w:r>
        <w:rPr>
          <w:rFonts w:ascii="仿宋_GB2312" w:eastAsia="仿宋_GB2312"/>
          <w:sz w:val="32"/>
          <w:szCs w:val="32"/>
        </w:rPr>
        <w:t>87.42</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614.32</w:t>
      </w:r>
      <w:r>
        <w:rPr>
          <w:rFonts w:hint="eastAsia" w:ascii="仿宋_GB2312" w:eastAsia="仿宋_GB2312"/>
          <w:sz w:val="32"/>
          <w:szCs w:val="32"/>
        </w:rPr>
        <w:t>万元，占</w:t>
      </w:r>
      <w:r>
        <w:rPr>
          <w:rFonts w:ascii="仿宋_GB2312" w:eastAsia="仿宋_GB2312"/>
          <w:sz w:val="32"/>
          <w:szCs w:val="32"/>
        </w:rPr>
        <w:t>12.58</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4696.68</w:t>
      </w:r>
      <w:r>
        <w:rPr>
          <w:rFonts w:hint="eastAsia" w:ascii="仿宋_GB2312" w:eastAsia="仿宋_GB2312"/>
          <w:sz w:val="32"/>
          <w:szCs w:val="32"/>
        </w:rPr>
        <w:t>万元，其中：基本支出</w:t>
      </w:r>
      <w:r>
        <w:rPr>
          <w:rFonts w:ascii="仿宋_GB2312" w:eastAsia="仿宋_GB2312"/>
          <w:sz w:val="32"/>
          <w:szCs w:val="32"/>
        </w:rPr>
        <w:t>3530.31</w:t>
      </w:r>
      <w:r>
        <w:rPr>
          <w:rFonts w:hint="eastAsia" w:ascii="仿宋_GB2312" w:eastAsia="仿宋_GB2312"/>
          <w:sz w:val="32"/>
          <w:szCs w:val="32"/>
        </w:rPr>
        <w:t>万元，占</w:t>
      </w:r>
      <w:r>
        <w:rPr>
          <w:rFonts w:ascii="仿宋_GB2312" w:eastAsia="仿宋_GB2312"/>
          <w:sz w:val="32"/>
          <w:szCs w:val="32"/>
        </w:rPr>
        <w:t>75.17</w:t>
      </w:r>
      <w:r>
        <w:rPr>
          <w:rFonts w:hint="eastAsia" w:ascii="仿宋_GB2312" w:eastAsia="仿宋_GB2312"/>
          <w:sz w:val="32"/>
          <w:szCs w:val="32"/>
        </w:rPr>
        <w:t>%；项目支出</w:t>
      </w:r>
      <w:r>
        <w:rPr>
          <w:rFonts w:ascii="仿宋_GB2312" w:eastAsia="仿宋_GB2312"/>
          <w:sz w:val="32"/>
          <w:szCs w:val="32"/>
        </w:rPr>
        <w:t>1166.38</w:t>
      </w:r>
      <w:r>
        <w:rPr>
          <w:rFonts w:hint="eastAsia" w:ascii="仿宋_GB2312" w:eastAsia="仿宋_GB2312"/>
          <w:sz w:val="32"/>
          <w:szCs w:val="32"/>
        </w:rPr>
        <w:t>万元，占</w:t>
      </w:r>
      <w:r>
        <w:rPr>
          <w:rFonts w:ascii="仿宋_GB2312" w:eastAsia="仿宋_GB2312"/>
          <w:sz w:val="32"/>
          <w:szCs w:val="32"/>
        </w:rPr>
        <w:t>24.83</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4267.14</w:t>
      </w:r>
      <w:r>
        <w:rPr>
          <w:rFonts w:hint="eastAsia" w:ascii="仿宋_GB2312" w:eastAsia="仿宋_GB2312"/>
          <w:sz w:val="32"/>
          <w:szCs w:val="32"/>
        </w:rPr>
        <w:t>万元，与上年相比，减少</w:t>
      </w:r>
      <w:r>
        <w:rPr>
          <w:rFonts w:ascii="仿宋_GB2312" w:eastAsia="仿宋_GB2312"/>
          <w:sz w:val="32"/>
          <w:szCs w:val="32"/>
        </w:rPr>
        <w:t>609.64</w:t>
      </w:r>
      <w:r>
        <w:rPr>
          <w:rFonts w:hint="eastAsia" w:ascii="仿宋_GB2312" w:eastAsia="仿宋_GB2312"/>
          <w:sz w:val="32"/>
          <w:szCs w:val="32"/>
        </w:rPr>
        <w:t>万元，降低</w:t>
      </w:r>
      <w:r>
        <w:rPr>
          <w:rFonts w:ascii="仿宋_GB2312" w:eastAsia="仿宋_GB2312"/>
          <w:sz w:val="32"/>
          <w:szCs w:val="32"/>
        </w:rPr>
        <w:t>12.5</w:t>
      </w:r>
      <w:r>
        <w:rPr>
          <w:rFonts w:hint="eastAsia" w:ascii="仿宋_GB2312" w:eastAsia="仿宋_GB2312"/>
          <w:sz w:val="32"/>
          <w:szCs w:val="32"/>
        </w:rPr>
        <w:t>%。主要原因是：</w:t>
      </w:r>
      <w:r>
        <w:rPr>
          <w:rFonts w:ascii="仿宋_GB2312" w:eastAsia="仿宋_GB2312"/>
          <w:sz w:val="32"/>
          <w:szCs w:val="32"/>
        </w:rPr>
        <w:t>财政拨付基础设施经费较上年减少</w:t>
      </w:r>
      <w:r>
        <w:rPr>
          <w:rFonts w:hint="eastAsia" w:ascii="仿宋_GB2312" w:eastAsia="仿宋_GB2312"/>
          <w:sz w:val="32"/>
          <w:szCs w:val="32"/>
        </w:rPr>
        <w:t>。财政拨款支出</w:t>
      </w:r>
      <w:r>
        <w:rPr>
          <w:rFonts w:ascii="仿宋_GB2312" w:eastAsia="仿宋_GB2312"/>
          <w:sz w:val="32"/>
          <w:szCs w:val="32"/>
        </w:rPr>
        <w:t>4082.36</w:t>
      </w:r>
      <w:r>
        <w:rPr>
          <w:rFonts w:hint="eastAsia" w:ascii="仿宋_GB2312" w:eastAsia="仿宋_GB2312"/>
          <w:sz w:val="32"/>
          <w:szCs w:val="32"/>
        </w:rPr>
        <w:t>万元，与上年相比，减少</w:t>
      </w:r>
      <w:r>
        <w:rPr>
          <w:rFonts w:ascii="仿宋_GB2312" w:eastAsia="仿宋_GB2312"/>
          <w:sz w:val="32"/>
          <w:szCs w:val="32"/>
        </w:rPr>
        <w:t>682.22</w:t>
      </w:r>
      <w:r>
        <w:rPr>
          <w:rFonts w:hint="eastAsia" w:ascii="仿宋_GB2312" w:eastAsia="仿宋_GB2312"/>
          <w:sz w:val="32"/>
          <w:szCs w:val="32"/>
        </w:rPr>
        <w:t>万元，降低</w:t>
      </w:r>
      <w:r>
        <w:rPr>
          <w:rFonts w:ascii="仿宋_GB2312" w:eastAsia="仿宋_GB2312"/>
          <w:sz w:val="32"/>
          <w:szCs w:val="32"/>
        </w:rPr>
        <w:t>14.32</w:t>
      </w:r>
      <w:r>
        <w:rPr>
          <w:rFonts w:hint="eastAsia" w:ascii="仿宋_GB2312" w:eastAsia="仿宋_GB2312"/>
          <w:sz w:val="32"/>
          <w:szCs w:val="32"/>
        </w:rPr>
        <w:t>%，主要原因是：</w:t>
      </w:r>
      <w:r>
        <w:rPr>
          <w:rFonts w:ascii="仿宋_GB2312" w:eastAsia="仿宋_GB2312"/>
          <w:sz w:val="32"/>
          <w:szCs w:val="32"/>
        </w:rPr>
        <w:t>财政拨付基础设施经费较上年减少</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5347.01</w:t>
      </w:r>
      <w:r>
        <w:rPr>
          <w:rFonts w:hint="eastAsia" w:ascii="仿宋_GB2312" w:eastAsia="仿宋_GB2312"/>
          <w:sz w:val="32"/>
          <w:szCs w:val="32"/>
        </w:rPr>
        <w:t>万元，决算数</w:t>
      </w:r>
      <w:r>
        <w:rPr>
          <w:rFonts w:ascii="仿宋_GB2312" w:eastAsia="仿宋_GB2312"/>
          <w:sz w:val="32"/>
          <w:szCs w:val="32"/>
        </w:rPr>
        <w:t>4267.14</w:t>
      </w:r>
      <w:r>
        <w:rPr>
          <w:rFonts w:hint="eastAsia" w:ascii="仿宋_GB2312" w:eastAsia="仿宋_GB2312"/>
          <w:sz w:val="32"/>
          <w:szCs w:val="32"/>
        </w:rPr>
        <w:t>万元，预决算差异率</w:t>
      </w:r>
      <w:r>
        <w:rPr>
          <w:rFonts w:ascii="仿宋_GB2312" w:eastAsia="仿宋_GB2312"/>
          <w:sz w:val="32"/>
          <w:szCs w:val="32"/>
        </w:rPr>
        <w:t>-20.2</w:t>
      </w:r>
      <w:r>
        <w:rPr>
          <w:rFonts w:hint="eastAsia" w:ascii="仿宋_GB2312" w:eastAsia="仿宋_GB2312"/>
          <w:sz w:val="32"/>
          <w:szCs w:val="32"/>
        </w:rPr>
        <w:t>%，主要原因是：</w:t>
      </w:r>
      <w:r>
        <w:rPr>
          <w:rFonts w:ascii="仿宋_GB2312" w:eastAsia="仿宋_GB2312"/>
          <w:sz w:val="32"/>
          <w:szCs w:val="32"/>
        </w:rPr>
        <w:t>财政拨付基础设施经费较上年减少</w:t>
      </w:r>
      <w:r>
        <w:rPr>
          <w:rFonts w:hint="eastAsia" w:ascii="仿宋_GB2312" w:eastAsia="仿宋_GB2312"/>
          <w:sz w:val="32"/>
          <w:szCs w:val="32"/>
        </w:rPr>
        <w:t>。财政拨款支出年初预算数</w:t>
      </w:r>
      <w:r>
        <w:rPr>
          <w:rFonts w:ascii="仿宋_GB2312" w:eastAsia="仿宋_GB2312"/>
          <w:sz w:val="32"/>
          <w:szCs w:val="32"/>
        </w:rPr>
        <w:t>5347.01</w:t>
      </w:r>
      <w:r>
        <w:rPr>
          <w:rFonts w:hint="eastAsia" w:ascii="仿宋_GB2312" w:eastAsia="仿宋_GB2312"/>
          <w:sz w:val="32"/>
          <w:szCs w:val="32"/>
        </w:rPr>
        <w:t>万元，决算数</w:t>
      </w:r>
      <w:r>
        <w:rPr>
          <w:rFonts w:ascii="仿宋_GB2312" w:eastAsia="仿宋_GB2312"/>
          <w:sz w:val="32"/>
          <w:szCs w:val="32"/>
        </w:rPr>
        <w:t>4082.36</w:t>
      </w:r>
      <w:r>
        <w:rPr>
          <w:rFonts w:hint="eastAsia" w:ascii="仿宋_GB2312" w:eastAsia="仿宋_GB2312"/>
          <w:sz w:val="32"/>
          <w:szCs w:val="32"/>
        </w:rPr>
        <w:t>万元，预决算差异率</w:t>
      </w:r>
      <w:r>
        <w:rPr>
          <w:rFonts w:ascii="仿宋_GB2312" w:eastAsia="仿宋_GB2312"/>
          <w:sz w:val="32"/>
          <w:szCs w:val="32"/>
        </w:rPr>
        <w:t>-23.65</w:t>
      </w:r>
      <w:r>
        <w:rPr>
          <w:rFonts w:hint="eastAsia" w:ascii="仿宋_GB2312" w:eastAsia="仿宋_GB2312"/>
          <w:sz w:val="32"/>
          <w:szCs w:val="32"/>
        </w:rPr>
        <w:t>%，主要原因是：</w:t>
      </w:r>
      <w:r>
        <w:rPr>
          <w:rFonts w:ascii="仿宋_GB2312" w:eastAsia="仿宋_GB2312"/>
          <w:sz w:val="32"/>
          <w:szCs w:val="32"/>
        </w:rPr>
        <w:t>财政拨付基础设施经费较上年减少</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4082.36</w:t>
      </w:r>
      <w:r>
        <w:rPr>
          <w:rFonts w:hint="eastAsia" w:ascii="仿宋_GB2312" w:eastAsia="仿宋_GB2312"/>
          <w:sz w:val="32"/>
          <w:szCs w:val="32"/>
        </w:rPr>
        <w:t>万元。按功能分类科目项级科目公开，其中：</w:t>
      </w:r>
    </w:p>
    <w:p>
      <w:pPr>
        <w:ind w:firstLine="640" w:firstLineChars="200"/>
        <w:rPr>
          <w:rFonts w:hint="eastAsia" w:ascii="仿宋_GB2312" w:eastAsia="仿宋_GB2312"/>
          <w:sz w:val="32"/>
          <w:szCs w:val="32"/>
        </w:rPr>
      </w:pPr>
      <w:r>
        <w:rPr>
          <w:rFonts w:hint="eastAsia" w:ascii="仿宋_GB2312" w:eastAsia="仿宋_GB2312"/>
          <w:sz w:val="32"/>
          <w:szCs w:val="32"/>
        </w:rPr>
        <w:t>2013101行政运行2,616.26万元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2013150事业运行25.98万元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2040299其他公安支出1,200.18万元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2049901其他公共安全支出167.32万元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2080501归口管理的行政单位离退休0.90万元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2080505机关事业单位基本养老保险缴费支出36.53万元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2080506机关事业单位职业年金缴费支出4.91万元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2080799其他就业补助支出3.02万元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2101101行政单位医疗10.24万元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2101102事业单位医疗1.84万元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2210201住房公积金15.19万元</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2915.98</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2685.65</w:t>
      </w:r>
      <w:r>
        <w:rPr>
          <w:rFonts w:hint="eastAsia" w:ascii="仿宋_GB2312" w:eastAsia="仿宋_GB2312"/>
          <w:sz w:val="32"/>
          <w:szCs w:val="32"/>
        </w:rPr>
        <w:t>万元，包括：基本工资，津贴补贴，奖金，伙食补助费，机关事业单位基本养老保险缴费，职业年金缴费，职工基本养老保险缴费，其他社会保险缴费，住房公积金，其他工资福利支出，退休费，生活补助，奖励金。</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230.34</w:t>
      </w:r>
      <w:r>
        <w:rPr>
          <w:rFonts w:hint="eastAsia" w:ascii="仿宋_GB2312" w:eastAsia="仿宋_GB2312"/>
          <w:sz w:val="32"/>
          <w:szCs w:val="32"/>
        </w:rPr>
        <w:t>万元，包括：办公费，印刷费，手续费，电费，邮电费，取暖费，差旅费，维修（护）费，租赁费，会议费，培训费，公务接待费，劳务费，工会经费，公务车运行维护费，其他商品和服务支出、办公设备购置。</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31.18</w:t>
      </w:r>
      <w:r>
        <w:rPr>
          <w:rFonts w:hint="eastAsia" w:ascii="仿宋_GB2312" w:eastAsia="仿宋_GB2312"/>
          <w:sz w:val="32"/>
          <w:szCs w:val="32"/>
        </w:rPr>
        <w:t>万元，比上年减少</w:t>
      </w:r>
      <w:r>
        <w:rPr>
          <w:rFonts w:ascii="仿宋_GB2312" w:eastAsia="仿宋_GB2312"/>
          <w:sz w:val="32"/>
          <w:szCs w:val="32"/>
        </w:rPr>
        <w:t>105.01</w:t>
      </w:r>
      <w:r>
        <w:rPr>
          <w:rFonts w:hint="eastAsia" w:ascii="仿宋_GB2312" w:eastAsia="仿宋_GB2312"/>
          <w:sz w:val="32"/>
          <w:szCs w:val="32"/>
        </w:rPr>
        <w:t>万元，降低</w:t>
      </w:r>
      <w:r>
        <w:rPr>
          <w:rFonts w:ascii="仿宋_GB2312" w:eastAsia="仿宋_GB2312"/>
          <w:sz w:val="32"/>
          <w:szCs w:val="32"/>
        </w:rPr>
        <w:t>77.1</w:t>
      </w:r>
      <w:r>
        <w:rPr>
          <w:rFonts w:hint="eastAsia" w:ascii="仿宋_GB2312" w:eastAsia="仿宋_GB2312"/>
          <w:sz w:val="32"/>
          <w:szCs w:val="32"/>
        </w:rPr>
        <w:t>%，主要原因是：</w:t>
      </w:r>
      <w:r>
        <w:rPr>
          <w:rFonts w:hint="eastAsia" w:ascii="仿宋_GB2312" w:eastAsia="仿宋_GB2312"/>
          <w:sz w:val="32"/>
          <w:szCs w:val="32"/>
          <w:lang w:val="en-US" w:eastAsia="zh-CN"/>
        </w:rPr>
        <w:t>根据中央八项规定，倡导节约，压缩公用支出</w:t>
      </w:r>
      <w:r>
        <w:rPr>
          <w:rFonts w:hint="eastAsia" w:ascii="仿宋_GB2312" w:eastAsia="仿宋_GB2312"/>
          <w:sz w:val="32"/>
          <w:szCs w:val="32"/>
        </w:rPr>
        <w:t>。其中，因公出国（境）费支出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%，主要原因：是无此项开支；公务用车购置及运行维护费支出</w:t>
      </w:r>
      <w:r>
        <w:rPr>
          <w:rFonts w:ascii="仿宋_GB2312" w:eastAsia="仿宋_GB2312"/>
          <w:sz w:val="32"/>
          <w:szCs w:val="32"/>
        </w:rPr>
        <w:t>31</w:t>
      </w:r>
      <w:r>
        <w:rPr>
          <w:rFonts w:hint="eastAsia" w:ascii="仿宋_GB2312" w:eastAsia="仿宋_GB2312"/>
          <w:sz w:val="32"/>
          <w:szCs w:val="32"/>
        </w:rPr>
        <w:t>万元，占</w:t>
      </w:r>
      <w:r>
        <w:rPr>
          <w:rFonts w:ascii="仿宋_GB2312" w:eastAsia="仿宋_GB2312"/>
          <w:sz w:val="32"/>
          <w:szCs w:val="32"/>
        </w:rPr>
        <w:t>99.42</w:t>
      </w:r>
      <w:r>
        <w:rPr>
          <w:rFonts w:hint="eastAsia" w:ascii="仿宋_GB2312" w:eastAsia="仿宋_GB2312"/>
          <w:sz w:val="32"/>
          <w:szCs w:val="32"/>
        </w:rPr>
        <w:t>%，比上年减少</w:t>
      </w:r>
      <w:r>
        <w:rPr>
          <w:rFonts w:ascii="仿宋_GB2312" w:eastAsia="仿宋_GB2312"/>
          <w:sz w:val="32"/>
          <w:szCs w:val="32"/>
        </w:rPr>
        <w:t>105.01</w:t>
      </w:r>
      <w:r>
        <w:rPr>
          <w:rFonts w:hint="eastAsia" w:ascii="仿宋_GB2312" w:eastAsia="仿宋_GB2312"/>
          <w:sz w:val="32"/>
          <w:szCs w:val="32"/>
        </w:rPr>
        <w:t>万元，降低</w:t>
      </w:r>
      <w:r>
        <w:rPr>
          <w:rFonts w:ascii="仿宋_GB2312" w:eastAsia="仿宋_GB2312"/>
          <w:sz w:val="32"/>
          <w:szCs w:val="32"/>
        </w:rPr>
        <w:t>77.21</w:t>
      </w:r>
      <w:r>
        <w:rPr>
          <w:rFonts w:hint="eastAsia" w:ascii="仿宋_GB2312" w:eastAsia="仿宋_GB2312"/>
          <w:sz w:val="32"/>
          <w:szCs w:val="32"/>
        </w:rPr>
        <w:t>%，主要原因是：</w:t>
      </w:r>
      <w:r>
        <w:rPr>
          <w:rFonts w:hint="eastAsia" w:ascii="仿宋_GB2312" w:eastAsia="仿宋_GB2312"/>
          <w:sz w:val="32"/>
          <w:szCs w:val="32"/>
          <w:lang w:val="en-US" w:eastAsia="zh-CN"/>
        </w:rPr>
        <w:t>根据中央八项规定，倡导节约，压缩公用支出</w:t>
      </w:r>
      <w:r>
        <w:rPr>
          <w:rFonts w:hint="eastAsia" w:ascii="仿宋_GB2312" w:eastAsia="仿宋_GB2312"/>
          <w:sz w:val="32"/>
          <w:szCs w:val="32"/>
        </w:rPr>
        <w:t>；公务接待费支出</w:t>
      </w:r>
      <w:r>
        <w:rPr>
          <w:rFonts w:ascii="仿宋_GB2312" w:eastAsia="仿宋_GB2312"/>
          <w:sz w:val="32"/>
          <w:szCs w:val="32"/>
        </w:rPr>
        <w:t>0.18</w:t>
      </w:r>
      <w:r>
        <w:rPr>
          <w:rFonts w:hint="eastAsia" w:ascii="仿宋_GB2312" w:eastAsia="仿宋_GB2312"/>
          <w:sz w:val="32"/>
          <w:szCs w:val="32"/>
        </w:rPr>
        <w:t>万元，占</w:t>
      </w:r>
      <w:r>
        <w:rPr>
          <w:rFonts w:ascii="仿宋_GB2312" w:eastAsia="仿宋_GB2312"/>
          <w:sz w:val="32"/>
          <w:szCs w:val="32"/>
        </w:rPr>
        <w:t>0.58</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万元，降低</w:t>
      </w:r>
      <w:r>
        <w:rPr>
          <w:rFonts w:ascii="仿宋_GB2312" w:eastAsia="仿宋_GB2312"/>
          <w:sz w:val="32"/>
          <w:szCs w:val="32"/>
        </w:rPr>
        <w:t>1.09</w:t>
      </w:r>
      <w:r>
        <w:rPr>
          <w:rFonts w:hint="eastAsia" w:ascii="仿宋_GB2312" w:eastAsia="仿宋_GB2312"/>
          <w:sz w:val="32"/>
          <w:szCs w:val="32"/>
        </w:rPr>
        <w:t>%，主要原因是：</w:t>
      </w:r>
      <w:r>
        <w:rPr>
          <w:rFonts w:hint="eastAsia" w:ascii="仿宋_GB2312" w:eastAsia="仿宋_GB2312"/>
          <w:sz w:val="32"/>
          <w:szCs w:val="32"/>
          <w:lang w:val="en-US" w:eastAsia="zh-CN"/>
        </w:rPr>
        <w:t>根据中央八项规定，倡导节约，压缩公用支出</w:t>
      </w: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31</w:t>
      </w:r>
      <w:r>
        <w:rPr>
          <w:rFonts w:hint="eastAsia" w:ascii="仿宋_GB2312" w:eastAsia="仿宋_GB2312"/>
          <w:sz w:val="32"/>
          <w:szCs w:val="32"/>
        </w:rPr>
        <w:t>万元，其中，公务用车购置费</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31</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0</w:t>
      </w:r>
      <w:r>
        <w:rPr>
          <w:rFonts w:hint="eastAsia" w:ascii="仿宋_GB2312" w:eastAsia="仿宋_GB2312"/>
          <w:sz w:val="32"/>
          <w:szCs w:val="32"/>
        </w:rPr>
        <w:t>辆，公务用车保有量</w:t>
      </w:r>
      <w:r>
        <w:rPr>
          <w:rFonts w:ascii="仿宋_GB2312" w:eastAsia="仿宋_GB2312"/>
          <w:sz w:val="32"/>
          <w:szCs w:val="32"/>
        </w:rPr>
        <w:t>11</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0.18</w:t>
      </w:r>
      <w:r>
        <w:rPr>
          <w:rFonts w:hint="eastAsia" w:ascii="仿宋_GB2312" w:eastAsia="仿宋_GB2312"/>
          <w:sz w:val="32"/>
          <w:szCs w:val="32"/>
        </w:rPr>
        <w:t>万元，开支内容包括：接待人员就餐费。单位全年安排的国内公务接待</w:t>
      </w:r>
      <w:r>
        <w:rPr>
          <w:rFonts w:ascii="仿宋_GB2312" w:eastAsia="仿宋_GB2312"/>
          <w:sz w:val="32"/>
          <w:szCs w:val="32"/>
        </w:rPr>
        <w:t>5</w:t>
      </w:r>
      <w:r>
        <w:rPr>
          <w:rFonts w:hint="eastAsia" w:ascii="仿宋_GB2312" w:eastAsia="仿宋_GB2312"/>
          <w:sz w:val="32"/>
          <w:szCs w:val="32"/>
        </w:rPr>
        <w:t>批次，</w:t>
      </w:r>
      <w:r>
        <w:rPr>
          <w:rFonts w:ascii="仿宋_GB2312" w:eastAsia="仿宋_GB2312"/>
          <w:sz w:val="32"/>
          <w:szCs w:val="32"/>
        </w:rPr>
        <w:t>61</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31.74</w:t>
      </w:r>
      <w:r>
        <w:rPr>
          <w:rFonts w:hint="eastAsia" w:ascii="仿宋_GB2312" w:eastAsia="仿宋_GB2312"/>
          <w:sz w:val="32"/>
          <w:szCs w:val="32"/>
        </w:rPr>
        <w:t>万元，决算数</w:t>
      </w:r>
      <w:r>
        <w:rPr>
          <w:rFonts w:ascii="仿宋_GB2312" w:eastAsia="仿宋_GB2312"/>
          <w:sz w:val="32"/>
          <w:szCs w:val="32"/>
        </w:rPr>
        <w:t>31.18</w:t>
      </w:r>
      <w:r>
        <w:rPr>
          <w:rFonts w:hint="eastAsia" w:ascii="仿宋_GB2312" w:eastAsia="仿宋_GB2312"/>
          <w:sz w:val="32"/>
          <w:szCs w:val="32"/>
        </w:rPr>
        <w:t>万元，预决算差异率</w:t>
      </w:r>
      <w:r>
        <w:rPr>
          <w:rFonts w:ascii="仿宋_GB2312" w:eastAsia="仿宋_GB2312"/>
          <w:sz w:val="32"/>
          <w:szCs w:val="32"/>
        </w:rPr>
        <w:t>-1.76</w:t>
      </w:r>
      <w:r>
        <w:rPr>
          <w:rFonts w:hint="eastAsia" w:ascii="仿宋_GB2312" w:eastAsia="仿宋_GB2312"/>
          <w:sz w:val="32"/>
          <w:szCs w:val="32"/>
        </w:rPr>
        <w:t>%，主要原因是：</w:t>
      </w:r>
      <w:r>
        <w:rPr>
          <w:rFonts w:hint="eastAsia" w:ascii="仿宋_GB2312" w:eastAsia="仿宋_GB2312"/>
          <w:sz w:val="32"/>
          <w:szCs w:val="32"/>
          <w:lang w:val="en-US" w:eastAsia="zh-CN"/>
        </w:rPr>
        <w:t>严格执行八项规定，厉行节约</w:t>
      </w:r>
      <w:r>
        <w:rPr>
          <w:rFonts w:hint="eastAsia" w:ascii="仿宋_GB2312" w:eastAsia="仿宋_GB2312"/>
          <w:sz w:val="32"/>
          <w:szCs w:val="32"/>
        </w:rPr>
        <w:t>。</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31.56</w:t>
      </w:r>
      <w:r>
        <w:rPr>
          <w:rFonts w:hint="eastAsia" w:ascii="仿宋_GB2312" w:eastAsia="仿宋_GB2312"/>
          <w:sz w:val="32"/>
          <w:szCs w:val="32"/>
        </w:rPr>
        <w:t>万元，决算数</w:t>
      </w:r>
      <w:r>
        <w:rPr>
          <w:rFonts w:ascii="仿宋_GB2312" w:eastAsia="仿宋_GB2312"/>
          <w:sz w:val="32"/>
          <w:szCs w:val="32"/>
        </w:rPr>
        <w:t>31</w:t>
      </w:r>
      <w:r>
        <w:rPr>
          <w:rFonts w:hint="eastAsia" w:ascii="仿宋_GB2312" w:eastAsia="仿宋_GB2312"/>
          <w:sz w:val="32"/>
          <w:szCs w:val="32"/>
        </w:rPr>
        <w:t>万元，预决算差异率</w:t>
      </w:r>
      <w:r>
        <w:rPr>
          <w:rFonts w:ascii="仿宋_GB2312" w:eastAsia="仿宋_GB2312"/>
          <w:sz w:val="32"/>
          <w:szCs w:val="32"/>
        </w:rPr>
        <w:t>-1.7</w:t>
      </w:r>
      <w:r>
        <w:rPr>
          <w:rFonts w:hint="eastAsia" w:ascii="仿宋_GB2312" w:eastAsia="仿宋_GB2312"/>
          <w:sz w:val="32"/>
          <w:szCs w:val="32"/>
          <w:lang w:val="en-US" w:eastAsia="zh-CN"/>
        </w:rPr>
        <w:t>6</w:t>
      </w:r>
      <w:bookmarkStart w:id="2" w:name="_GoBack"/>
      <w:bookmarkEnd w:id="2"/>
      <w:r>
        <w:rPr>
          <w:rFonts w:hint="eastAsia" w:ascii="仿宋_GB2312" w:eastAsia="仿宋_GB2312"/>
          <w:sz w:val="32"/>
          <w:szCs w:val="32"/>
        </w:rPr>
        <w:t>%，主要原因是：</w:t>
      </w:r>
      <w:r>
        <w:rPr>
          <w:rFonts w:hint="eastAsia" w:ascii="仿宋_GB2312" w:eastAsia="仿宋_GB2312"/>
          <w:sz w:val="32"/>
          <w:szCs w:val="32"/>
          <w:lang w:val="en-US" w:eastAsia="zh-CN"/>
        </w:rPr>
        <w:t>严格执行八项规定，厉行节约</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0.18</w:t>
      </w:r>
      <w:r>
        <w:rPr>
          <w:rFonts w:hint="eastAsia" w:ascii="仿宋_GB2312" w:eastAsia="仿宋_GB2312"/>
          <w:sz w:val="32"/>
          <w:szCs w:val="32"/>
        </w:rPr>
        <w:t>万元，决算数</w:t>
      </w:r>
      <w:r>
        <w:rPr>
          <w:rFonts w:ascii="仿宋_GB2312" w:eastAsia="仿宋_GB2312"/>
          <w:sz w:val="32"/>
          <w:szCs w:val="32"/>
        </w:rPr>
        <w:t>0.18</w:t>
      </w:r>
      <w:r>
        <w:rPr>
          <w:rFonts w:hint="eastAsia" w:ascii="仿宋_GB2312" w:eastAsia="仿宋_GB2312"/>
          <w:sz w:val="32"/>
          <w:szCs w:val="32"/>
        </w:rPr>
        <w:t>万元，预决算差异率</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hint="eastAsia" w:ascii="仿宋_GB2312" w:eastAsia="仿宋_GB2312"/>
          <w:sz w:val="32"/>
          <w:szCs w:val="32"/>
          <w:lang w:val="en-US" w:eastAsia="zh-CN"/>
        </w:rPr>
        <w:t>严格执行八项规定，厉行节约</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ascii="仿宋_GB2312" w:eastAsia="仿宋_GB2312"/>
          <w:sz w:val="32"/>
          <w:szCs w:val="32"/>
        </w:rPr>
      </w:pPr>
      <w:r>
        <w:rPr>
          <w:rFonts w:hint="eastAsia" w:ascii="仿宋_GB2312" w:eastAsia="仿宋_GB2312"/>
          <w:sz w:val="32"/>
          <w:szCs w:val="32"/>
        </w:rPr>
        <w:t>2019年度</w:t>
      </w:r>
      <w:r>
        <w:rPr>
          <w:rFonts w:hint="eastAsia" w:ascii="仿宋_GB2312" w:eastAsia="仿宋_GB2312"/>
          <w:sz w:val="32"/>
          <w:szCs w:val="32"/>
          <w:lang w:eastAsia="zh-CN"/>
        </w:rPr>
        <w:t>中国共产党霍城县委员会政法委员会</w:t>
      </w:r>
      <w:r>
        <w:rPr>
          <w:rFonts w:hint="eastAsia" w:ascii="仿宋_GB2312" w:eastAsia="仿宋_GB2312"/>
          <w:sz w:val="32"/>
          <w:szCs w:val="32"/>
        </w:rPr>
        <w:t>（行政单位）机关运行经费支出</w:t>
      </w:r>
      <w:r>
        <w:rPr>
          <w:rFonts w:ascii="仿宋_GB2312" w:eastAsia="仿宋_GB2312"/>
          <w:sz w:val="32"/>
          <w:szCs w:val="32"/>
        </w:rPr>
        <w:t>230.34</w:t>
      </w:r>
      <w:r>
        <w:rPr>
          <w:rFonts w:hint="eastAsia" w:ascii="仿宋_GB2312" w:eastAsia="仿宋_GB2312"/>
          <w:sz w:val="32"/>
          <w:szCs w:val="32"/>
        </w:rPr>
        <w:t>万元，比上年减少</w:t>
      </w:r>
      <w:r>
        <w:rPr>
          <w:rFonts w:ascii="仿宋_GB2312" w:eastAsia="仿宋_GB2312"/>
          <w:sz w:val="32"/>
          <w:szCs w:val="32"/>
        </w:rPr>
        <w:t>85.02</w:t>
      </w:r>
      <w:r>
        <w:rPr>
          <w:rFonts w:hint="eastAsia" w:ascii="仿宋_GB2312" w:eastAsia="仿宋_GB2312"/>
          <w:sz w:val="32"/>
          <w:szCs w:val="32"/>
        </w:rPr>
        <w:t>万元，降低</w:t>
      </w:r>
      <w:r>
        <w:rPr>
          <w:rFonts w:ascii="仿宋_GB2312" w:eastAsia="仿宋_GB2312"/>
          <w:sz w:val="32"/>
          <w:szCs w:val="32"/>
        </w:rPr>
        <w:t>26.96</w:t>
      </w:r>
      <w:r>
        <w:rPr>
          <w:rFonts w:hint="eastAsia" w:ascii="仿宋_GB2312" w:eastAsia="仿宋_GB2312"/>
          <w:sz w:val="32"/>
          <w:szCs w:val="32"/>
        </w:rPr>
        <w:t>%，主要原因是：厉行节约，压减开支。</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57.25</w:t>
      </w:r>
      <w:r>
        <w:rPr>
          <w:rFonts w:hint="eastAsia" w:ascii="仿宋_GB2312" w:eastAsia="仿宋_GB2312"/>
          <w:sz w:val="32"/>
          <w:szCs w:val="32"/>
        </w:rPr>
        <w:t>万元，其中：政府采购货物支出</w:t>
      </w:r>
      <w:r>
        <w:rPr>
          <w:rFonts w:ascii="仿宋_GB2312" w:eastAsia="仿宋_GB2312"/>
          <w:sz w:val="32"/>
          <w:szCs w:val="32"/>
        </w:rPr>
        <w:t>57.25</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0</w:t>
      </w:r>
      <w:r>
        <w:rPr>
          <w:rFonts w:hint="eastAsia" w:ascii="仿宋_GB2312" w:eastAsia="仿宋_GB2312"/>
          <w:sz w:val="32"/>
          <w:szCs w:val="32"/>
        </w:rPr>
        <w:t>（平方米），价值</w:t>
      </w:r>
      <w:r>
        <w:rPr>
          <w:rFonts w:ascii="仿宋_GB2312" w:eastAsia="仿宋_GB2312"/>
          <w:sz w:val="32"/>
          <w:szCs w:val="32"/>
        </w:rPr>
        <w:t>0</w:t>
      </w:r>
      <w:r>
        <w:rPr>
          <w:rFonts w:hint="eastAsia" w:ascii="仿宋_GB2312" w:eastAsia="仿宋_GB2312"/>
          <w:sz w:val="32"/>
          <w:szCs w:val="32"/>
        </w:rPr>
        <w:t>万元。车辆</w:t>
      </w:r>
      <w:r>
        <w:rPr>
          <w:rFonts w:ascii="仿宋_GB2312" w:eastAsia="仿宋_GB2312"/>
          <w:sz w:val="32"/>
          <w:szCs w:val="32"/>
        </w:rPr>
        <w:t>11</w:t>
      </w:r>
      <w:r>
        <w:rPr>
          <w:rFonts w:hint="eastAsia" w:ascii="仿宋_GB2312" w:eastAsia="仿宋_GB2312"/>
          <w:sz w:val="32"/>
          <w:szCs w:val="32"/>
        </w:rPr>
        <w:t>辆，价值</w:t>
      </w:r>
      <w:r>
        <w:rPr>
          <w:rFonts w:ascii="仿宋_GB2312" w:eastAsia="仿宋_GB2312"/>
          <w:sz w:val="32"/>
          <w:szCs w:val="32"/>
        </w:rPr>
        <w:t>151.82</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1</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7</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3</w:t>
      </w:r>
      <w:r>
        <w:rPr>
          <w:rFonts w:hint="eastAsia" w:ascii="仿宋_GB2312" w:eastAsia="仿宋_GB2312"/>
          <w:sz w:val="32"/>
          <w:szCs w:val="32"/>
        </w:rPr>
        <w:t>辆，其他用车主要是：一般公务用车；单位价值50万元以上通用设备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w:t>
      </w:r>
      <w:r>
        <w:rPr>
          <w:rFonts w:hint="eastAsia" w:ascii="仿宋_GB2312" w:eastAsia="仿宋_GB2312"/>
          <w:sz w:val="32"/>
          <w:szCs w:val="32"/>
          <w:lang w:val="en-US" w:eastAsia="zh-CN"/>
        </w:rPr>
        <w:t>1</w:t>
      </w:r>
      <w:r>
        <w:rPr>
          <w:rFonts w:hint="eastAsia" w:ascii="仿宋_GB2312" w:eastAsia="仿宋_GB2312"/>
          <w:sz w:val="32"/>
          <w:szCs w:val="32"/>
        </w:rPr>
        <w:t>个，共涉及资金</w:t>
      </w:r>
      <w:r>
        <w:rPr>
          <w:rFonts w:hint="eastAsia" w:ascii="仿宋_GB2312" w:eastAsia="仿宋_GB2312"/>
          <w:sz w:val="32"/>
          <w:szCs w:val="32"/>
          <w:lang w:val="en-US" w:eastAsia="zh-CN"/>
        </w:rPr>
        <w:t>1166.38</w:t>
      </w:r>
      <w:r>
        <w:rPr>
          <w:rFonts w:hint="eastAsia" w:ascii="仿宋_GB2312" w:eastAsia="仿宋_GB2312"/>
          <w:sz w:val="32"/>
          <w:szCs w:val="32"/>
        </w:rPr>
        <w:t>万元。预算绩效管理取得的成效：一是加强制度建设，打牢绩效管理工作基础。发现的问题及原因：一是全过程预算绩效管理制度体系不健全。下一步改进措施：一是高度重视，加强领导，精心组织，逐步推开，实现编制预算绩效目标全覆盖。具体项目自评情况附项目支出绩效自评表。具体项目自评情况附项目支出绩效自评表。</w:t>
      </w:r>
    </w:p>
    <w:tbl>
      <w:tblPr>
        <w:tblStyle w:val="8"/>
        <w:tblpPr w:leftFromText="180" w:rightFromText="180" w:vertAnchor="text" w:horzAnchor="page" w:tblpX="1640" w:tblpY="-794"/>
        <w:tblOverlap w:val="never"/>
        <w:tblW w:w="90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88"/>
        <w:gridCol w:w="980"/>
        <w:gridCol w:w="1112"/>
        <w:gridCol w:w="730"/>
        <w:gridCol w:w="1134"/>
        <w:gridCol w:w="56"/>
        <w:gridCol w:w="1350"/>
        <w:gridCol w:w="780"/>
        <w:gridCol w:w="82"/>
        <w:gridCol w:w="473"/>
        <w:gridCol w:w="236"/>
        <w:gridCol w:w="274"/>
        <w:gridCol w:w="577"/>
        <w:gridCol w:w="7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9080" w:type="dxa"/>
            <w:gridSpan w:val="14"/>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1" w:hRule="atLeast"/>
        </w:trPr>
        <w:tc>
          <w:tcPr>
            <w:tcW w:w="9080" w:type="dxa"/>
            <w:gridSpan w:val="14"/>
            <w:tcBorders>
              <w:top w:val="nil"/>
              <w:left w:val="nil"/>
              <w:bottom w:val="nil"/>
              <w:right w:val="nil"/>
            </w:tcBorders>
            <w:vAlign w:val="top"/>
          </w:tcPr>
          <w:p>
            <w:pPr>
              <w:widowControl/>
              <w:jc w:val="center"/>
              <w:rPr>
                <w:rFonts w:ascii="宋体" w:hAnsi="宋体" w:cs="宋体"/>
                <w:kern w:val="0"/>
                <w:sz w:val="22"/>
                <w:szCs w:val="22"/>
              </w:rPr>
            </w:pPr>
            <w:r>
              <w:rPr>
                <w:rFonts w:hint="eastAsia" w:ascii="宋体" w:hAnsi="宋体" w:cs="宋体"/>
                <w:kern w:val="0"/>
                <w:sz w:val="22"/>
                <w:szCs w:val="22"/>
              </w:rPr>
              <w:t>（2019年度）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exact"/>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运转经费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exact"/>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38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eastAsia="zh-CN"/>
              </w:rPr>
              <w:t>中国共产党</w:t>
            </w:r>
            <w:r>
              <w:rPr>
                <w:rFonts w:hint="eastAsia" w:ascii="宋体" w:hAnsi="宋体" w:cs="宋体"/>
                <w:kern w:val="0"/>
                <w:sz w:val="18"/>
                <w:szCs w:val="18"/>
              </w:rPr>
              <w:t>霍城县</w:t>
            </w:r>
            <w:r>
              <w:rPr>
                <w:rFonts w:hint="eastAsia" w:ascii="宋体" w:hAnsi="宋体" w:cs="宋体"/>
                <w:kern w:val="0"/>
                <w:sz w:val="18"/>
                <w:szCs w:val="18"/>
                <w:lang w:eastAsia="zh-CN"/>
              </w:rPr>
              <w:t>委员会政法委员会</w:t>
            </w:r>
          </w:p>
        </w:tc>
        <w:tc>
          <w:tcPr>
            <w:tcW w:w="86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中国共产党</w:t>
            </w:r>
            <w:r>
              <w:rPr>
                <w:rFonts w:hint="eastAsia" w:ascii="宋体" w:hAnsi="宋体" w:cs="宋体"/>
                <w:kern w:val="0"/>
                <w:sz w:val="18"/>
                <w:szCs w:val="18"/>
              </w:rPr>
              <w:t>霍城县</w:t>
            </w:r>
            <w:r>
              <w:rPr>
                <w:rFonts w:hint="eastAsia" w:ascii="宋体" w:hAnsi="宋体" w:cs="宋体"/>
                <w:kern w:val="0"/>
                <w:sz w:val="18"/>
                <w:szCs w:val="18"/>
                <w:lang w:eastAsia="zh-CN"/>
              </w:rPr>
              <w:t>委员会政法委员会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exact"/>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4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86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1166.38</w:t>
            </w:r>
          </w:p>
        </w:tc>
        <w:tc>
          <w:tcPr>
            <w:tcW w:w="14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1166.38</w:t>
            </w:r>
          </w:p>
        </w:tc>
        <w:tc>
          <w:tcPr>
            <w:tcW w:w="86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1166.38</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1166.38</w:t>
            </w:r>
          </w:p>
        </w:tc>
        <w:tc>
          <w:tcPr>
            <w:tcW w:w="14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1166.38</w:t>
            </w:r>
          </w:p>
        </w:tc>
        <w:tc>
          <w:tcPr>
            <w:tcW w:w="86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1166.38</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4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6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exact"/>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40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862"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exact"/>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362"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130"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exact"/>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362"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保障八大中心的正常运转，促进社会稳定和长治久安。</w:t>
            </w:r>
          </w:p>
        </w:tc>
        <w:tc>
          <w:tcPr>
            <w:tcW w:w="3130"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运转经费保障到位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3" w:hRule="exact"/>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13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指标1：保障八大中心的正常运转。</w:t>
            </w:r>
          </w:p>
        </w:tc>
        <w:tc>
          <w:tcPr>
            <w:tcW w:w="1350" w:type="dxa"/>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水、电、燃油费等的日常运转保障</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保障到位</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指标1：按照拨付计划支付</w:t>
            </w:r>
          </w:p>
        </w:tc>
        <w:tc>
          <w:tcPr>
            <w:tcW w:w="1350" w:type="dxa"/>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根据计划支出</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已完成</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指标1：运转周期</w:t>
            </w:r>
          </w:p>
        </w:tc>
        <w:tc>
          <w:tcPr>
            <w:tcW w:w="1350" w:type="dxa"/>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本年度</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已完成</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指标1：预算下达经费</w:t>
            </w:r>
          </w:p>
        </w:tc>
        <w:tc>
          <w:tcPr>
            <w:tcW w:w="1350" w:type="dxa"/>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lang w:val="en-US" w:eastAsia="zh-CN"/>
              </w:rPr>
              <w:t>1166.38</w:t>
            </w:r>
            <w:r>
              <w:rPr>
                <w:rFonts w:hint="eastAsia" w:ascii="宋体" w:hAnsi="宋体" w:cs="宋体"/>
                <w:kern w:val="0"/>
                <w:sz w:val="18"/>
                <w:szCs w:val="18"/>
              </w:rPr>
              <w:t>万元</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1166.38</w:t>
            </w:r>
            <w:r>
              <w:rPr>
                <w:rFonts w:hint="eastAsia" w:ascii="宋体" w:hAnsi="宋体" w:cs="宋体"/>
                <w:kern w:val="0"/>
                <w:sz w:val="18"/>
                <w:szCs w:val="18"/>
              </w:rPr>
              <w:t>万元</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5"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指标1：确保各项业务工作有序推进，促进政法委工作的发展。</w:t>
            </w:r>
          </w:p>
        </w:tc>
        <w:tc>
          <w:tcPr>
            <w:tcW w:w="1350" w:type="dxa"/>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保障政法委工作顺利开展。</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已完成</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6"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指标1：社会大局持续稳定</w:t>
            </w:r>
          </w:p>
        </w:tc>
        <w:tc>
          <w:tcPr>
            <w:tcW w:w="1350" w:type="dxa"/>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保障八大中心运转有效，社会大局持续稳定</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已完成</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3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指标1：群众安全感</w:t>
            </w:r>
          </w:p>
        </w:tc>
        <w:tc>
          <w:tcPr>
            <w:tcW w:w="1350" w:type="dxa"/>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社会治安持续好转，群众安全感持续提升</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已完成</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exact"/>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1920"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指标1：职工满意度</w:t>
            </w:r>
          </w:p>
        </w:tc>
        <w:tc>
          <w:tcPr>
            <w:tcW w:w="13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7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exact"/>
        </w:trPr>
        <w:tc>
          <w:tcPr>
            <w:tcW w:w="673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1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无</w:t>
            </w:r>
          </w:p>
        </w:tc>
      </w:tr>
    </w:tbl>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rPr>
          <w:rFonts w:ascii="仿宋_GB2312" w:eastAsia="仿宋_GB2312"/>
          <w:sz w:val="32"/>
          <w:szCs w:val="32"/>
        </w:rPr>
      </w:pPr>
    </w:p>
    <w:p>
      <w:pPr>
        <w:widowControl w:val="0"/>
        <w:wordWrap/>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bookmarkStart w:id="0" w:name="_Toc3250"/>
      <w:bookmarkStart w:id="1" w:name="_Toc24143"/>
      <w:r>
        <w:rPr>
          <w:rFonts w:hint="eastAsia" w:ascii="黑体" w:hAnsi="黑体" w:eastAsia="黑体"/>
          <w:sz w:val="32"/>
          <w:szCs w:val="32"/>
          <w:highlight w:val="none"/>
        </w:rPr>
        <w:t>第三部分 专业名词解释</w:t>
      </w:r>
      <w:bookmarkEnd w:id="0"/>
      <w:bookmarkEnd w:id="1"/>
    </w:p>
    <w:p>
      <w:pPr>
        <w:widowControl w:val="0"/>
        <w:wordWrap/>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财政拨款收入：指同级财政当年拨付的资金。</w:t>
      </w:r>
    </w:p>
    <w:p>
      <w:pPr>
        <w:widowControl w:val="0"/>
        <w:wordWrap/>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上级补助收入：指事业单位从主管部门和上级单位取得的非财政补助收入。</w:t>
      </w:r>
    </w:p>
    <w:p>
      <w:pPr>
        <w:widowControl w:val="0"/>
        <w:wordWrap/>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事业收入：指事业单位开展专业业务活动及其辅助活动所取得的收入。</w:t>
      </w:r>
    </w:p>
    <w:p>
      <w:pPr>
        <w:widowControl w:val="0"/>
        <w:wordWrap/>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经营收入：指事业单位在专业业务活动及其辅助活动之外开展非独立核算经营活动取得的收入。</w:t>
      </w:r>
    </w:p>
    <w:p>
      <w:pPr>
        <w:widowControl w:val="0"/>
        <w:wordWrap/>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附属单位上缴收入：指事业单位附属的独立核算单位按有关规定上缴的收入。</w:t>
      </w:r>
    </w:p>
    <w:p>
      <w:pPr>
        <w:widowControl w:val="0"/>
        <w:wordWrap/>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其他收入：指除上述“财政拨款收入”、“事业收入”、“经营收入”、“附属单位上缴收入”等之外取得的收入。</w:t>
      </w:r>
    </w:p>
    <w:p>
      <w:pPr>
        <w:widowControl w:val="0"/>
        <w:wordWrap/>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widowControl w:val="0"/>
        <w:wordWrap/>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eastAsia="zh-CN"/>
        </w:rPr>
        <w:t>年初</w:t>
      </w:r>
      <w:r>
        <w:rPr>
          <w:rFonts w:hint="eastAsia" w:ascii="仿宋_GB2312" w:eastAsia="仿宋_GB2312"/>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pPr>
        <w:widowControl w:val="0"/>
        <w:wordWrap/>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val="0"/>
        <w:wordWrap/>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基本支出：指为保障机构正常运转、完成日常工作任务而发生的人员支出和公用支出。</w:t>
      </w:r>
    </w:p>
    <w:p>
      <w:pPr>
        <w:widowControl w:val="0"/>
        <w:wordWrap/>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项目支出：指在基本支出之外为完成特定行政任务和事业发展目标所发生的支出。</w:t>
      </w:r>
    </w:p>
    <w:p>
      <w:pPr>
        <w:widowControl w:val="0"/>
        <w:wordWrap/>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经营支出：指事业单位在专业业务活动及其辅助活动之外开展非独立核算经营活动发生的支出。</w:t>
      </w:r>
    </w:p>
    <w:p>
      <w:pPr>
        <w:widowControl w:val="0"/>
        <w:wordWrap/>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对附属单位补助支出：指事业单位发生的用非财政预算资金对附属单位的补助支出。</w:t>
      </w:r>
    </w:p>
    <w:p>
      <w:pPr>
        <w:widowControl w:val="0"/>
        <w:wordWrap/>
        <w:autoSpaceDE w:val="0"/>
        <w:autoSpaceDN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widowControl w:val="0"/>
        <w:wordWrap/>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第四部分部门决算报表（见附表）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Times New Roman" w:hAnsi="Times New Roman" w:eastAsia="宋体" w:cs="Times New Roman"/>
        <w:kern w:val="2"/>
        <w:sz w:val="18"/>
        <w:szCs w:val="24"/>
        <w:lang w:val="en-US" w:eastAsia="zh-CN" w:bidi="ar-SA"/>
      </w:rPr>
      <w:pict>
        <v:shape id="Quad Arrow 3073" o:spid="_x0000_s4097" o:spt="202" type="#_x0000_t202" style="position:absolute;left:0pt;margin-top:0pt;height:144pt;width:144pt;mso-position-horizontal:center;mso-position-horizontal-relative:margin;mso-wrap-style:none;z-index:251660288;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Times New Roman" w:hAnsi="Times New Roman" w:eastAsia="宋体" w:cs="Times New Roman"/>
        <w:kern w:val="2"/>
        <w:sz w:val="18"/>
        <w:szCs w:val="24"/>
        <w:lang w:val="en-US" w:eastAsia="zh-CN" w:bidi="ar-SA"/>
      </w:rPr>
      <w:pict>
        <v:shape id="Quad Arrow 3074" o:spid="_x0000_s4098" o:spt="202" type="#_x0000_t202" style="position:absolute;left:0pt;margin-top:0pt;height:144pt;width:144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544085"/>
    <w:rsid w:val="0001172C"/>
    <w:rsid w:val="00015341"/>
    <w:rsid w:val="00034FC8"/>
    <w:rsid w:val="00054B86"/>
    <w:rsid w:val="000A1F9E"/>
    <w:rsid w:val="000D327C"/>
    <w:rsid w:val="00126D47"/>
    <w:rsid w:val="00197EB4"/>
    <w:rsid w:val="001D7DE3"/>
    <w:rsid w:val="001E387F"/>
    <w:rsid w:val="00203B4A"/>
    <w:rsid w:val="00245AB7"/>
    <w:rsid w:val="00257C46"/>
    <w:rsid w:val="002B0D8F"/>
    <w:rsid w:val="002C4A14"/>
    <w:rsid w:val="002E2F25"/>
    <w:rsid w:val="003143D1"/>
    <w:rsid w:val="00330951"/>
    <w:rsid w:val="003C2842"/>
    <w:rsid w:val="003E1399"/>
    <w:rsid w:val="003E5FDB"/>
    <w:rsid w:val="00460400"/>
    <w:rsid w:val="00467AA5"/>
    <w:rsid w:val="00494DFF"/>
    <w:rsid w:val="00496398"/>
    <w:rsid w:val="004B1179"/>
    <w:rsid w:val="004B2E3F"/>
    <w:rsid w:val="004C320B"/>
    <w:rsid w:val="004D2E92"/>
    <w:rsid w:val="004E07A9"/>
    <w:rsid w:val="005040D8"/>
    <w:rsid w:val="00544085"/>
    <w:rsid w:val="00597FDC"/>
    <w:rsid w:val="005C0EB6"/>
    <w:rsid w:val="00602421"/>
    <w:rsid w:val="0065381A"/>
    <w:rsid w:val="00694170"/>
    <w:rsid w:val="006D19AE"/>
    <w:rsid w:val="00752542"/>
    <w:rsid w:val="0076245D"/>
    <w:rsid w:val="007716BE"/>
    <w:rsid w:val="0079328D"/>
    <w:rsid w:val="007A29F3"/>
    <w:rsid w:val="007A3352"/>
    <w:rsid w:val="008A1D36"/>
    <w:rsid w:val="008E0BE2"/>
    <w:rsid w:val="009251F7"/>
    <w:rsid w:val="009348E3"/>
    <w:rsid w:val="009764A8"/>
    <w:rsid w:val="009846F5"/>
    <w:rsid w:val="00985B11"/>
    <w:rsid w:val="009A2AF5"/>
    <w:rsid w:val="009E51FD"/>
    <w:rsid w:val="00A41D58"/>
    <w:rsid w:val="00A94CDE"/>
    <w:rsid w:val="00AC1B7A"/>
    <w:rsid w:val="00AC7C38"/>
    <w:rsid w:val="00AF26D1"/>
    <w:rsid w:val="00B562C4"/>
    <w:rsid w:val="00B92BC8"/>
    <w:rsid w:val="00BE2864"/>
    <w:rsid w:val="00C0361D"/>
    <w:rsid w:val="00C06295"/>
    <w:rsid w:val="00C24EF4"/>
    <w:rsid w:val="00CD1B13"/>
    <w:rsid w:val="00D6662F"/>
    <w:rsid w:val="00D75105"/>
    <w:rsid w:val="00D803A8"/>
    <w:rsid w:val="00DE468A"/>
    <w:rsid w:val="00E2499A"/>
    <w:rsid w:val="00E56879"/>
    <w:rsid w:val="00ED26EA"/>
    <w:rsid w:val="00EF3F7E"/>
    <w:rsid w:val="00F138DF"/>
    <w:rsid w:val="00F279B8"/>
    <w:rsid w:val="00F60976"/>
    <w:rsid w:val="1AE63EB7"/>
    <w:rsid w:val="1F890224"/>
    <w:rsid w:val="22800397"/>
    <w:rsid w:val="25553335"/>
    <w:rsid w:val="301A0104"/>
    <w:rsid w:val="3965724B"/>
    <w:rsid w:val="55EE2670"/>
    <w:rsid w:val="58A441F7"/>
    <w:rsid w:val="5EC0485B"/>
    <w:rsid w:val="6693738C"/>
    <w:rsid w:val="7A615F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1056</Words>
  <Characters>6025</Characters>
  <Lines>50</Lines>
  <Paragraphs>14</Paragraphs>
  <TotalTime>8</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2020-08-16T12:11:00Z</dcterms:created>
  <dc:creator>胡 锦岩</dc:creator>
  <cp:lastModifiedBy>Administrator</cp:lastModifiedBy>
  <dcterms:modified xsi:type="dcterms:W3CDTF">2021-07-07T04:45:51Z</dcterms:modified>
  <dc:title>附件：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F67DEF34E96342C68D059E655335AE1A</vt:lpwstr>
  </property>
</Properties>
</file>