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US" w:eastAsia="zh-CN"/>
        </w:rPr>
      </w:pPr>
      <w:r>
        <w:rPr>
          <w:rFonts w:hint="eastAsia"/>
          <w:lang w:val="en-US" w:eastAsia="zh-CN"/>
        </w:rPr>
        <w:t xml:space="preserve">      </w:t>
      </w:r>
    </w:p>
    <w:p>
      <w:pPr>
        <w:rPr>
          <w:rFonts w:ascii="方正楷体_GB2312" w:hAnsi="方正楷体_GB2312" w:eastAsia="方正楷体_GB2312" w:cs="方正楷体_GB2312"/>
          <w:color w:val="auto"/>
          <w:sz w:val="36"/>
          <w:szCs w:val="36"/>
        </w:rPr>
      </w:pPr>
    </w:p>
    <w:p>
      <w:pPr>
        <w:rPr>
          <w:rFonts w:ascii="方正楷体_GB2312" w:hAnsi="方正楷体_GB2312" w:eastAsia="方正楷体_GB2312" w:cs="方正楷体_GB2312"/>
          <w:color w:val="auto"/>
          <w:sz w:val="36"/>
          <w:szCs w:val="36"/>
        </w:rPr>
      </w:pPr>
    </w:p>
    <w:p>
      <w:pPr>
        <w:rPr>
          <w:rFonts w:ascii="方正楷体_GB2312" w:hAnsi="方正楷体_GB2312" w:eastAsia="方正楷体_GB2312" w:cs="方正楷体_GB2312"/>
          <w:color w:val="auto"/>
          <w:sz w:val="36"/>
          <w:szCs w:val="36"/>
        </w:rPr>
      </w:pPr>
    </w:p>
    <w:p>
      <w:pPr>
        <w:rPr>
          <w:rFonts w:hint="eastAsia" w:ascii="方正楷体_GB2312" w:hAnsi="方正楷体_GB2312" w:eastAsia="方正楷体_GB2312" w:cs="方正楷体_GB2312"/>
          <w:color w:val="auto"/>
          <w:sz w:val="36"/>
          <w:szCs w:val="36"/>
        </w:rPr>
      </w:pPr>
    </w:p>
    <w:p>
      <w:pPr>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pPr>
        <w:bidi w:val="0"/>
      </w:pPr>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widowControl/>
        <w:kinsoku w:val="0"/>
        <w:autoSpaceDE w:val="0"/>
        <w:autoSpaceDN w:val="0"/>
        <w:adjustRightInd w:val="0"/>
        <w:snapToGrid w:val="0"/>
        <w:spacing w:before="113" w:line="360" w:lineRule="auto"/>
        <w:ind w:left="2522" w:leftChars="401" w:hanging="1680" w:hangingChars="500"/>
        <w:jc w:val="both"/>
        <w:textAlignment w:val="baseline"/>
        <w:rPr>
          <w:rFonts w:hint="default" w:ascii="仿宋" w:hAnsi="仿宋" w:eastAsia="仿宋" w:cs="仿宋"/>
          <w:snapToGrid w:val="0"/>
          <w:color w:val="000000"/>
          <w:spacing w:val="-7"/>
          <w:kern w:val="0"/>
          <w:sz w:val="35"/>
          <w:szCs w:val="35"/>
          <w:lang w:val="en-US" w:eastAsia="zh-CN"/>
        </w:rPr>
      </w:pPr>
      <w:r>
        <w:rPr>
          <w:rFonts w:hint="eastAsia" w:ascii="仿宋" w:hAnsi="仿宋" w:eastAsia="仿宋" w:cs="仿宋"/>
          <w:snapToGrid w:val="0"/>
          <w:color w:val="000000"/>
          <w:spacing w:val="-7"/>
          <w:kern w:val="0"/>
          <w:sz w:val="35"/>
          <w:szCs w:val="35"/>
        </w:rPr>
        <w:t>项目名称：</w:t>
      </w:r>
      <w:r>
        <w:rPr>
          <w:rFonts w:hint="eastAsia" w:ascii="仿宋" w:hAnsi="仿宋" w:eastAsia="仿宋" w:cs="仿宋"/>
          <w:snapToGrid w:val="0"/>
          <w:color w:val="000000"/>
          <w:spacing w:val="-7"/>
          <w:kern w:val="0"/>
          <w:sz w:val="35"/>
          <w:szCs w:val="35"/>
          <w:u w:val="single"/>
          <w:lang w:eastAsia="zh-CN"/>
        </w:rPr>
        <w:t>新疆胜疆高科塑</w:t>
      </w:r>
      <w:r>
        <w:rPr>
          <w:rFonts w:hint="eastAsia" w:ascii="仿宋" w:hAnsi="仿宋" w:eastAsia="仿宋" w:cs="仿宋"/>
          <w:snapToGrid w:val="0"/>
          <w:color w:val="000000"/>
          <w:spacing w:val="-7"/>
          <w:kern w:val="0"/>
          <w:sz w:val="35"/>
          <w:szCs w:val="35"/>
          <w:u w:val="single"/>
          <w:lang w:val="en-US" w:eastAsia="zh-CN"/>
        </w:rPr>
        <w:t>胶</w:t>
      </w:r>
      <w:r>
        <w:rPr>
          <w:rFonts w:hint="eastAsia" w:ascii="仿宋" w:hAnsi="仿宋" w:eastAsia="仿宋" w:cs="仿宋"/>
          <w:snapToGrid w:val="0"/>
          <w:color w:val="000000"/>
          <w:spacing w:val="-7"/>
          <w:kern w:val="0"/>
          <w:sz w:val="35"/>
          <w:szCs w:val="35"/>
          <w:u w:val="single"/>
          <w:lang w:eastAsia="zh-CN"/>
        </w:rPr>
        <w:t>管业有限公司年产</w:t>
      </w:r>
      <w:r>
        <w:rPr>
          <w:rFonts w:hint="eastAsia" w:ascii="仿宋" w:hAnsi="仿宋" w:eastAsia="仿宋" w:cs="仿宋"/>
          <w:snapToGrid w:val="0"/>
          <w:color w:val="000000"/>
          <w:spacing w:val="-7"/>
          <w:kern w:val="0"/>
          <w:sz w:val="35"/>
          <w:szCs w:val="35"/>
          <w:u w:val="single"/>
          <w:lang w:val="en-US" w:eastAsia="zh-CN"/>
        </w:rPr>
        <w:t xml:space="preserve">5000t塑料管材变更项目                          </w:t>
      </w:r>
      <w:r>
        <w:rPr>
          <w:rFonts w:hint="eastAsia" w:ascii="仿宋" w:hAnsi="仿宋" w:eastAsia="仿宋" w:cs="仿宋"/>
          <w:snapToGrid w:val="0"/>
          <w:color w:val="000000"/>
          <w:spacing w:val="-7"/>
          <w:kern w:val="0"/>
          <w:sz w:val="35"/>
          <w:szCs w:val="35"/>
          <w:lang w:val="en-US" w:eastAsia="zh-CN"/>
        </w:rPr>
        <w:t xml:space="preserve">          </w:t>
      </w:r>
    </w:p>
    <w:p>
      <w:pPr>
        <w:widowControl/>
        <w:kinsoku w:val="0"/>
        <w:autoSpaceDE w:val="0"/>
        <w:autoSpaceDN w:val="0"/>
        <w:adjustRightInd w:val="0"/>
        <w:snapToGrid w:val="0"/>
        <w:spacing w:before="113" w:line="360" w:lineRule="auto"/>
        <w:ind w:left="2858" w:leftChars="401" w:hanging="2016" w:hangingChars="600"/>
        <w:jc w:val="both"/>
        <w:textAlignment w:val="baseline"/>
        <w:rPr>
          <w:rFonts w:hint="default" w:ascii="仿宋" w:hAnsi="仿宋" w:eastAsia="仿宋" w:cs="仿宋"/>
          <w:snapToGrid w:val="0"/>
          <w:color w:val="000000"/>
          <w:spacing w:val="-7"/>
          <w:kern w:val="0"/>
          <w:sz w:val="35"/>
          <w:szCs w:val="35"/>
          <w:lang w:val="en-US"/>
        </w:rPr>
      </w:pPr>
      <w:r>
        <w:rPr>
          <w:rFonts w:hint="eastAsia" w:ascii="仿宋" w:hAnsi="仿宋" w:eastAsia="仿宋" w:cs="仿宋"/>
          <w:snapToGrid w:val="0"/>
          <w:color w:val="000000"/>
          <w:spacing w:val="-7"/>
          <w:kern w:val="0"/>
          <w:sz w:val="35"/>
          <w:szCs w:val="35"/>
        </w:rPr>
        <w:t>建设单位（盖章）：</w:t>
      </w:r>
      <w:r>
        <w:rPr>
          <w:rFonts w:hint="eastAsia" w:ascii="仿宋" w:hAnsi="仿宋" w:eastAsia="仿宋" w:cs="仿宋"/>
          <w:snapToGrid w:val="0"/>
          <w:color w:val="000000"/>
          <w:spacing w:val="-7"/>
          <w:kern w:val="0"/>
          <w:sz w:val="35"/>
          <w:szCs w:val="35"/>
          <w:u w:val="single"/>
          <w:lang w:eastAsia="zh-CN"/>
        </w:rPr>
        <w:t>新疆胜疆高科塑</w:t>
      </w:r>
      <w:r>
        <w:rPr>
          <w:rFonts w:hint="eastAsia" w:ascii="仿宋" w:hAnsi="仿宋" w:eastAsia="仿宋" w:cs="仿宋"/>
          <w:snapToGrid w:val="0"/>
          <w:color w:val="000000"/>
          <w:spacing w:val="-7"/>
          <w:kern w:val="0"/>
          <w:sz w:val="35"/>
          <w:szCs w:val="35"/>
          <w:u w:val="single"/>
          <w:lang w:val="en-US" w:eastAsia="zh-CN"/>
        </w:rPr>
        <w:t>胶</w:t>
      </w:r>
      <w:r>
        <w:rPr>
          <w:rFonts w:hint="eastAsia" w:ascii="仿宋" w:hAnsi="仿宋" w:eastAsia="仿宋" w:cs="仿宋"/>
          <w:snapToGrid w:val="0"/>
          <w:color w:val="000000"/>
          <w:spacing w:val="-7"/>
          <w:kern w:val="0"/>
          <w:sz w:val="35"/>
          <w:szCs w:val="35"/>
          <w:u w:val="single"/>
          <w:lang w:eastAsia="zh-CN"/>
        </w:rPr>
        <w:t>管业有限公司</w:t>
      </w:r>
      <w:r>
        <w:rPr>
          <w:rFonts w:hint="eastAsia" w:ascii="仿宋" w:hAnsi="仿宋" w:eastAsia="仿宋" w:cs="仿宋"/>
          <w:snapToGrid w:val="0"/>
          <w:color w:val="000000"/>
          <w:spacing w:val="-7"/>
          <w:kern w:val="0"/>
          <w:sz w:val="35"/>
          <w:szCs w:val="35"/>
          <w:u w:val="single"/>
          <w:lang w:val="en-US" w:eastAsia="zh-CN"/>
        </w:rPr>
        <w:t xml:space="preserve">                                  </w:t>
      </w:r>
      <w:r>
        <w:rPr>
          <w:rFonts w:hint="eastAsia" w:ascii="仿宋" w:hAnsi="仿宋" w:eastAsia="仿宋" w:cs="仿宋"/>
          <w:snapToGrid w:val="0"/>
          <w:color w:val="000000"/>
          <w:spacing w:val="-7"/>
          <w:kern w:val="0"/>
          <w:sz w:val="35"/>
          <w:szCs w:val="35"/>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360" w:lineRule="auto"/>
        <w:ind w:firstLine="1008" w:firstLineChars="300"/>
        <w:jc w:val="both"/>
        <w:rPr>
          <w:rFonts w:hint="eastAsia" w:ascii="方正楷体_GB2312" w:eastAsia="方正楷体_GB2312"/>
          <w:color w:val="auto"/>
          <w:sz w:val="36"/>
          <w:szCs w:val="36"/>
          <w:u w:val="single"/>
        </w:rPr>
      </w:pPr>
      <w:r>
        <w:rPr>
          <w:rFonts w:hint="eastAsia" w:ascii="仿宋" w:hAnsi="仿宋" w:eastAsia="仿宋" w:cs="仿宋"/>
          <w:snapToGrid w:val="0"/>
          <w:color w:val="000000"/>
          <w:spacing w:val="-7"/>
          <w:kern w:val="0"/>
          <w:sz w:val="35"/>
          <w:szCs w:val="35"/>
        </w:rPr>
        <w:t xml:space="preserve">编制日期： </w:t>
      </w:r>
      <w:r>
        <w:rPr>
          <w:rFonts w:ascii="方正楷体_GB2312" w:eastAsia="方正楷体_GB2312"/>
          <w:color w:val="auto"/>
          <w:sz w:val="36"/>
          <w:szCs w:val="36"/>
          <w:u w:val="single"/>
        </w:rPr>
        <w:t xml:space="preserve"> </w:t>
      </w:r>
      <w:r>
        <w:rPr>
          <w:rFonts w:hint="eastAsia" w:ascii="方正楷体_GB2312" w:eastAsia="方正楷体_GB2312"/>
          <w:color w:val="auto"/>
          <w:sz w:val="36"/>
          <w:szCs w:val="36"/>
          <w:u w:val="single"/>
          <w:lang w:val="en-US" w:eastAsia="zh-CN"/>
        </w:rPr>
        <w:t xml:space="preserve">      </w:t>
      </w:r>
      <w:r>
        <w:rPr>
          <w:rFonts w:hint="default" w:ascii="Times New Roman" w:hAnsi="Times New Roman" w:eastAsia="方正楷体_GB2312" w:cs="Times New Roman"/>
          <w:color w:val="auto"/>
          <w:sz w:val="36"/>
          <w:szCs w:val="36"/>
          <w:u w:val="single"/>
          <w:lang w:val="en-US" w:eastAsia="zh-CN"/>
        </w:rPr>
        <w:t xml:space="preserve">  </w:t>
      </w:r>
      <w:r>
        <w:rPr>
          <w:rFonts w:hint="default" w:ascii="仿宋" w:hAnsi="仿宋" w:eastAsia="仿宋" w:cs="仿宋"/>
          <w:snapToGrid w:val="0"/>
          <w:color w:val="000000"/>
          <w:spacing w:val="-7"/>
          <w:kern w:val="0"/>
          <w:sz w:val="35"/>
          <w:szCs w:val="35"/>
          <w:u w:val="single"/>
          <w:lang w:eastAsia="zh-CN"/>
        </w:rPr>
        <w:t xml:space="preserve"> </w:t>
      </w:r>
      <w:r>
        <w:rPr>
          <w:rFonts w:hint="default" w:ascii="仿宋" w:hAnsi="仿宋" w:eastAsia="仿宋" w:cs="仿宋"/>
          <w:snapToGrid w:val="0"/>
          <w:color w:val="000000"/>
          <w:spacing w:val="-7"/>
          <w:kern w:val="0"/>
          <w:sz w:val="35"/>
          <w:szCs w:val="35"/>
          <w:u w:val="single"/>
          <w:lang w:val="en-US" w:eastAsia="zh-CN"/>
        </w:rPr>
        <w:t>202</w:t>
      </w:r>
      <w:r>
        <w:rPr>
          <w:rFonts w:hint="eastAsia" w:ascii="仿宋" w:hAnsi="仿宋" w:eastAsia="仿宋" w:cs="仿宋"/>
          <w:snapToGrid w:val="0"/>
          <w:color w:val="000000"/>
          <w:spacing w:val="-7"/>
          <w:kern w:val="0"/>
          <w:sz w:val="35"/>
          <w:szCs w:val="35"/>
          <w:u w:val="single"/>
          <w:lang w:val="en-US" w:eastAsia="zh-CN"/>
        </w:rPr>
        <w:t>3</w:t>
      </w:r>
      <w:r>
        <w:rPr>
          <w:rFonts w:hint="default" w:ascii="仿宋" w:hAnsi="仿宋" w:eastAsia="仿宋" w:cs="仿宋"/>
          <w:snapToGrid w:val="0"/>
          <w:color w:val="000000"/>
          <w:spacing w:val="-7"/>
          <w:kern w:val="0"/>
          <w:sz w:val="35"/>
          <w:szCs w:val="35"/>
          <w:u w:val="single"/>
          <w:lang w:val="en-US" w:eastAsia="zh-CN"/>
        </w:rPr>
        <w:t>年</w:t>
      </w:r>
      <w:r>
        <w:rPr>
          <w:rFonts w:hint="eastAsia" w:ascii="仿宋" w:hAnsi="仿宋" w:eastAsia="仿宋" w:cs="仿宋"/>
          <w:snapToGrid w:val="0"/>
          <w:color w:val="000000"/>
          <w:spacing w:val="-7"/>
          <w:kern w:val="0"/>
          <w:sz w:val="35"/>
          <w:szCs w:val="35"/>
          <w:u w:val="single"/>
          <w:lang w:val="en-US" w:eastAsia="zh-CN"/>
        </w:rPr>
        <w:t>9</w:t>
      </w:r>
      <w:r>
        <w:rPr>
          <w:rFonts w:hint="default" w:ascii="仿宋" w:hAnsi="仿宋" w:eastAsia="仿宋" w:cs="仿宋"/>
          <w:snapToGrid w:val="0"/>
          <w:color w:val="000000"/>
          <w:spacing w:val="-7"/>
          <w:kern w:val="0"/>
          <w:sz w:val="35"/>
          <w:szCs w:val="35"/>
          <w:u w:val="single"/>
          <w:lang w:val="en-US" w:eastAsia="zh-CN"/>
        </w:rPr>
        <w:t>月</w:t>
      </w:r>
      <w:r>
        <w:rPr>
          <w:rFonts w:hint="default" w:ascii="仿宋" w:hAnsi="仿宋" w:eastAsia="仿宋" w:cs="仿宋"/>
          <w:snapToGrid w:val="0"/>
          <w:color w:val="000000"/>
          <w:spacing w:val="-7"/>
          <w:kern w:val="0"/>
          <w:sz w:val="35"/>
          <w:szCs w:val="35"/>
          <w:u w:val="single"/>
          <w:lang w:eastAsia="zh-CN"/>
        </w:rPr>
        <w:t xml:space="preserve">   </w:t>
      </w:r>
      <w:r>
        <w:rPr>
          <w:rFonts w:hint="eastAsia" w:ascii="仿宋" w:hAnsi="仿宋" w:eastAsia="仿宋" w:cs="仿宋"/>
          <w:snapToGrid w:val="0"/>
          <w:color w:val="000000"/>
          <w:spacing w:val="-7"/>
          <w:kern w:val="0"/>
          <w:sz w:val="35"/>
          <w:szCs w:val="35"/>
          <w:u w:val="single"/>
          <w:lang w:val="en-US" w:eastAsia="zh-CN"/>
        </w:rPr>
        <w:t xml:space="preserve"> </w:t>
      </w:r>
      <w:r>
        <w:rPr>
          <w:rFonts w:hint="eastAsia" w:ascii="方正楷体_GB2312" w:eastAsia="方正楷体_GB2312"/>
          <w:color w:val="auto"/>
          <w:sz w:val="36"/>
          <w:szCs w:val="36"/>
          <w:u w:val="single"/>
          <w:lang w:val="en-US" w:eastAsia="zh-CN"/>
        </w:rPr>
        <w:t xml:space="preserve">     </w:t>
      </w:r>
      <w:r>
        <w:rPr>
          <w:rFonts w:ascii="方正楷体_GB2312" w:eastAsia="方正楷体_GB2312"/>
          <w:color w:val="auto"/>
          <w:sz w:val="36"/>
          <w:szCs w:val="36"/>
          <w:u w:val="single"/>
        </w:rPr>
        <w:t xml:space="preserve">     </w:t>
      </w:r>
      <w:r>
        <w:rPr>
          <w:rFonts w:hint="eastAsia" w:ascii="方正楷体_GB2312" w:eastAsia="方正楷体_GB2312"/>
          <w:color w:val="auto"/>
          <w:sz w:val="36"/>
          <w:szCs w:val="36"/>
          <w:u w:val="single"/>
        </w:rPr>
        <w:t xml:space="preserve"> </w:t>
      </w:r>
    </w:p>
    <w:p>
      <w:pPr>
        <w:adjustRightInd w:val="0"/>
        <w:snapToGrid w:val="0"/>
        <w:spacing w:line="360" w:lineRule="auto"/>
        <w:ind w:firstLine="1040"/>
        <w:jc w:val="both"/>
        <w:rPr>
          <w:rFonts w:ascii="方正楷体_GB2312" w:eastAsia="方正楷体_GB2312"/>
          <w:color w:val="auto"/>
          <w:sz w:val="36"/>
          <w:szCs w:val="36"/>
          <w:u w:val="single"/>
        </w:rPr>
      </w:pPr>
      <w:bookmarkStart w:id="0" w:name="_Hlk57884087"/>
    </w:p>
    <w:p>
      <w:pPr>
        <w:adjustRightInd w:val="0"/>
        <w:snapToGrid w:val="0"/>
        <w:spacing w:line="288" w:lineRule="auto"/>
        <w:ind w:firstLine="1040"/>
        <w:rPr>
          <w:rFonts w:ascii="方正楷体_GB2312" w:eastAsia="方正楷体_GB2312"/>
          <w:color w:val="auto"/>
          <w:sz w:val="36"/>
          <w:szCs w:val="36"/>
        </w:rPr>
      </w:pPr>
    </w:p>
    <w:p>
      <w:pPr>
        <w:adjustRightInd w:val="0"/>
        <w:snapToGrid w:val="0"/>
        <w:spacing w:line="288" w:lineRule="auto"/>
        <w:ind w:firstLine="1040"/>
        <w:rPr>
          <w:rFonts w:ascii="方正楷体_GB2312" w:eastAsia="方正楷体_GB2312"/>
          <w:color w:val="auto"/>
          <w:sz w:val="36"/>
          <w:szCs w:val="36"/>
        </w:rPr>
      </w:pPr>
    </w:p>
    <w:p>
      <w:pPr>
        <w:adjustRightInd w:val="0"/>
        <w:snapToGrid w:val="0"/>
        <w:spacing w:line="288" w:lineRule="auto"/>
        <w:ind w:firstLine="1040"/>
        <w:rPr>
          <w:rFonts w:hint="eastAsia" w:ascii="方正楷体_GB2312" w:eastAsia="方正楷体_GB2312"/>
          <w:color w:val="auto"/>
          <w:sz w:val="36"/>
          <w:szCs w:val="36"/>
        </w:rPr>
      </w:pPr>
    </w:p>
    <w:bookmarkEnd w:id="0"/>
    <w:p>
      <w:pPr>
        <w:adjustRightInd w:val="0"/>
        <w:snapToGrid w:val="0"/>
        <w:spacing w:line="288" w:lineRule="auto"/>
        <w:jc w:val="center"/>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pPr>
        <w:adjustRightInd w:val="0"/>
        <w:snapToGrid w:val="0"/>
        <w:spacing w:line="288" w:lineRule="auto"/>
        <w:ind w:firstLine="1040"/>
        <w:rPr>
          <w:rFonts w:ascii="方正楷体_GB2312" w:eastAsia="方正楷体_GB2312"/>
          <w:color w:val="auto"/>
          <w:sz w:val="36"/>
          <w:szCs w:val="36"/>
        </w:rPr>
      </w:pPr>
    </w:p>
    <w:p>
      <w:pPr>
        <w:bidi w:val="0"/>
      </w:pPr>
    </w:p>
    <w:p>
      <w:pPr>
        <w:bidi w:val="0"/>
      </w:pPr>
    </w:p>
    <w:p>
      <w:pPr>
        <w:pStyle w:val="22"/>
        <w:rPr>
          <w:color w:val="auto"/>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9"/>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31"/>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04"/>
        <w:gridCol w:w="2314"/>
        <w:gridCol w:w="1875"/>
        <w:gridCol w:w="28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04"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szCs w:val="24"/>
              </w:rPr>
            </w:pPr>
            <w:r>
              <w:rPr>
                <w:rFonts w:hint="eastAsia" w:ascii="宋体" w:hAnsi="宋体" w:cs="宋体"/>
                <w:color w:val="auto"/>
                <w:sz w:val="24"/>
                <w:szCs w:val="24"/>
              </w:rPr>
              <w:t>建设项目名称</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szCs w:val="24"/>
              </w:rPr>
            </w:pPr>
            <w:r>
              <w:rPr>
                <w:rFonts w:hint="eastAsia" w:ascii="Times New Roman" w:hAnsi="Times New Roman" w:eastAsia="宋体" w:cs="Times New Roman"/>
                <w:color w:val="auto"/>
                <w:sz w:val="24"/>
                <w:szCs w:val="24"/>
                <w:lang w:val="en-US" w:eastAsia="zh-CN"/>
              </w:rPr>
              <w:t>新疆胜疆高科塑</w:t>
            </w:r>
            <w:r>
              <w:rPr>
                <w:rFonts w:hint="eastAsia" w:cs="Times New Roman"/>
                <w:color w:val="auto"/>
                <w:sz w:val="24"/>
                <w:szCs w:val="24"/>
                <w:lang w:val="en-US" w:eastAsia="zh-CN"/>
              </w:rPr>
              <w:t>胶</w:t>
            </w:r>
            <w:r>
              <w:rPr>
                <w:rFonts w:hint="eastAsia" w:ascii="Times New Roman" w:hAnsi="Times New Roman" w:eastAsia="宋体" w:cs="Times New Roman"/>
                <w:color w:val="auto"/>
                <w:sz w:val="24"/>
                <w:szCs w:val="24"/>
                <w:lang w:val="en-US" w:eastAsia="zh-CN"/>
              </w:rPr>
              <w:t>管业有限公司年产5000t塑料管材变更项目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4"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szCs w:val="24"/>
              </w:rPr>
            </w:pPr>
            <w:r>
              <w:rPr>
                <w:rFonts w:hint="eastAsia" w:ascii="宋体" w:hAnsi="宋体" w:cs="宋体"/>
                <w:color w:val="auto"/>
                <w:sz w:val="24"/>
                <w:szCs w:val="24"/>
              </w:rPr>
              <w:t>项目代码</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1804"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建设单位联系人</w:t>
            </w:r>
          </w:p>
        </w:tc>
        <w:tc>
          <w:tcPr>
            <w:tcW w:w="23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甘</w:t>
            </w:r>
            <w:r>
              <w:rPr>
                <w:rFonts w:hint="eastAsia" w:ascii="Times New Roman" w:hAnsi="Times New Roman" w:eastAsia="宋体" w:cs="Times New Roman"/>
                <w:color w:val="auto"/>
                <w:sz w:val="24"/>
                <w:szCs w:val="24"/>
                <w:lang w:eastAsia="zh-CN"/>
              </w:rPr>
              <w:t>学良</w:t>
            </w:r>
          </w:p>
        </w:tc>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联系方式</w:t>
            </w:r>
          </w:p>
        </w:tc>
        <w:tc>
          <w:tcPr>
            <w:tcW w:w="2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cs="Times New Roman"/>
                <w:sz w:val="24"/>
                <w:szCs w:val="24"/>
                <w:lang w:val="en-US" w:eastAsia="zh-CN"/>
              </w:rPr>
              <w:t>18399062229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04"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szCs w:val="24"/>
              </w:rPr>
            </w:pPr>
            <w:r>
              <w:rPr>
                <w:rFonts w:hint="eastAsia" w:ascii="宋体" w:hAnsi="宋体" w:cs="宋体"/>
                <w:color w:val="auto"/>
                <w:sz w:val="24"/>
                <w:szCs w:val="24"/>
              </w:rPr>
              <w:t>建设地点</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伊犁哈萨克自治州</w:t>
            </w:r>
            <w:r>
              <w:rPr>
                <w:rFonts w:hint="default" w:ascii="Times New Roman" w:hAnsi="Times New Roman" w:cs="Times New Roman"/>
                <w:sz w:val="24"/>
                <w:lang w:eastAsia="zh-CN"/>
              </w:rPr>
              <w:t>霍尔果斯经济开发区清水河园区</w:t>
            </w:r>
            <w:r>
              <w:rPr>
                <w:rFonts w:hint="eastAsia" w:cs="Times New Roman"/>
                <w:sz w:val="24"/>
                <w:lang w:eastAsia="zh-CN"/>
              </w:rPr>
              <w:t>横三路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4"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szCs w:val="24"/>
              </w:rPr>
            </w:pPr>
            <w:r>
              <w:rPr>
                <w:rFonts w:hint="eastAsia" w:ascii="宋体" w:hAnsi="宋体" w:cs="宋体"/>
                <w:color w:val="auto"/>
                <w:sz w:val="24"/>
                <w:szCs w:val="24"/>
              </w:rPr>
              <w:t>地理坐标</w:t>
            </w:r>
          </w:p>
        </w:tc>
        <w:tc>
          <w:tcPr>
            <w:tcW w:w="7066" w:type="dxa"/>
            <w:gridSpan w:val="3"/>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u w:val="single"/>
                <w:lang w:val="en-US" w:eastAsia="zh-CN"/>
              </w:rPr>
              <w:t>E 80</w:t>
            </w:r>
            <w:r>
              <w:rPr>
                <w:rFonts w:hint="default" w:ascii="Times New Roman" w:hAnsi="Times New Roman" w:cs="Times New Roman"/>
                <w:color w:val="auto"/>
                <w:sz w:val="24"/>
                <w:szCs w:val="24"/>
              </w:rPr>
              <w:t>度</w:t>
            </w:r>
            <w:r>
              <w:rPr>
                <w:rFonts w:hint="default" w:ascii="Times New Roman" w:hAnsi="Times New Roman" w:cs="Times New Roman"/>
                <w:color w:val="auto"/>
                <w:sz w:val="24"/>
                <w:szCs w:val="24"/>
                <w:u w:val="single"/>
                <w:lang w:val="en-US" w:eastAsia="zh-CN"/>
              </w:rPr>
              <w:t>4</w:t>
            </w:r>
            <w:r>
              <w:rPr>
                <w:rFonts w:hint="eastAsia" w:cs="Times New Roman"/>
                <w:color w:val="auto"/>
                <w:sz w:val="24"/>
                <w:szCs w:val="24"/>
                <w:u w:val="single"/>
                <w:lang w:val="en-US" w:eastAsia="zh-CN"/>
              </w:rPr>
              <w:t>6</w:t>
            </w:r>
            <w:r>
              <w:rPr>
                <w:rFonts w:hint="default" w:ascii="Times New Roman" w:hAnsi="Times New Roman" w:cs="Times New Roman"/>
                <w:color w:val="auto"/>
                <w:sz w:val="24"/>
                <w:szCs w:val="24"/>
              </w:rPr>
              <w:t>分</w:t>
            </w:r>
            <w:r>
              <w:rPr>
                <w:rFonts w:hint="eastAsia" w:cs="Times New Roman"/>
                <w:color w:val="auto"/>
                <w:sz w:val="24"/>
                <w:szCs w:val="24"/>
                <w:u w:val="single"/>
                <w:lang w:val="en-US" w:eastAsia="zh-CN"/>
              </w:rPr>
              <w:t>5.331</w:t>
            </w:r>
            <w:r>
              <w:rPr>
                <w:rFonts w:hint="default" w:ascii="Times New Roman" w:hAnsi="Times New Roman" w:cs="Times New Roman"/>
                <w:color w:val="auto"/>
                <w:sz w:val="24"/>
                <w:szCs w:val="24"/>
              </w:rPr>
              <w:t>秒，</w:t>
            </w:r>
            <w:r>
              <w:rPr>
                <w:rFonts w:hint="default" w:ascii="Times New Roman" w:hAnsi="Times New Roman" w:cs="Times New Roman"/>
                <w:color w:val="auto"/>
                <w:sz w:val="24"/>
                <w:szCs w:val="24"/>
                <w:u w:val="single"/>
                <w:lang w:val="en-US" w:eastAsia="zh-CN"/>
              </w:rPr>
              <w:t>N 44</w:t>
            </w:r>
            <w:r>
              <w:rPr>
                <w:rFonts w:hint="default" w:ascii="Times New Roman" w:hAnsi="Times New Roman" w:cs="Times New Roman"/>
                <w:color w:val="auto"/>
                <w:sz w:val="24"/>
                <w:szCs w:val="24"/>
              </w:rPr>
              <w:t>度</w:t>
            </w:r>
            <w:r>
              <w:rPr>
                <w:rFonts w:hint="default" w:ascii="Times New Roman" w:hAnsi="Times New Roman" w:cs="Times New Roman"/>
                <w:color w:val="auto"/>
                <w:sz w:val="24"/>
                <w:szCs w:val="24"/>
                <w:u w:val="single"/>
                <w:lang w:val="en-US" w:eastAsia="zh-CN"/>
              </w:rPr>
              <w:t>1</w:t>
            </w:r>
            <w:r>
              <w:rPr>
                <w:rFonts w:hint="eastAsia" w:cs="Times New Roman"/>
                <w:color w:val="auto"/>
                <w:sz w:val="24"/>
                <w:szCs w:val="24"/>
                <w:u w:val="single"/>
                <w:lang w:val="en-US" w:eastAsia="zh-CN"/>
              </w:rPr>
              <w:t>4</w:t>
            </w:r>
            <w:r>
              <w:rPr>
                <w:rFonts w:hint="default" w:ascii="Times New Roman" w:hAnsi="Times New Roman" w:cs="Times New Roman"/>
                <w:color w:val="auto"/>
                <w:sz w:val="24"/>
                <w:szCs w:val="24"/>
              </w:rPr>
              <w:t>分</w:t>
            </w:r>
            <w:r>
              <w:rPr>
                <w:rFonts w:hint="eastAsia" w:cs="Times New Roman"/>
                <w:color w:val="auto"/>
                <w:sz w:val="24"/>
                <w:szCs w:val="24"/>
                <w:u w:val="single"/>
                <w:lang w:val="en-US" w:eastAsia="zh-CN"/>
              </w:rPr>
              <w:t>59.621</w:t>
            </w:r>
            <w:r>
              <w:rPr>
                <w:rFonts w:hint="default" w:ascii="Times New Roman" w:hAnsi="Times New Roman" w:cs="Times New Roman"/>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04"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国民经济</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szCs w:val="24"/>
              </w:rPr>
            </w:pPr>
            <w:r>
              <w:rPr>
                <w:rFonts w:hint="eastAsia" w:ascii="宋体" w:hAnsi="宋体" w:cs="宋体"/>
                <w:color w:val="auto"/>
                <w:sz w:val="24"/>
                <w:szCs w:val="24"/>
              </w:rPr>
              <w:t>行业类别</w:t>
            </w:r>
          </w:p>
        </w:tc>
        <w:tc>
          <w:tcPr>
            <w:tcW w:w="23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lang w:val="en-US"/>
              </w:rPr>
            </w:pPr>
            <w:r>
              <w:rPr>
                <w:rFonts w:hint="eastAsia" w:cs="Times New Roman"/>
                <w:color w:val="auto"/>
                <w:sz w:val="24"/>
                <w:szCs w:val="24"/>
                <w:lang w:val="en-US" w:eastAsia="zh-CN"/>
              </w:rPr>
              <w:t>C2922塑料板、管、型材制造</w:t>
            </w:r>
          </w:p>
        </w:tc>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bookmarkStart w:id="1" w:name="_Hlk49843745"/>
            <w:r>
              <w:rPr>
                <w:rFonts w:hint="default" w:ascii="Times New Roman" w:hAnsi="Times New Roman" w:cs="Times New Roman"/>
                <w:color w:val="auto"/>
                <w:sz w:val="24"/>
                <w:szCs w:val="24"/>
              </w:rPr>
              <w:t>建设项目</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行业类别</w:t>
            </w:r>
            <w:bookmarkEnd w:id="1"/>
          </w:p>
        </w:tc>
        <w:tc>
          <w:tcPr>
            <w:tcW w:w="2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color w:val="auto"/>
                <w:sz w:val="24"/>
                <w:szCs w:val="24"/>
                <w:lang w:val="en-US"/>
              </w:rPr>
            </w:pPr>
            <w:r>
              <w:rPr>
                <w:rFonts w:hint="eastAsia" w:cs="Times New Roman"/>
                <w:color w:val="auto"/>
                <w:sz w:val="24"/>
                <w:szCs w:val="24"/>
                <w:lang w:val="en-US" w:eastAsia="zh-CN"/>
              </w:rPr>
              <w:t>53 塑料制品业292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04"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szCs w:val="24"/>
              </w:rPr>
            </w:pPr>
            <w:r>
              <w:rPr>
                <w:rFonts w:hint="eastAsia" w:ascii="宋体" w:hAnsi="宋体" w:cs="宋体"/>
                <w:color w:val="auto"/>
                <w:sz w:val="24"/>
                <w:szCs w:val="24"/>
              </w:rPr>
              <w:t>建设性质</w:t>
            </w:r>
          </w:p>
        </w:tc>
        <w:tc>
          <w:tcPr>
            <w:tcW w:w="2314"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52"/>
            </w:r>
            <w:r>
              <w:rPr>
                <w:rFonts w:hint="default" w:ascii="Times New Roman" w:hAnsi="Times New Roman" w:cs="Times New Roman"/>
                <w:color w:val="auto"/>
                <w:sz w:val="24"/>
                <w:szCs w:val="24"/>
              </w:rPr>
              <w:t>新建（迁建）</w:t>
            </w:r>
          </w:p>
          <w:p>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改建</w:t>
            </w:r>
          </w:p>
          <w:p>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扩建</w:t>
            </w:r>
          </w:p>
          <w:p>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技术改造</w:t>
            </w:r>
          </w:p>
        </w:tc>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申报情形</w:t>
            </w:r>
          </w:p>
        </w:tc>
        <w:tc>
          <w:tcPr>
            <w:tcW w:w="2877"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首次申报项目             </w:t>
            </w:r>
          </w:p>
          <w:p>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auto"/>
                <w:spacing w:val="-4"/>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pacing w:val="-4"/>
                <w:sz w:val="24"/>
                <w:szCs w:val="24"/>
              </w:rPr>
              <w:t>不予批准后再次申报项目</w:t>
            </w:r>
          </w:p>
          <w:p>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超五年重新审核项目     </w:t>
            </w:r>
          </w:p>
          <w:p>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52"/>
            </w:r>
            <w:r>
              <w:rPr>
                <w:rFonts w:hint="default" w:ascii="Times New Roman" w:hAnsi="Times New Roman"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04"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项目审批（核准</w:t>
            </w:r>
            <w:r>
              <w:rPr>
                <w:rFonts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szCs w:val="24"/>
              </w:rPr>
            </w:pPr>
            <w:r>
              <w:rPr>
                <w:rFonts w:hint="eastAsia" w:ascii="宋体" w:hAnsi="宋体" w:cs="宋体"/>
                <w:color w:val="auto"/>
                <w:sz w:val="24"/>
                <w:szCs w:val="24"/>
              </w:rPr>
              <w:t>备案）部门（选填）</w:t>
            </w:r>
          </w:p>
        </w:tc>
        <w:tc>
          <w:tcPr>
            <w:tcW w:w="23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备案）文号（选填）</w:t>
            </w:r>
          </w:p>
        </w:tc>
        <w:tc>
          <w:tcPr>
            <w:tcW w:w="2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4"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szCs w:val="24"/>
              </w:rPr>
            </w:pPr>
            <w:r>
              <w:rPr>
                <w:rFonts w:hint="eastAsia" w:ascii="宋体" w:hAnsi="宋体" w:cs="宋体"/>
                <w:color w:val="auto"/>
                <w:sz w:val="24"/>
                <w:szCs w:val="24"/>
              </w:rPr>
              <w:t>总投资（万元）</w:t>
            </w:r>
          </w:p>
        </w:tc>
        <w:tc>
          <w:tcPr>
            <w:tcW w:w="23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3500</w:t>
            </w:r>
          </w:p>
        </w:tc>
        <w:tc>
          <w:tcPr>
            <w:tcW w:w="1875"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环保投资（万元）</w:t>
            </w:r>
          </w:p>
        </w:tc>
        <w:tc>
          <w:tcPr>
            <w:tcW w:w="2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4"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szCs w:val="24"/>
              </w:rPr>
            </w:pPr>
            <w:r>
              <w:rPr>
                <w:rFonts w:hint="eastAsia" w:ascii="宋体" w:hAnsi="宋体" w:cs="宋体"/>
                <w:color w:val="auto"/>
                <w:sz w:val="24"/>
                <w:szCs w:val="24"/>
              </w:rPr>
              <w:t>环保投资占比（</w:t>
            </w:r>
            <w:r>
              <w:rPr>
                <w:rFonts w:ascii="宋体" w:hAnsi="宋体" w:cs="宋体"/>
                <w:color w:val="auto"/>
                <w:sz w:val="24"/>
                <w:szCs w:val="24"/>
              </w:rPr>
              <w:t>%</w:t>
            </w:r>
            <w:r>
              <w:rPr>
                <w:rFonts w:hint="eastAsia" w:ascii="宋体" w:hAnsi="宋体" w:cs="宋体"/>
                <w:color w:val="auto"/>
                <w:sz w:val="24"/>
                <w:szCs w:val="24"/>
              </w:rPr>
              <w:t>）</w:t>
            </w:r>
          </w:p>
        </w:tc>
        <w:tc>
          <w:tcPr>
            <w:tcW w:w="23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0.63</w:t>
            </w:r>
          </w:p>
        </w:tc>
        <w:tc>
          <w:tcPr>
            <w:tcW w:w="1875"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施工工期</w:t>
            </w:r>
          </w:p>
        </w:tc>
        <w:tc>
          <w:tcPr>
            <w:tcW w:w="2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04"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是否开工建设</w:t>
            </w:r>
          </w:p>
        </w:tc>
        <w:tc>
          <w:tcPr>
            <w:tcW w:w="23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52"/>
            </w:r>
            <w:r>
              <w:rPr>
                <w:rFonts w:hint="default" w:ascii="Times New Roman" w:hAnsi="Times New Roman" w:cs="Times New Roman"/>
                <w:color w:val="auto"/>
                <w:sz w:val="24"/>
                <w:szCs w:val="24"/>
              </w:rPr>
              <w:t>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是：</w:t>
            </w:r>
            <w:r>
              <w:rPr>
                <w:rFonts w:hint="default" w:ascii="Times New Roman" w:hAnsi="Times New Roman" w:cs="Times New Roman"/>
                <w:color w:val="auto"/>
                <w:sz w:val="24"/>
                <w:szCs w:val="24"/>
                <w:u w:val="single"/>
              </w:rPr>
              <w:t xml:space="preserve">             </w:t>
            </w:r>
          </w:p>
        </w:tc>
        <w:tc>
          <w:tcPr>
            <w:tcW w:w="1875"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pacing w:val="-6"/>
                <w:sz w:val="24"/>
                <w:szCs w:val="24"/>
              </w:rPr>
            </w:pPr>
            <w:r>
              <w:rPr>
                <w:rFonts w:hint="default" w:ascii="Times New Roman" w:hAnsi="Times New Roman" w:cs="Times New Roman"/>
                <w:color w:val="auto"/>
                <w:spacing w:val="-6"/>
                <w:sz w:val="24"/>
                <w:szCs w:val="24"/>
              </w:rPr>
              <w:t>用地（用海）</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pacing w:val="-6"/>
                <w:sz w:val="24"/>
                <w:szCs w:val="24"/>
              </w:rPr>
              <w:t>面积（m</w:t>
            </w:r>
            <w:r>
              <w:rPr>
                <w:rFonts w:hint="default" w:ascii="Times New Roman" w:hAnsi="Times New Roman" w:cs="Times New Roman"/>
                <w:color w:val="auto"/>
                <w:spacing w:val="-6"/>
                <w:sz w:val="24"/>
                <w:szCs w:val="24"/>
                <w:vertAlign w:val="superscript"/>
              </w:rPr>
              <w:t>2</w:t>
            </w:r>
            <w:r>
              <w:rPr>
                <w:rFonts w:hint="default" w:ascii="Times New Roman" w:hAnsi="Times New Roman" w:cs="Times New Roman"/>
                <w:color w:val="auto"/>
                <w:spacing w:val="-6"/>
                <w:sz w:val="24"/>
                <w:szCs w:val="24"/>
              </w:rPr>
              <w:t>）</w:t>
            </w:r>
          </w:p>
        </w:tc>
        <w:tc>
          <w:tcPr>
            <w:tcW w:w="28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804" w:type="dxa"/>
            <w:noWrap w:val="0"/>
            <w:vAlign w:val="center"/>
          </w:tcPr>
          <w:p>
            <w:pPr>
              <w:autoSpaceDE w:val="0"/>
              <w:autoSpaceDN w:val="0"/>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专项评价设置情况</w:t>
            </w:r>
          </w:p>
        </w:tc>
        <w:tc>
          <w:tcPr>
            <w:tcW w:w="7066" w:type="dxa"/>
            <w:gridSpan w:val="3"/>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04" w:type="dxa"/>
            <w:noWrap w:val="0"/>
            <w:vAlign w:val="center"/>
          </w:tcPr>
          <w:p>
            <w:pPr>
              <w:autoSpaceDE w:val="0"/>
              <w:autoSpaceDN w:val="0"/>
              <w:adjustRightInd w:val="0"/>
              <w:snapToGrid w:val="0"/>
              <w:jc w:val="center"/>
              <w:rPr>
                <w:rFonts w:hint="eastAsia" w:ascii="宋体" w:hAnsi="宋体" w:cs="宋体"/>
                <w:color w:val="auto"/>
                <w:kern w:val="0"/>
                <w:sz w:val="24"/>
                <w:szCs w:val="24"/>
              </w:rPr>
            </w:pPr>
            <w:r>
              <w:rPr>
                <w:rFonts w:hint="eastAsia" w:ascii="宋体" w:hAnsi="宋体" w:cs="宋体"/>
                <w:color w:val="auto"/>
                <w:sz w:val="24"/>
                <w:szCs w:val="24"/>
              </w:rPr>
              <w:t>规划情况</w:t>
            </w:r>
          </w:p>
        </w:tc>
        <w:tc>
          <w:tcPr>
            <w:tcW w:w="7066" w:type="dxa"/>
            <w:gridSpan w:val="3"/>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643"/>
              <w:jc w:val="both"/>
              <w:textAlignment w:val="auto"/>
              <w:rPr>
                <w:rFonts w:hint="default" w:ascii="Times New Roman" w:hAnsi="Times New Roman" w:eastAsia="宋体" w:cs="Times New Roman"/>
                <w:color w:val="auto"/>
                <w:kern w:val="2"/>
                <w:sz w:val="24"/>
                <w:szCs w:val="20"/>
                <w:lang w:val="zh-CN" w:eastAsia="zh-CN" w:bidi="ar"/>
              </w:rPr>
            </w:pPr>
            <w:r>
              <w:rPr>
                <w:rFonts w:hint="default" w:ascii="Times New Roman" w:hAnsi="Times New Roman" w:eastAsia="宋体" w:cs="Times New Roman"/>
                <w:color w:val="auto"/>
                <w:kern w:val="2"/>
                <w:sz w:val="24"/>
                <w:szCs w:val="20"/>
                <w:lang w:val="zh-CN" w:eastAsia="zh-CN" w:bidi="ar"/>
              </w:rPr>
              <w:t>规划名称：《关于霍尔果斯经济开发区总体规划（</w:t>
            </w:r>
            <w:r>
              <w:rPr>
                <w:rFonts w:hint="default" w:ascii="Times New Roman" w:hAnsi="Times New Roman" w:eastAsia="宋体" w:cs="Times New Roman"/>
                <w:color w:val="auto"/>
                <w:kern w:val="2"/>
                <w:sz w:val="24"/>
                <w:szCs w:val="20"/>
                <w:lang w:val="en-US" w:eastAsia="zh-CN" w:bidi="ar"/>
              </w:rPr>
              <w:t>2012-2030年</w:t>
            </w:r>
            <w:r>
              <w:rPr>
                <w:rFonts w:hint="default" w:ascii="Times New Roman" w:hAnsi="Times New Roman" w:eastAsia="宋体" w:cs="Times New Roman"/>
                <w:color w:val="auto"/>
                <w:kern w:val="2"/>
                <w:sz w:val="24"/>
                <w:szCs w:val="20"/>
                <w:lang w:val="zh-CN" w:eastAsia="zh-CN" w:bidi="ar"/>
              </w:rPr>
              <w:t>）》</w:t>
            </w:r>
          </w:p>
          <w:p>
            <w:pPr>
              <w:pStyle w:val="38"/>
              <w:keepNext w:val="0"/>
              <w:keepLines w:val="0"/>
              <w:pageBreakBefore w:val="0"/>
              <w:widowControl w:val="0"/>
              <w:kinsoku/>
              <w:wordWrap/>
              <w:overflowPunct/>
              <w:topLinePunct w:val="0"/>
              <w:autoSpaceDE/>
              <w:autoSpaceDN/>
              <w:bidi w:val="0"/>
              <w:adjustRightInd/>
              <w:snapToGrid/>
              <w:spacing w:line="240" w:lineRule="auto"/>
              <w:ind w:left="0" w:right="643"/>
              <w:jc w:val="left"/>
              <w:textAlignment w:val="auto"/>
              <w:rPr>
                <w:rFonts w:hint="default" w:ascii="Times New Roman" w:hAnsi="Times New Roman" w:eastAsia="宋体" w:cs="Times New Roman"/>
                <w:color w:val="auto"/>
                <w:kern w:val="2"/>
                <w:sz w:val="24"/>
                <w:szCs w:val="20"/>
                <w:lang w:val="zh-CN" w:eastAsia="zh-CN" w:bidi="ar"/>
              </w:rPr>
            </w:pPr>
            <w:r>
              <w:rPr>
                <w:rFonts w:hint="default" w:ascii="Times New Roman" w:hAnsi="Times New Roman" w:eastAsia="宋体" w:cs="Times New Roman"/>
                <w:color w:val="auto"/>
                <w:kern w:val="2"/>
                <w:sz w:val="24"/>
                <w:szCs w:val="20"/>
                <w:lang w:val="zh-CN" w:eastAsia="zh-CN" w:bidi="ar"/>
              </w:rPr>
              <w:t>审批机关：新疆维吾尔自治区人民政府</w:t>
            </w:r>
          </w:p>
          <w:p>
            <w:pPr>
              <w:autoSpaceDE w:val="0"/>
              <w:autoSpaceDN w:val="0"/>
              <w:adjustRightInd w:val="0"/>
              <w:snapToGrid w:val="0"/>
              <w:jc w:val="both"/>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2"/>
                <w:sz w:val="24"/>
                <w:szCs w:val="20"/>
                <w:lang w:val="zh-CN" w:eastAsia="zh-CN" w:bidi="ar"/>
              </w:rPr>
              <w:t>审批文件名称及文号：《关于霍尔果斯经济开发区总体规划（</w:t>
            </w:r>
            <w:r>
              <w:rPr>
                <w:rFonts w:hint="default" w:ascii="Times New Roman" w:hAnsi="Times New Roman" w:eastAsia="宋体" w:cs="Times New Roman"/>
                <w:color w:val="auto"/>
                <w:kern w:val="2"/>
                <w:sz w:val="24"/>
                <w:szCs w:val="20"/>
                <w:lang w:val="en-US" w:eastAsia="zh-CN" w:bidi="ar"/>
              </w:rPr>
              <w:t>2012-2030年</w:t>
            </w:r>
            <w:r>
              <w:rPr>
                <w:rFonts w:hint="default" w:ascii="Times New Roman" w:hAnsi="Times New Roman" w:eastAsia="宋体" w:cs="Times New Roman"/>
                <w:color w:val="auto"/>
                <w:kern w:val="2"/>
                <w:sz w:val="24"/>
                <w:szCs w:val="20"/>
                <w:lang w:val="zh-CN" w:eastAsia="zh-CN" w:bidi="ar"/>
              </w:rPr>
              <w:t>的批复》（新政函[201</w:t>
            </w:r>
            <w:r>
              <w:rPr>
                <w:rFonts w:hint="default" w:ascii="Times New Roman" w:hAnsi="Times New Roman" w:eastAsia="宋体" w:cs="Times New Roman"/>
                <w:color w:val="auto"/>
                <w:kern w:val="2"/>
                <w:sz w:val="24"/>
                <w:szCs w:val="20"/>
                <w:lang w:val="en-US" w:eastAsia="zh-CN" w:bidi="ar"/>
              </w:rPr>
              <w:t>3</w:t>
            </w:r>
            <w:r>
              <w:rPr>
                <w:rFonts w:hint="default" w:ascii="Times New Roman" w:hAnsi="Times New Roman" w:eastAsia="宋体" w:cs="Times New Roman"/>
                <w:color w:val="auto"/>
                <w:kern w:val="2"/>
                <w:sz w:val="24"/>
                <w:szCs w:val="20"/>
                <w:lang w:val="zh-CN" w:eastAsia="zh-CN" w:bidi="ar"/>
              </w:rPr>
              <w:t>]2</w:t>
            </w:r>
            <w:r>
              <w:rPr>
                <w:rFonts w:hint="default" w:ascii="Times New Roman" w:hAnsi="Times New Roman" w:eastAsia="宋体" w:cs="Times New Roman"/>
                <w:color w:val="auto"/>
                <w:kern w:val="2"/>
                <w:sz w:val="24"/>
                <w:szCs w:val="20"/>
                <w:lang w:val="en-US" w:eastAsia="zh-CN" w:bidi="ar"/>
              </w:rPr>
              <w:t>28号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4" w:type="dxa"/>
            <w:noWrap w:val="0"/>
            <w:vAlign w:val="center"/>
          </w:tcPr>
          <w:p>
            <w:pPr>
              <w:adjustRightInd w:val="0"/>
              <w:snapToGrid w:val="0"/>
              <w:jc w:val="center"/>
              <w:rPr>
                <w:rFonts w:ascii="宋体" w:hAnsi="宋体" w:cs="宋体"/>
                <w:color w:val="auto"/>
                <w:sz w:val="24"/>
                <w:szCs w:val="24"/>
              </w:rPr>
            </w:pPr>
            <w:r>
              <w:rPr>
                <w:rFonts w:hint="eastAsia" w:ascii="宋体" w:hAnsi="宋体" w:cs="宋体"/>
                <w:color w:val="auto"/>
                <w:sz w:val="24"/>
                <w:szCs w:val="24"/>
              </w:rPr>
              <w:t>规划环境影响</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sz w:val="24"/>
                <w:szCs w:val="24"/>
              </w:rPr>
              <w:t>评价情况</w:t>
            </w:r>
          </w:p>
        </w:tc>
        <w:tc>
          <w:tcPr>
            <w:tcW w:w="7066" w:type="dxa"/>
            <w:gridSpan w:val="3"/>
            <w:noWrap w:val="0"/>
            <w:vAlign w:val="center"/>
          </w:tcPr>
          <w:p>
            <w:pPr>
              <w:pStyle w:val="36"/>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ascii="Times New Roman" w:hAnsi="Times New Roman" w:cs="Times New Roman"/>
                <w:color w:val="auto"/>
                <w:kern w:val="0"/>
                <w:sz w:val="24"/>
                <w:szCs w:val="24"/>
              </w:rPr>
            </w:pPr>
            <w:r>
              <w:rPr>
                <w:rFonts w:hint="default" w:ascii="Times New Roman" w:hAnsi="Times New Roman" w:eastAsia="宋体" w:cs="Times New Roman"/>
                <w:color w:val="auto"/>
                <w:sz w:val="24"/>
                <w:szCs w:val="20"/>
                <w:lang w:val="zh-CN" w:eastAsia="zh-CN" w:bidi="ar"/>
              </w:rPr>
              <w:t>2011年10月由中国地质科学院水文地质环境地质研究所编制了《霍城县经济技术开发区江苏工业园总体规划环境影响报告书》，并于2011年12月1日通过了新疆维吾尔自治区自治区环境保护厅的审查，批文号为新环评价函[2011]1134号。基于园区新的工作需要及园区用地实际情况，园区目前已启动总体规划修编工作，还未取得整体的规划批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04" w:type="dxa"/>
            <w:noWrap w:val="0"/>
            <w:vAlign w:val="center"/>
          </w:tcPr>
          <w:p>
            <w:pPr>
              <w:autoSpaceDE w:val="0"/>
              <w:autoSpaceDN w:val="0"/>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规划及规划环境影响评价符合性分析</w:t>
            </w:r>
          </w:p>
        </w:tc>
        <w:tc>
          <w:tcPr>
            <w:tcW w:w="70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bCs/>
                <w:color w:val="auto"/>
                <w:sz w:val="24"/>
                <w:szCs w:val="24"/>
                <w:lang w:val="en-US" w:eastAsia="zh-CN"/>
              </w:rPr>
            </w:pPr>
            <w:r>
              <w:rPr>
                <w:rFonts w:hint="default" w:ascii="Times New Roman" w:hAnsi="Times New Roman" w:eastAsia="Times New Roman" w:cs="Times New Roman"/>
                <w:b/>
                <w:bCs/>
                <w:color w:val="auto"/>
                <w:sz w:val="24"/>
                <w:szCs w:val="24"/>
                <w:lang w:val="en-US" w:eastAsia="zh-CN"/>
              </w:rPr>
              <w:t>本项目与《</w:t>
            </w:r>
            <w:r>
              <w:rPr>
                <w:rFonts w:hint="default" w:ascii="Times New Roman" w:hAnsi="Times New Roman" w:eastAsia="Times New Roman" w:cs="Times New Roman"/>
                <w:b/>
                <w:bCs/>
                <w:color w:val="auto"/>
                <w:sz w:val="24"/>
                <w:szCs w:val="24"/>
                <w:lang w:val="zh-CN" w:eastAsia="zh-CN"/>
              </w:rPr>
              <w:t>霍尔果斯经济开发区总体规划（</w:t>
            </w:r>
            <w:r>
              <w:rPr>
                <w:rFonts w:hint="default" w:ascii="Times New Roman" w:hAnsi="Times New Roman" w:eastAsia="Times New Roman" w:cs="Times New Roman"/>
                <w:b/>
                <w:bCs/>
                <w:color w:val="auto"/>
                <w:sz w:val="24"/>
                <w:szCs w:val="24"/>
                <w:lang w:val="en-US" w:eastAsia="zh-CN"/>
              </w:rPr>
              <w:t>201</w:t>
            </w:r>
            <w:r>
              <w:rPr>
                <w:rFonts w:hint="eastAsia" w:eastAsia="Times New Roman" w:cs="Times New Roman"/>
                <w:b/>
                <w:bCs/>
                <w:color w:val="auto"/>
                <w:sz w:val="24"/>
                <w:szCs w:val="24"/>
                <w:lang w:val="en-US" w:eastAsia="zh-CN"/>
              </w:rPr>
              <w:t>3</w:t>
            </w:r>
            <w:r>
              <w:rPr>
                <w:rFonts w:hint="default" w:ascii="Times New Roman" w:hAnsi="Times New Roman" w:eastAsia="Times New Roman" w:cs="Times New Roman"/>
                <w:b/>
                <w:bCs/>
                <w:color w:val="auto"/>
                <w:sz w:val="24"/>
                <w:szCs w:val="24"/>
                <w:lang w:val="en-US" w:eastAsia="zh-CN"/>
              </w:rPr>
              <w:t>-2030年）》符合性分析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0"/>
                <w:lang w:val="zh-CN" w:eastAsia="zh-CN" w:bidi="ar"/>
              </w:rPr>
            </w:pPr>
            <w:r>
              <w:rPr>
                <w:rFonts w:hint="default" w:ascii="Times New Roman" w:hAnsi="Times New Roman" w:cs="Times New Roman"/>
                <w:color w:val="auto"/>
                <w:sz w:val="24"/>
                <w:szCs w:val="24"/>
                <w:lang w:eastAsia="zh-CN" w:bidi="ar-SA"/>
              </w:rPr>
              <w:t>本项目位于</w:t>
            </w:r>
            <w:r>
              <w:rPr>
                <w:rFonts w:hint="default" w:ascii="Times New Roman" w:hAnsi="Times New Roman" w:cs="Times New Roman"/>
                <w:sz w:val="24"/>
                <w:lang w:eastAsia="zh-CN"/>
              </w:rPr>
              <w:t>霍尔果斯经济开发区清水河园区横</w:t>
            </w:r>
            <w:r>
              <w:rPr>
                <w:rFonts w:hint="eastAsia" w:cs="Times New Roman"/>
                <w:sz w:val="24"/>
                <w:lang w:eastAsia="zh-CN"/>
              </w:rPr>
              <w:t>三路</w:t>
            </w:r>
            <w:r>
              <w:rPr>
                <w:rFonts w:hint="default" w:ascii="Times New Roman" w:hAnsi="Times New Roman" w:eastAsia="宋体" w:cs="Times New Roman"/>
                <w:color w:val="auto"/>
                <w:sz w:val="24"/>
                <w:szCs w:val="20"/>
                <w:lang w:val="zh-CN" w:eastAsia="zh-CN" w:bidi="ar"/>
              </w:rPr>
              <w:t>，</w:t>
            </w:r>
            <w:r>
              <w:rPr>
                <w:rFonts w:hint="eastAsia" w:ascii="Times New Roman" w:hAnsi="Times New Roman" w:eastAsia="宋体" w:cs="Times New Roman"/>
                <w:color w:val="auto"/>
                <w:sz w:val="24"/>
                <w:szCs w:val="24"/>
                <w:lang w:val="en-US" w:eastAsia="zh-CN"/>
              </w:rPr>
              <w:t>新疆胜疆高科塑</w:t>
            </w:r>
            <w:r>
              <w:rPr>
                <w:rFonts w:hint="eastAsia" w:cs="Times New Roman"/>
                <w:color w:val="auto"/>
                <w:sz w:val="24"/>
                <w:szCs w:val="24"/>
                <w:lang w:val="en-US" w:eastAsia="zh-CN"/>
              </w:rPr>
              <w:t>胶</w:t>
            </w:r>
            <w:r>
              <w:rPr>
                <w:rFonts w:hint="eastAsia" w:ascii="Times New Roman" w:hAnsi="Times New Roman" w:eastAsia="宋体" w:cs="Times New Roman"/>
                <w:color w:val="auto"/>
                <w:sz w:val="24"/>
                <w:szCs w:val="24"/>
                <w:lang w:val="en-US" w:eastAsia="zh-CN"/>
              </w:rPr>
              <w:t>管业有限公司</w:t>
            </w:r>
            <w:r>
              <w:rPr>
                <w:rFonts w:hint="default" w:ascii="Times New Roman" w:hAnsi="Times New Roman" w:eastAsia="宋体" w:cs="Times New Roman"/>
                <w:color w:val="auto"/>
                <w:sz w:val="24"/>
                <w:szCs w:val="20"/>
                <w:lang w:val="zh-CN" w:eastAsia="zh-CN" w:bidi="ar"/>
              </w:rPr>
              <w:t>所在地为</w:t>
            </w:r>
            <w:r>
              <w:rPr>
                <w:rFonts w:hint="eastAsia" w:cs="Times New Roman"/>
                <w:color w:val="auto"/>
                <w:sz w:val="24"/>
                <w:szCs w:val="20"/>
                <w:lang w:val="zh-CN" w:eastAsia="zh-CN" w:bidi="ar"/>
              </w:rPr>
              <w:t>机械建材产业</w:t>
            </w:r>
            <w:r>
              <w:rPr>
                <w:rFonts w:hint="default" w:ascii="Times New Roman" w:hAnsi="Times New Roman" w:eastAsia="宋体" w:cs="Times New Roman"/>
                <w:color w:val="auto"/>
                <w:sz w:val="24"/>
                <w:szCs w:val="20"/>
                <w:lang w:val="zh-CN" w:eastAsia="zh-CN" w:bidi="ar"/>
              </w:rPr>
              <w:t>区，用地性质为二类工业用地</w:t>
            </w:r>
            <w:r>
              <w:rPr>
                <w:rFonts w:hint="eastAsia" w:cs="Times New Roman"/>
                <w:color w:val="auto"/>
                <w:sz w:val="24"/>
                <w:szCs w:val="20"/>
                <w:lang w:val="en-US" w:eastAsia="zh-CN" w:bidi="ar"/>
              </w:rPr>
              <w:t>，</w:t>
            </w:r>
            <w:r>
              <w:rPr>
                <w:rFonts w:hint="default" w:ascii="Times New Roman" w:hAnsi="Times New Roman" w:eastAsia="宋体" w:cs="Times New Roman"/>
                <w:color w:val="auto"/>
                <w:sz w:val="24"/>
                <w:szCs w:val="20"/>
                <w:lang w:val="en-US" w:eastAsia="zh-CN" w:bidi="ar"/>
              </w:rPr>
              <w:t>此</w:t>
            </w:r>
            <w:r>
              <w:rPr>
                <w:rFonts w:hint="default" w:ascii="Times New Roman" w:hAnsi="Times New Roman" w:eastAsia="宋体" w:cs="Times New Roman"/>
                <w:color w:val="auto"/>
                <w:sz w:val="24"/>
                <w:szCs w:val="20"/>
                <w:lang w:val="zh-CN" w:eastAsia="zh-CN" w:bidi="ar"/>
              </w:rPr>
              <w:t>项目布置</w:t>
            </w:r>
            <w:r>
              <w:rPr>
                <w:rFonts w:hint="eastAsia" w:cs="Times New Roman"/>
                <w:color w:val="auto"/>
                <w:sz w:val="24"/>
                <w:szCs w:val="20"/>
                <w:lang w:val="zh-CN" w:eastAsia="zh-CN" w:bidi="ar"/>
              </w:rPr>
              <w:t>符合</w:t>
            </w:r>
            <w:r>
              <w:rPr>
                <w:rFonts w:hint="default" w:ascii="Times New Roman" w:hAnsi="Times New Roman" w:eastAsia="宋体" w:cs="Times New Roman"/>
                <w:color w:val="auto"/>
                <w:sz w:val="24"/>
                <w:szCs w:val="20"/>
                <w:lang w:val="zh-CN" w:eastAsia="zh-CN" w:bidi="ar"/>
              </w:rPr>
              <w:t>园区总体规划。</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bCs/>
                <w:color w:val="auto"/>
                <w:sz w:val="24"/>
                <w:szCs w:val="24"/>
                <w:lang w:val="zh-CN" w:eastAsia="zh-CN"/>
              </w:rPr>
            </w:pPr>
            <w:r>
              <w:rPr>
                <w:rFonts w:hint="default" w:ascii="Times New Roman" w:hAnsi="Times New Roman" w:eastAsia="Times New Roman" w:cs="Times New Roman"/>
                <w:b/>
                <w:bCs/>
                <w:color w:val="auto"/>
                <w:sz w:val="24"/>
                <w:szCs w:val="24"/>
                <w:lang w:val="zh-CN" w:eastAsia="zh-CN"/>
              </w:rPr>
              <w:t>本项目与《霍城县经济技术开发区江苏工业园总体规划环境影响报告书》</w:t>
            </w:r>
            <w:r>
              <w:rPr>
                <w:rFonts w:hint="default" w:ascii="Times New Roman" w:hAnsi="Times New Roman" w:eastAsia="Times New Roman" w:cs="Times New Roman"/>
                <w:b/>
                <w:bCs/>
                <w:color w:val="auto"/>
                <w:sz w:val="24"/>
                <w:szCs w:val="24"/>
                <w:lang w:val="en-US" w:eastAsia="zh-CN"/>
              </w:rPr>
              <w:t>符合性分析</w:t>
            </w:r>
          </w:p>
          <w:p>
            <w:pPr>
              <w:spacing w:line="360" w:lineRule="auto"/>
              <w:ind w:firstLine="480" w:firstLineChars="200"/>
              <w:rPr>
                <w:rFonts w:hint="default" w:ascii="Times New Roman" w:hAnsi="Times New Roman" w:eastAsia="宋体" w:cs="Times New Roman"/>
                <w:sz w:val="24"/>
              </w:rPr>
            </w:pPr>
            <w:r>
              <w:rPr>
                <w:rFonts w:hint="eastAsia" w:ascii="宋体" w:hAnsi="宋体" w:eastAsia="宋体" w:cs="宋体"/>
                <w:sz w:val="24"/>
              </w:rPr>
              <w:t>清水河园区位于清水河镇北部，规划形成“一轴、两区”的布局结构。“一轴”指大西沟路工业发展轴；“两区”指工业区和</w:t>
            </w:r>
            <w:r>
              <w:rPr>
                <w:rFonts w:hint="default" w:ascii="Times New Roman" w:hAnsi="Times New Roman" w:eastAsia="宋体" w:cs="Times New Roman"/>
                <w:sz w:val="24"/>
              </w:rPr>
              <w:t>物流区两大功能区。其中规划商业用地3.99hm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占规划规划建设用地的0.49%。商业用地为配套商业服务用地主要指位于在横三路与大西沟路交叉口、横七路与大西沟路交叉口集中布置的便利中心。主要设置餐饮店、超市、零售店、卫生所、健身房、集体宿舍等设施，为工业区和集宿区提供配套服务。规划物流仓储用地88.50h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占规划建设用地的10.87%。物流仓储用地主要布局于大西沟路以东、横八路以南、纵一路以西、连霍高速公路以北区域，充分利用高速公路道口交通优势，建设货运枢纽，为清水河园区及清水河镇提供公路物流服务。规划工业用地616.72h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，占规划建设用地面积的75.72%。总体形成优势资源精深加工产业区、机械建材产业区、综合产业区三个产业园的规划布局。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Times New Roman" w:cs="Times New Roman"/>
                <w:b w:val="0"/>
                <w:bCs w:val="0"/>
                <w:color w:val="auto"/>
                <w:sz w:val="24"/>
                <w:szCs w:val="24"/>
                <w:lang w:val="en-US" w:eastAsia="zh-CN"/>
              </w:rPr>
            </w:pPr>
            <w:r>
              <w:rPr>
                <w:rFonts w:hint="default" w:ascii="Times New Roman" w:hAnsi="Times New Roman" w:eastAsia="Times New Roman" w:cs="Times New Roman"/>
                <w:b w:val="0"/>
                <w:bCs w:val="0"/>
                <w:color w:val="auto"/>
                <w:sz w:val="24"/>
                <w:szCs w:val="24"/>
                <w:lang w:val="en-US" w:eastAsia="zh-CN"/>
              </w:rPr>
              <w:t>本项目位于</w:t>
            </w:r>
            <w:r>
              <w:rPr>
                <w:rFonts w:hint="default" w:ascii="Times New Roman" w:hAnsi="Times New Roman" w:cs="Times New Roman"/>
                <w:sz w:val="24"/>
                <w:lang w:eastAsia="zh-CN"/>
              </w:rPr>
              <w:t>霍尔果斯经济开发区清水河园区横</w:t>
            </w:r>
            <w:r>
              <w:rPr>
                <w:rFonts w:hint="eastAsia" w:cs="Times New Roman"/>
                <w:sz w:val="24"/>
                <w:lang w:eastAsia="zh-CN"/>
              </w:rPr>
              <w:t>三路北</w:t>
            </w:r>
            <w:r>
              <w:rPr>
                <w:rFonts w:hint="default" w:ascii="Times New Roman" w:hAnsi="Times New Roman" w:cs="Times New Roman"/>
                <w:sz w:val="24"/>
                <w:lang w:eastAsia="zh-CN"/>
              </w:rPr>
              <w:t>侧</w:t>
            </w:r>
            <w:r>
              <w:rPr>
                <w:rFonts w:hint="eastAsia" w:cs="Times New Roman"/>
                <w:color w:val="auto"/>
                <w:sz w:val="24"/>
                <w:szCs w:val="24"/>
                <w:lang w:val="en-US" w:eastAsia="zh-CN"/>
              </w:rPr>
              <w:t>属于</w:t>
            </w:r>
            <w:r>
              <w:rPr>
                <w:rFonts w:hint="eastAsia" w:cs="Times New Roman"/>
                <w:color w:val="auto"/>
                <w:sz w:val="24"/>
                <w:szCs w:val="20"/>
                <w:lang w:val="zh-CN" w:eastAsia="zh-CN" w:bidi="ar"/>
              </w:rPr>
              <w:t>机械建材产业</w:t>
            </w:r>
            <w:r>
              <w:rPr>
                <w:rFonts w:hint="default" w:ascii="Times New Roman" w:hAnsi="Times New Roman" w:eastAsia="宋体" w:cs="Times New Roman"/>
                <w:color w:val="auto"/>
                <w:sz w:val="24"/>
                <w:szCs w:val="20"/>
                <w:lang w:val="zh-CN" w:eastAsia="zh-CN" w:bidi="ar"/>
              </w:rPr>
              <w:t>区</w:t>
            </w:r>
            <w:r>
              <w:rPr>
                <w:rFonts w:hint="default" w:ascii="Times New Roman" w:hAnsi="Times New Roman" w:eastAsia="Times New Roman" w:cs="Times New Roman"/>
                <w:b w:val="0"/>
                <w:bCs w:val="0"/>
                <w:color w:val="auto"/>
                <w:sz w:val="24"/>
                <w:szCs w:val="24"/>
                <w:lang w:val="en-US" w:eastAsia="zh-CN"/>
              </w:rPr>
              <w:t>，本项目为</w:t>
            </w:r>
            <w:r>
              <w:rPr>
                <w:rFonts w:hint="eastAsia" w:eastAsia="Times New Roman" w:cs="Times New Roman"/>
                <w:b w:val="0"/>
                <w:bCs w:val="0"/>
                <w:color w:val="auto"/>
                <w:sz w:val="24"/>
                <w:szCs w:val="24"/>
                <w:lang w:val="en-US" w:eastAsia="zh-CN"/>
              </w:rPr>
              <w:t>塑料制品业</w:t>
            </w:r>
            <w:r>
              <w:rPr>
                <w:rFonts w:hint="default" w:ascii="Times New Roman" w:hAnsi="Times New Roman" w:eastAsia="Times New Roman" w:cs="Times New Roman"/>
                <w:b w:val="0"/>
                <w:bCs w:val="0"/>
                <w:color w:val="auto"/>
                <w:sz w:val="24"/>
                <w:szCs w:val="24"/>
                <w:lang w:val="en-US" w:eastAsia="zh-CN"/>
              </w:rPr>
              <w:t>，符合规划环评中的要求。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Times New Roman" w:cs="Times New Roman"/>
                <w:b w:val="0"/>
                <w:bCs w:val="0"/>
                <w:color w:val="auto"/>
                <w:sz w:val="24"/>
                <w:szCs w:val="24"/>
                <w:lang w:val="en-US" w:eastAsia="zh-CN"/>
              </w:rPr>
              <w:t>项目拟采用先进的环保措施和生产技术，保证园区周边城镇、村庄、等外环境不受本项目建设生产的影响，满足环保政策要求和清洁生产的要求，符合园区规划环评及审查意见的要求。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804" w:type="dxa"/>
            <w:noWrap w:val="0"/>
            <w:vAlign w:val="center"/>
          </w:tcPr>
          <w:p>
            <w:pPr>
              <w:autoSpaceDE w:val="0"/>
              <w:autoSpaceDN w:val="0"/>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其他符合性分析</w:t>
            </w:r>
          </w:p>
        </w:tc>
        <w:tc>
          <w:tcPr>
            <w:tcW w:w="7066" w:type="dxa"/>
            <w:gridSpan w:val="3"/>
            <w:noWrap w:val="0"/>
            <w:vAlign w:val="center"/>
          </w:tcPr>
          <w:p>
            <w:pPr>
              <w:keepNext w:val="0"/>
              <w:keepLines w:val="0"/>
              <w:pageBreakBefore w:val="0"/>
              <w:widowControl w:val="0"/>
              <w:kinsoku/>
              <w:wordWrap/>
              <w:overflowPunct/>
              <w:topLinePunct w:val="0"/>
              <w:bidi w:val="0"/>
              <w:spacing w:before="0" w:after="0" w:line="360" w:lineRule="auto"/>
              <w:jc w:val="left"/>
              <w:textAlignment w:val="auto"/>
              <w:outlineLvl w:val="2"/>
              <w:rPr>
                <w:rFonts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1“三线一单”相符性分析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根据《新疆维吾尔自治区“三线一单”生态环境分区管控方案》（新政发［2021］18号），《伊犁州直区域空间生态评价暨“三线一单”生态环境准入清单》的通知》（伊州政办发[2021]28号），本项目“三线一单”符合性分析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rPr>
              <w:t>生态保护红线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default" w:ascii="Times New Roman" w:hAnsi="Times New Roman" w:eastAsia="宋体" w:cs="Times New Roman"/>
                <w:color w:val="auto"/>
                <w:sz w:val="24"/>
                <w:szCs w:val="24"/>
                <w:lang w:val="en-US" w:eastAsia="zh-CN"/>
              </w:rPr>
              <w:t>主要目标：自治区与伊犁州直主要目标相同，按照“生态功能不降低、面积不减少、性质不改变”的基本要求，对划定的生态保护红线实施严格管控，保障和维护国家生态安全</w:t>
            </w:r>
            <w:r>
              <w:rPr>
                <w:rFonts w:hint="eastAsia" w:ascii="宋体" w:hAnsi="宋体" w:eastAsia="宋体" w:cs="宋体"/>
                <w:color w:val="auto"/>
                <w:sz w:val="24"/>
                <w:szCs w:val="24"/>
                <w:lang w:val="en-US" w:eastAsia="zh-CN"/>
              </w:rPr>
              <w:t>的底线和生命线。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项目</w:t>
            </w:r>
            <w:r>
              <w:rPr>
                <w:rFonts w:hint="eastAsia" w:ascii="宋体" w:hAnsi="宋体" w:eastAsia="宋体" w:cs="宋体"/>
                <w:b w:val="0"/>
                <w:bCs w:val="0"/>
                <w:color w:val="auto"/>
                <w:sz w:val="24"/>
                <w:szCs w:val="24"/>
                <w:lang w:eastAsia="zh-CN"/>
              </w:rPr>
              <w:t>位于</w:t>
            </w:r>
            <w:r>
              <w:rPr>
                <w:rFonts w:hint="eastAsia" w:ascii="宋体" w:hAnsi="宋体" w:eastAsia="宋体" w:cs="宋体"/>
                <w:b w:val="0"/>
                <w:bCs w:val="0"/>
                <w:color w:val="auto"/>
                <w:sz w:val="24"/>
                <w:szCs w:val="24"/>
                <w:lang w:val="en-US" w:eastAsia="zh-CN"/>
              </w:rPr>
              <w:t>伊犁哈萨克自治州</w:t>
            </w:r>
            <w:r>
              <w:rPr>
                <w:rFonts w:hint="eastAsia" w:ascii="宋体" w:hAnsi="宋体" w:cs="宋体"/>
                <w:sz w:val="24"/>
                <w:lang w:eastAsia="zh-CN"/>
              </w:rPr>
              <w:t>霍尔果斯经济开发区清水河园区</w:t>
            </w:r>
            <w:r>
              <w:rPr>
                <w:rFonts w:hint="eastAsia" w:ascii="宋体" w:hAnsi="宋体" w:eastAsia="宋体" w:cs="宋体"/>
                <w:sz w:val="24"/>
                <w:lang w:val="en-US" w:eastAsia="zh-CN"/>
              </w:rPr>
              <w:t>内</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rPr>
              <w:t>本次工程</w:t>
            </w:r>
            <w:r>
              <w:rPr>
                <w:rFonts w:hint="eastAsia" w:ascii="宋体" w:hAnsi="宋体" w:eastAsia="宋体" w:cs="仿宋"/>
                <w:b w:val="0"/>
                <w:bCs w:val="0"/>
                <w:color w:val="auto"/>
                <w:sz w:val="24"/>
                <w:szCs w:val="24"/>
              </w:rPr>
              <w:t>不</w:t>
            </w:r>
            <w:r>
              <w:rPr>
                <w:rFonts w:hint="eastAsia" w:ascii="宋体" w:hAnsi="宋体" w:eastAsia="宋体" w:cs="仿宋"/>
                <w:b w:val="0"/>
                <w:bCs w:val="0"/>
                <w:color w:val="auto"/>
                <w:sz w:val="24"/>
                <w:szCs w:val="24"/>
                <w:lang w:eastAsia="zh-CN"/>
              </w:rPr>
              <w:t>在</w:t>
            </w:r>
            <w:r>
              <w:rPr>
                <w:rFonts w:hint="eastAsia" w:ascii="宋体" w:hAnsi="宋体" w:eastAsia="宋体" w:cs="仿宋"/>
                <w:b w:val="0"/>
                <w:bCs w:val="0"/>
                <w:color w:val="auto"/>
                <w:sz w:val="24"/>
                <w:szCs w:val="24"/>
              </w:rPr>
              <w:t>自然保护区、风景名胜区、饮用水源保护地和其他需要特别保护等法律法规禁止开发建设的区域</w:t>
            </w:r>
            <w:r>
              <w:rPr>
                <w:rFonts w:hint="eastAsia" w:ascii="宋体" w:hAnsi="宋体" w:eastAsia="宋体" w:cs="宋体"/>
                <w:b w:val="0"/>
                <w:bCs w:val="0"/>
                <w:color w:val="auto"/>
                <w:sz w:val="24"/>
                <w:szCs w:val="24"/>
              </w:rPr>
              <w:t>，与生态保护红线</w:t>
            </w:r>
            <w:r>
              <w:rPr>
                <w:rFonts w:hint="eastAsia" w:ascii="宋体" w:hAnsi="宋体" w:eastAsia="宋体" w:cs="宋体"/>
                <w:b w:val="0"/>
                <w:bCs w:val="0"/>
                <w:color w:val="auto"/>
                <w:sz w:val="24"/>
                <w:szCs w:val="24"/>
                <w:lang w:eastAsia="zh-CN"/>
              </w:rPr>
              <w:t>要求</w:t>
            </w:r>
            <w:r>
              <w:rPr>
                <w:rFonts w:hint="eastAsia" w:ascii="宋体" w:hAnsi="宋体" w:eastAsia="宋体" w:cs="宋体"/>
                <w:b w:val="0"/>
                <w:bCs w:val="0"/>
                <w:color w:val="auto"/>
                <w:sz w:val="24"/>
                <w:szCs w:val="24"/>
              </w:rPr>
              <w:t>符合。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自治区“三线一单”管控方案主要目标：全区水环境质量持续改善，受污染地表水体得到有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伊犁州直“三线一单”管控方案主要目标：州直水环境质量持续改善，地表水水质保持优良，地下水超采得到严格控制，地下水水质维持稳定；州直环境空气质量有所提升，重点城市（伊宁市、奎屯市）环境空气质量持续改善，其他县市环境空气质量保持稳定；土壤环境质量保持稳定，农用地和建设用地土</w:t>
            </w:r>
            <w:r>
              <w:rPr>
                <w:rFonts w:hint="eastAsia" w:ascii="宋体" w:hAnsi="宋体" w:eastAsia="宋体" w:cs="宋体"/>
                <w:color w:val="auto"/>
                <w:sz w:val="24"/>
                <w:szCs w:val="24"/>
                <w:lang w:val="en-US" w:eastAsia="zh-CN"/>
              </w:rPr>
              <w:t>壤安全利用得到有效保障。</w:t>
            </w:r>
          </w:p>
          <w:p>
            <w:pPr>
              <w:spacing w:line="360" w:lineRule="auto"/>
              <w:ind w:firstLine="480" w:firstLineChars="200"/>
              <w:jc w:val="both"/>
              <w:rPr>
                <w:rFonts w:hint="default" w:ascii="Times New Roman" w:hAnsi="Times New Roman" w:cs="Times New Roman"/>
                <w:color w:val="auto"/>
                <w:sz w:val="24"/>
              </w:rPr>
            </w:pPr>
            <w:r>
              <w:rPr>
                <w:rFonts w:hint="eastAsia" w:cs="Times New Roman"/>
                <w:color w:val="auto"/>
                <w:sz w:val="24"/>
                <w:lang w:val="en-US" w:eastAsia="zh-CN"/>
              </w:rPr>
              <w:t>本项目挤出废气采取集气罩+蓄热式催化燃烧器装置</w:t>
            </w:r>
            <w:r>
              <w:rPr>
                <w:rFonts w:hint="default" w:ascii="Times New Roman" w:hAnsi="Times New Roman" w:cs="Times New Roman"/>
                <w:color w:val="auto"/>
                <w:sz w:val="24"/>
                <w:lang w:val="en-US" w:eastAsia="zh-CN"/>
              </w:rPr>
              <w:t>通过15m高</w:t>
            </w:r>
            <w:r>
              <w:rPr>
                <w:rFonts w:hint="eastAsia" w:cs="Times New Roman"/>
                <w:color w:val="auto"/>
                <w:sz w:val="24"/>
                <w:lang w:val="en-US" w:eastAsia="zh-CN"/>
              </w:rPr>
              <w:t>排气筒</w:t>
            </w:r>
            <w:r>
              <w:rPr>
                <w:rFonts w:hint="default" w:ascii="Times New Roman" w:hAnsi="Times New Roman" w:cs="Times New Roman"/>
                <w:color w:val="auto"/>
                <w:sz w:val="24"/>
                <w:lang w:val="en-US" w:eastAsia="zh-CN"/>
              </w:rPr>
              <w:t>有组织排放</w:t>
            </w:r>
            <w:r>
              <w:rPr>
                <w:rFonts w:hint="eastAsia" w:cs="Times New Roman"/>
                <w:color w:val="auto"/>
                <w:sz w:val="24"/>
                <w:lang w:val="en-US" w:eastAsia="zh-CN"/>
              </w:rPr>
              <w:t>，混料废气采取集气罩+旋风除尘器处理后经</w:t>
            </w:r>
            <w:r>
              <w:rPr>
                <w:rFonts w:hint="default" w:ascii="Times New Roman" w:hAnsi="Times New Roman" w:cs="Times New Roman"/>
                <w:color w:val="auto"/>
                <w:sz w:val="24"/>
                <w:lang w:val="en-US" w:eastAsia="zh-CN"/>
              </w:rPr>
              <w:t>15m高</w:t>
            </w:r>
            <w:r>
              <w:rPr>
                <w:rFonts w:hint="eastAsia" w:cs="Times New Roman"/>
                <w:color w:val="auto"/>
                <w:sz w:val="24"/>
                <w:lang w:val="en-US" w:eastAsia="zh-CN"/>
              </w:rPr>
              <w:t>排气筒</w:t>
            </w:r>
            <w:r>
              <w:rPr>
                <w:rFonts w:hint="default" w:ascii="Times New Roman" w:hAnsi="Times New Roman" w:cs="Times New Roman"/>
                <w:color w:val="auto"/>
                <w:sz w:val="24"/>
                <w:lang w:val="en-US" w:eastAsia="zh-CN"/>
              </w:rPr>
              <w:t>有组织排放；</w:t>
            </w:r>
            <w:r>
              <w:rPr>
                <w:rFonts w:hint="eastAsia" w:cs="Times New Roman"/>
                <w:color w:val="auto"/>
                <w:sz w:val="24"/>
                <w:lang w:val="en-US" w:eastAsia="zh-CN"/>
              </w:rPr>
              <w:t>生活污水</w:t>
            </w:r>
            <w:r>
              <w:rPr>
                <w:rFonts w:hint="default" w:ascii="Times New Roman" w:hAnsi="Times New Roman" w:cs="Times New Roman"/>
                <w:color w:val="auto"/>
                <w:sz w:val="24"/>
                <w:lang w:val="en-US" w:eastAsia="zh-CN"/>
              </w:rPr>
              <w:t>排入项目区市政管网；项目所在地声环境符合《声环境质量标准》（GB3096-2008）</w:t>
            </w:r>
            <w:r>
              <w:rPr>
                <w:rFonts w:hint="eastAsia" w:cs="Times New Roman"/>
                <w:color w:val="auto"/>
                <w:sz w:val="24"/>
                <w:lang w:val="en-US" w:eastAsia="zh-CN"/>
              </w:rPr>
              <w:t>3</w:t>
            </w:r>
            <w:r>
              <w:rPr>
                <w:rFonts w:hint="default" w:ascii="Times New Roman" w:hAnsi="Times New Roman" w:cs="Times New Roman"/>
                <w:color w:val="auto"/>
                <w:sz w:val="24"/>
                <w:lang w:val="en-US" w:eastAsia="zh-CN"/>
              </w:rPr>
              <w:t>类标准要求。本项目运营期在采取本环评提出的有效治理措施后，可保证污染物达标排放，保证评价区域环境质量不降级，对周边环境影响较小，符合环境质量底线要求。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资源利用上线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主要目标：强化节约集约利用，持续提升资源能源利用效率，水资源、土地资源、能源消耗等达到国家、自治区下达的总量和强度控制目标。加快区域低碳发展，积极推动乌鲁木齐市、昌吉市、伊宁市、和田市等4个国家级低碳试点城市发挥示范和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用水、用电为区域集中供应，项目运行过程通过内部管理、设备选择、原辅材料的选用和管理、废物回收利用、污染治理等多方面采取合理可行的防治措施，以“节能、降耗、减污”为目标，有效的控制污染。项目的水、</w:t>
            </w:r>
            <w:r>
              <w:rPr>
                <w:rFonts w:hint="eastAsia" w:ascii="宋体" w:hAnsi="宋体" w:cs="宋体"/>
                <w:b w:val="0"/>
                <w:bCs w:val="0"/>
                <w:color w:val="auto"/>
                <w:sz w:val="24"/>
                <w:szCs w:val="24"/>
                <w:lang w:val="en-US" w:eastAsia="zh-CN"/>
              </w:rPr>
              <w:t>电</w:t>
            </w:r>
            <w:r>
              <w:rPr>
                <w:rFonts w:hint="eastAsia" w:ascii="宋体" w:hAnsi="宋体" w:eastAsia="宋体" w:cs="宋体"/>
                <w:b w:val="0"/>
                <w:bCs w:val="0"/>
                <w:color w:val="auto"/>
                <w:sz w:val="24"/>
                <w:szCs w:val="24"/>
              </w:rPr>
              <w:t>等资源利用不会突破区域的资源利用上线。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）生态</w:t>
            </w:r>
            <w:r>
              <w:rPr>
                <w:rFonts w:hint="eastAsia" w:ascii="宋体" w:hAnsi="宋体" w:eastAsia="宋体" w:cs="宋体"/>
                <w:b w:val="0"/>
                <w:bCs w:val="0"/>
                <w:color w:val="auto"/>
                <w:sz w:val="24"/>
                <w:szCs w:val="24"/>
              </w:rPr>
              <w:t>环境准入清单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kern w:val="0"/>
                <w:sz w:val="24"/>
                <w:szCs w:val="24"/>
                <w:lang w:val="en-US" w:eastAsia="zh-CN"/>
              </w:rPr>
              <w:t>本项目区不在《新疆维吾尔自治区28个国家重点生态功能区县（市）产业准入负面清单（试行）》（2017年6月）和《新疆维吾尔自治区17个新增纳入国家重点生态功能区县（市）产业准入负面清单（试行）》（2017年12月）中限制类和禁止类区域。</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2"/>
                <w:lang w:eastAsia="zh-CN" w:bidi="ar-SA"/>
              </w:rPr>
            </w:pPr>
            <w:r>
              <w:rPr>
                <w:rFonts w:hint="default" w:ascii="Times New Roman" w:hAnsi="Times New Roman" w:eastAsia="宋体" w:cs="Times New Roman"/>
                <w:color w:val="auto"/>
                <w:sz w:val="24"/>
                <w:szCs w:val="22"/>
                <w:lang w:bidi="ar-SA"/>
              </w:rPr>
              <w:t>依据《伊犁州直区域空间生态评价暨</w:t>
            </w:r>
            <w:r>
              <w:rPr>
                <w:rFonts w:hint="eastAsia" w:ascii="Times New Roman" w:hAnsi="Times New Roman" w:eastAsia="宋体" w:cs="Times New Roman"/>
                <w:color w:val="auto"/>
                <w:sz w:val="24"/>
                <w:szCs w:val="22"/>
                <w:lang w:eastAsia="zh-CN" w:bidi="ar-SA"/>
              </w:rPr>
              <w:t>“</w:t>
            </w:r>
            <w:r>
              <w:rPr>
                <w:rFonts w:hint="default" w:ascii="Times New Roman" w:hAnsi="Times New Roman" w:eastAsia="宋体" w:cs="Times New Roman"/>
                <w:color w:val="auto"/>
                <w:sz w:val="24"/>
                <w:szCs w:val="22"/>
                <w:lang w:bidi="ar-SA"/>
              </w:rPr>
              <w:t>三线一单</w:t>
            </w:r>
            <w:r>
              <w:rPr>
                <w:rFonts w:hint="eastAsia" w:ascii="Times New Roman" w:hAnsi="Times New Roman" w:eastAsia="宋体" w:cs="Times New Roman"/>
                <w:color w:val="auto"/>
                <w:sz w:val="24"/>
                <w:szCs w:val="22"/>
                <w:lang w:eastAsia="zh-CN" w:bidi="ar-SA"/>
              </w:rPr>
              <w:t>”</w:t>
            </w:r>
            <w:r>
              <w:rPr>
                <w:rFonts w:hint="default" w:ascii="Times New Roman" w:hAnsi="Times New Roman" w:eastAsia="宋体" w:cs="Times New Roman"/>
                <w:color w:val="auto"/>
                <w:sz w:val="24"/>
                <w:szCs w:val="22"/>
                <w:lang w:bidi="ar-SA"/>
              </w:rPr>
              <w:t>生态环境准入清单》中的第</w:t>
            </w:r>
            <w:r>
              <w:rPr>
                <w:rFonts w:hint="eastAsia" w:ascii="Times New Roman" w:hAnsi="Times New Roman" w:eastAsia="宋体" w:cs="Times New Roman"/>
                <w:color w:val="auto"/>
                <w:sz w:val="24"/>
                <w:szCs w:val="22"/>
                <w:lang w:val="en-US" w:eastAsia="zh-CN" w:bidi="ar-SA"/>
              </w:rPr>
              <w:t>5</w:t>
            </w:r>
            <w:r>
              <w:rPr>
                <w:rFonts w:hint="default" w:ascii="Times New Roman" w:hAnsi="Times New Roman" w:eastAsia="宋体" w:cs="Times New Roman"/>
                <w:color w:val="auto"/>
                <w:sz w:val="24"/>
                <w:szCs w:val="22"/>
                <w:lang w:bidi="ar-SA"/>
              </w:rPr>
              <w:t>章伊犁州直各县市特征研判及准入清单</w:t>
            </w:r>
            <w:r>
              <w:rPr>
                <w:rFonts w:hint="eastAsia" w:ascii="Times New Roman" w:hAnsi="Times New Roman" w:eastAsia="宋体" w:cs="Times New Roman"/>
                <w:color w:val="auto"/>
                <w:sz w:val="24"/>
                <w:szCs w:val="22"/>
                <w:lang w:eastAsia="zh-CN" w:bidi="ar-SA"/>
              </w:rPr>
              <w:t>“</w:t>
            </w:r>
            <w:r>
              <w:rPr>
                <w:rFonts w:hint="eastAsia" w:ascii="Times New Roman" w:hAnsi="Times New Roman" w:eastAsia="宋体" w:cs="Times New Roman"/>
                <w:color w:val="auto"/>
                <w:sz w:val="24"/>
                <w:szCs w:val="22"/>
                <w:lang w:val="en-US" w:eastAsia="zh-CN" w:bidi="ar-SA"/>
              </w:rPr>
              <w:t>5.6</w:t>
            </w:r>
            <w:r>
              <w:rPr>
                <w:rFonts w:hint="default" w:ascii="Times New Roman" w:hAnsi="Times New Roman" w:eastAsia="宋体" w:cs="Times New Roman"/>
                <w:color w:val="auto"/>
                <w:sz w:val="24"/>
                <w:szCs w:val="22"/>
                <w:lang w:bidi="ar-SA"/>
              </w:rPr>
              <w:t>霍城县</w:t>
            </w:r>
            <w:r>
              <w:rPr>
                <w:rFonts w:hint="eastAsia" w:ascii="Times New Roman" w:hAnsi="Times New Roman" w:eastAsia="宋体" w:cs="Times New Roman"/>
                <w:color w:val="auto"/>
                <w:sz w:val="24"/>
                <w:szCs w:val="22"/>
                <w:lang w:eastAsia="zh-CN" w:bidi="ar-SA"/>
              </w:rPr>
              <w:t>”</w:t>
            </w:r>
            <w:r>
              <w:rPr>
                <w:rFonts w:hint="default" w:ascii="Times New Roman" w:hAnsi="Times New Roman" w:eastAsia="宋体" w:cs="Times New Roman"/>
                <w:color w:val="auto"/>
                <w:sz w:val="24"/>
                <w:szCs w:val="22"/>
                <w:lang w:bidi="ar-SA"/>
              </w:rPr>
              <w:t>的相关内容，</w:t>
            </w:r>
            <w:r>
              <w:rPr>
                <w:rFonts w:hint="eastAsia" w:ascii="Times New Roman" w:hAnsi="Times New Roman" w:cs="Times New Roman"/>
                <w:color w:val="auto"/>
                <w:sz w:val="24"/>
                <w:szCs w:val="24"/>
                <w:lang w:eastAsia="zh-CN" w:bidi="ar-SA"/>
              </w:rPr>
              <w:t>本项目位于霍</w:t>
            </w:r>
            <w:r>
              <w:rPr>
                <w:rFonts w:hint="eastAsia" w:ascii="宋体" w:hAnsi="宋体" w:cs="宋体"/>
                <w:sz w:val="24"/>
                <w:lang w:eastAsia="zh-CN"/>
              </w:rPr>
              <w:t>尔果斯经济开发区清水河园区横一路南侧</w:t>
            </w:r>
            <w:r>
              <w:rPr>
                <w:rFonts w:hint="eastAsia" w:ascii="Times New Roman" w:hAnsi="Times New Roman" w:cs="Times New Roman"/>
                <w:color w:val="auto"/>
                <w:sz w:val="24"/>
                <w:szCs w:val="24"/>
                <w:lang w:eastAsia="zh-CN" w:bidi="ar-SA"/>
              </w:rPr>
              <w:t>，</w:t>
            </w:r>
            <w:r>
              <w:rPr>
                <w:rFonts w:hint="default" w:ascii="Times New Roman" w:hAnsi="Times New Roman" w:eastAsia="宋体" w:cs="Times New Roman"/>
                <w:color w:val="auto"/>
                <w:sz w:val="24"/>
                <w:szCs w:val="22"/>
                <w:lang w:bidi="ar-SA"/>
              </w:rPr>
              <w:t>所在的</w:t>
            </w:r>
            <w:r>
              <w:rPr>
                <w:rFonts w:hint="default" w:ascii="Times New Roman" w:hAnsi="Times New Roman" w:eastAsia="宋体" w:cs="Times New Roman"/>
                <w:color w:val="auto"/>
                <w:sz w:val="24"/>
                <w:szCs w:val="24"/>
                <w:lang w:eastAsia="zh-CN" w:bidi="ar-SA"/>
              </w:rPr>
              <w:t>霍城县清水河工业园区</w:t>
            </w:r>
            <w:r>
              <w:rPr>
                <w:rFonts w:hint="default" w:ascii="Times New Roman" w:hAnsi="Times New Roman" w:eastAsia="宋体" w:cs="Times New Roman"/>
                <w:color w:val="auto"/>
                <w:sz w:val="24"/>
                <w:szCs w:val="22"/>
                <w:lang w:bidi="ar-SA"/>
              </w:rPr>
              <w:t>属于霍城县-重点管控单元02（ZH65402320002），具体管控要求见表1-1。</w:t>
            </w:r>
          </w:p>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b/>
                <w:bCs/>
                <w:snapToGrid w:val="0"/>
                <w:color w:val="auto"/>
                <w:sz w:val="24"/>
                <w:szCs w:val="24"/>
              </w:rPr>
            </w:pPr>
            <w:r>
              <w:rPr>
                <w:rFonts w:ascii="Times New Roman" w:hAnsi="Times New Roman"/>
                <w:b/>
                <w:bCs/>
                <w:snapToGrid w:val="0"/>
                <w:color w:val="auto"/>
                <w:sz w:val="24"/>
                <w:szCs w:val="24"/>
              </w:rPr>
              <w:t>表1-1</w:t>
            </w:r>
            <w:r>
              <w:rPr>
                <w:rFonts w:hint="eastAsia" w:ascii="Times New Roman" w:hAnsi="Times New Roman" w:eastAsia="宋体" w:cs="Times New Roman"/>
                <w:b/>
                <w:bCs/>
                <w:snapToGrid w:val="0"/>
                <w:color w:val="auto"/>
                <w:sz w:val="24"/>
                <w:szCs w:val="24"/>
                <w:lang w:val="en-US" w:eastAsia="zh-CN" w:bidi="ar-SA"/>
              </w:rPr>
              <w:t xml:space="preserve">  管控要求</w:t>
            </w:r>
            <w:r>
              <w:rPr>
                <w:rFonts w:ascii="Times New Roman" w:hAnsi="Times New Roman" w:eastAsia="宋体" w:cs="Times New Roman"/>
                <w:b/>
                <w:bCs/>
                <w:snapToGrid w:val="0"/>
                <w:color w:val="auto"/>
                <w:sz w:val="24"/>
                <w:szCs w:val="24"/>
                <w:lang w:bidi="ar-SA"/>
              </w:rPr>
              <w:t>符</w:t>
            </w:r>
            <w:r>
              <w:rPr>
                <w:rFonts w:ascii="Times New Roman" w:hAnsi="Times New Roman"/>
                <w:b/>
                <w:bCs/>
                <w:snapToGrid w:val="0"/>
                <w:color w:val="auto"/>
                <w:sz w:val="24"/>
                <w:szCs w:val="24"/>
              </w:rPr>
              <w:t>合性分析一览表</w:t>
            </w:r>
          </w:p>
          <w:tbl>
            <w:tblPr>
              <w:tblStyle w:val="31"/>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240"/>
              <w:gridCol w:w="28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tcBorders>
                    <w:bottom w:val="single" w:color="auto" w:sz="12" w:space="0"/>
                  </w:tcBorders>
                  <w:noWrap w:val="0"/>
                  <w:vAlign w:val="center"/>
                </w:tcPr>
                <w:p>
                  <w:pPr>
                    <w:spacing w:line="240" w:lineRule="auto"/>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管控类别</w:t>
                  </w:r>
                </w:p>
              </w:tc>
              <w:tc>
                <w:tcPr>
                  <w:tcW w:w="2365" w:type="pct"/>
                  <w:tcBorders>
                    <w:bottom w:val="single" w:color="auto" w:sz="12" w:space="0"/>
                  </w:tcBorders>
                  <w:noWrap w:val="0"/>
                  <w:vAlign w:val="center"/>
                </w:tcPr>
                <w:p>
                  <w:pPr>
                    <w:spacing w:line="240" w:lineRule="auto"/>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管控要求</w:t>
                  </w:r>
                </w:p>
              </w:tc>
              <w:tc>
                <w:tcPr>
                  <w:tcW w:w="2104" w:type="pct"/>
                  <w:tcBorders>
                    <w:bottom w:val="single" w:color="auto" w:sz="12" w:space="0"/>
                  </w:tcBorders>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项目</w:t>
                  </w:r>
                  <w:r>
                    <w:rPr>
                      <w:rFonts w:hint="default" w:ascii="Times New Roman" w:hAnsi="Times New Roman" w:eastAsia="宋体" w:cs="Times New Roman"/>
                      <w:b/>
                      <w:bCs/>
                      <w:color w:val="auto"/>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auto" w:sz="12" w:space="0"/>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val="en-US" w:eastAsia="zh-CN"/>
                    </w:rPr>
                    <w:t>空间布局约束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霍城县重点管控单元02</w:t>
                  </w:r>
                </w:p>
              </w:tc>
              <w:tc>
                <w:tcPr>
                  <w:tcW w:w="2365" w:type="pct"/>
                  <w:tcBorders>
                    <w:tl2br w:val="nil"/>
                    <w:tr2bl w:val="nil"/>
                  </w:tcBorders>
                  <w:noWrap w:val="0"/>
                  <w:vAlign w:val="top"/>
                </w:tcPr>
                <w:p>
                  <w:pPr>
                    <w:spacing w:line="240" w:lineRule="auto"/>
                    <w:jc w:val="both"/>
                    <w:rPr>
                      <w:rFonts w:hint="eastAsia" w:cs="Times New Roman"/>
                      <w:color w:val="auto"/>
                      <w:sz w:val="21"/>
                      <w:szCs w:val="21"/>
                      <w:lang w:val="en-US" w:eastAsia="zh-CN"/>
                    </w:rPr>
                  </w:pPr>
                  <w:r>
                    <w:rPr>
                      <w:rFonts w:hint="default" w:cs="Times New Roman"/>
                      <w:color w:val="auto"/>
                      <w:sz w:val="21"/>
                      <w:szCs w:val="21"/>
                      <w:lang w:val="en-US" w:eastAsia="zh-CN"/>
                    </w:rPr>
                    <w:t>1.</w:t>
                  </w:r>
                  <w:r>
                    <w:rPr>
                      <w:rFonts w:hint="eastAsia" w:cs="Times New Roman"/>
                      <w:color w:val="auto"/>
                      <w:sz w:val="21"/>
                      <w:szCs w:val="21"/>
                      <w:lang w:val="en-US" w:eastAsia="zh-CN"/>
                    </w:rPr>
                    <w:t>执行自治区总体准入要求中【</w:t>
                  </w:r>
                  <w:r>
                    <w:rPr>
                      <w:rFonts w:hint="default" w:cs="Times New Roman"/>
                      <w:color w:val="auto"/>
                      <w:sz w:val="21"/>
                      <w:szCs w:val="21"/>
                      <w:lang w:val="en-US" w:eastAsia="zh-CN"/>
                    </w:rPr>
                    <w:t>A1.1-1</w:t>
                  </w:r>
                  <w:r>
                    <w:rPr>
                      <w:rFonts w:hint="eastAsia" w:cs="Times New Roman"/>
                      <w:color w:val="auto"/>
                      <w:sz w:val="21"/>
                      <w:szCs w:val="21"/>
                      <w:lang w:val="en-US" w:eastAsia="zh-CN"/>
                    </w:rPr>
                    <w:t>】【</w:t>
                  </w:r>
                  <w:r>
                    <w:rPr>
                      <w:rFonts w:hint="default" w:cs="Times New Roman"/>
                      <w:color w:val="auto"/>
                      <w:sz w:val="21"/>
                      <w:szCs w:val="21"/>
                      <w:lang w:val="en-US" w:eastAsia="zh-CN"/>
                    </w:rPr>
                    <w:t>A1.4-1</w:t>
                  </w:r>
                  <w:r>
                    <w:rPr>
                      <w:rFonts w:hint="eastAsia" w:cs="Times New Roman"/>
                      <w:color w:val="auto"/>
                      <w:sz w:val="21"/>
                      <w:szCs w:val="21"/>
                      <w:lang w:val="en-US" w:eastAsia="zh-CN"/>
                    </w:rPr>
                    <w:t>】【</w:t>
                  </w:r>
                  <w:r>
                    <w:rPr>
                      <w:rFonts w:hint="default" w:cs="Times New Roman"/>
                      <w:color w:val="auto"/>
                      <w:sz w:val="21"/>
                      <w:szCs w:val="21"/>
                      <w:lang w:val="en-US" w:eastAsia="zh-CN"/>
                    </w:rPr>
                    <w:t>A6.1-1</w:t>
                  </w:r>
                  <w:r>
                    <w:rPr>
                      <w:rFonts w:hint="eastAsia" w:cs="Times New Roman"/>
                      <w:color w:val="auto"/>
                      <w:sz w:val="21"/>
                      <w:szCs w:val="21"/>
                      <w:lang w:val="en-US" w:eastAsia="zh-CN"/>
                    </w:rPr>
                    <w:t xml:space="preserve">】条要求。 </w:t>
                  </w:r>
                </w:p>
                <w:p>
                  <w:pPr>
                    <w:spacing w:line="240" w:lineRule="auto"/>
                    <w:jc w:val="both"/>
                    <w:rPr>
                      <w:rFonts w:hint="eastAsia" w:cs="Times New Roman"/>
                      <w:color w:val="auto"/>
                      <w:sz w:val="21"/>
                      <w:szCs w:val="21"/>
                      <w:lang w:val="en-US" w:eastAsia="zh-CN"/>
                    </w:rPr>
                  </w:pPr>
                  <w:r>
                    <w:rPr>
                      <w:rFonts w:hint="default" w:cs="Times New Roman"/>
                      <w:color w:val="auto"/>
                      <w:sz w:val="21"/>
                      <w:szCs w:val="21"/>
                      <w:lang w:val="en-US" w:eastAsia="zh-CN"/>
                    </w:rPr>
                    <w:t xml:space="preserve">2.3. </w:t>
                  </w:r>
                  <w:r>
                    <w:rPr>
                      <w:rFonts w:hint="eastAsia" w:cs="Times New Roman"/>
                      <w:color w:val="auto"/>
                      <w:sz w:val="21"/>
                      <w:szCs w:val="21"/>
                      <w:lang w:val="en-US" w:eastAsia="zh-CN"/>
                    </w:rPr>
                    <w:t>结合《西部地区鼓励类产业目录》（</w:t>
                  </w:r>
                  <w:r>
                    <w:rPr>
                      <w:rFonts w:hint="default" w:cs="Times New Roman"/>
                      <w:color w:val="auto"/>
                      <w:sz w:val="21"/>
                      <w:szCs w:val="21"/>
                      <w:lang w:val="en-US" w:eastAsia="zh-CN"/>
                    </w:rPr>
                    <w:t>2020</w:t>
                  </w:r>
                  <w:r>
                    <w:rPr>
                      <w:rFonts w:hint="eastAsia" w:cs="Times New Roman"/>
                      <w:color w:val="auto"/>
                      <w:sz w:val="21"/>
                      <w:szCs w:val="21"/>
                      <w:lang w:val="en-US" w:eastAsia="zh-CN"/>
                    </w:rPr>
                    <w:t>年本）和《鼓励外商投资产业目录（</w:t>
                  </w:r>
                  <w:r>
                    <w:rPr>
                      <w:rFonts w:hint="default" w:cs="Times New Roman"/>
                      <w:color w:val="auto"/>
                      <w:sz w:val="21"/>
                      <w:szCs w:val="21"/>
                      <w:lang w:val="en-US" w:eastAsia="zh-CN"/>
                    </w:rPr>
                    <w:t>2020</w:t>
                  </w:r>
                  <w:r>
                    <w:rPr>
                      <w:rFonts w:hint="eastAsia" w:cs="Times New Roman"/>
                      <w:color w:val="auto"/>
                      <w:sz w:val="21"/>
                      <w:szCs w:val="21"/>
                      <w:lang w:val="en-US" w:eastAsia="zh-CN"/>
                    </w:rPr>
                    <w:t xml:space="preserve">年版）》相关规定，凡属目录中鼓励类项目应制定优惠政策积极引进。 </w:t>
                  </w:r>
                </w:p>
                <w:p>
                  <w:pPr>
                    <w:spacing w:line="240" w:lineRule="auto"/>
                    <w:jc w:val="both"/>
                    <w:rPr>
                      <w:rFonts w:hint="eastAsia" w:cs="Times New Roman"/>
                      <w:color w:val="auto"/>
                      <w:sz w:val="21"/>
                      <w:szCs w:val="21"/>
                      <w:lang w:val="en-US" w:eastAsia="zh-CN"/>
                    </w:rPr>
                  </w:pPr>
                  <w:r>
                    <w:rPr>
                      <w:rFonts w:hint="default" w:cs="Times New Roman"/>
                      <w:color w:val="auto"/>
                      <w:sz w:val="21"/>
                      <w:szCs w:val="21"/>
                      <w:lang w:val="en-US" w:eastAsia="zh-CN"/>
                    </w:rPr>
                    <w:t>3.</w:t>
                  </w:r>
                  <w:r>
                    <w:rPr>
                      <w:rFonts w:hint="eastAsia" w:cs="Times New Roman"/>
                      <w:color w:val="auto"/>
                      <w:sz w:val="21"/>
                      <w:szCs w:val="21"/>
                      <w:lang w:val="en-US" w:eastAsia="zh-CN"/>
                    </w:rPr>
                    <w:t xml:space="preserve">根据霍城经济开发区和霍尔果斯经济开发区（清水河园区）规划要求，坚持实行入园企业环保准入审核制度，禁止与产业定位方向、产业布局和用地性质不符的项目入园。 </w:t>
                  </w:r>
                </w:p>
                <w:p>
                  <w:pPr>
                    <w:spacing w:line="240" w:lineRule="auto"/>
                    <w:jc w:val="both"/>
                    <w:rPr>
                      <w:rFonts w:hint="default" w:ascii="Times New Roman" w:hAnsi="Times New Roman" w:eastAsia="宋体" w:cs="Times New Roman"/>
                      <w:color w:val="auto"/>
                      <w:sz w:val="21"/>
                      <w:szCs w:val="21"/>
                      <w:lang w:val="en-US" w:eastAsia="zh-CN"/>
                    </w:rPr>
                  </w:pPr>
                  <w:r>
                    <w:rPr>
                      <w:rFonts w:hint="default" w:cs="Times New Roman"/>
                      <w:color w:val="auto"/>
                      <w:sz w:val="21"/>
                      <w:szCs w:val="21"/>
                      <w:lang w:val="en-US" w:eastAsia="zh-CN"/>
                    </w:rPr>
                    <w:t>4.</w:t>
                  </w:r>
                  <w:r>
                    <w:rPr>
                      <w:rFonts w:hint="eastAsia" w:cs="Times New Roman"/>
                      <w:color w:val="auto"/>
                      <w:sz w:val="21"/>
                      <w:szCs w:val="21"/>
                      <w:lang w:val="en-US" w:eastAsia="zh-CN"/>
                    </w:rPr>
                    <w:t>霍城经济开发区位于霍城县清水河镇区，园区内禁止新建对区域环境空气影响严重的项目，入驻企业需设置大气环境防护距离。</w:t>
                  </w:r>
                </w:p>
              </w:tc>
              <w:tc>
                <w:tcPr>
                  <w:tcW w:w="210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符合。本项目为塑料制品业行业，</w:t>
                  </w:r>
                  <w:r>
                    <w:rPr>
                      <w:rFonts w:hint="eastAsia" w:ascii="Times New Roman" w:hAnsi="Times New Roman" w:eastAsia="宋体" w:cs="Times New Roman"/>
                      <w:color w:val="auto"/>
                      <w:sz w:val="21"/>
                      <w:szCs w:val="21"/>
                      <w:lang w:val="en-US" w:eastAsia="zh-CN"/>
                    </w:rPr>
                    <w:t>不属于《产业结构调整指导目录（2019年本）》中限制类、淘汰类项目；不属于国家发展改革委商务部发布的《市场准入负面清单（2020年版）》（发改体改规〔2020〕1880号）中的准入负面清单内容；不属于</w:t>
                  </w:r>
                  <w:r>
                    <w:rPr>
                      <w:rFonts w:hint="default" w:ascii="Times New Roman" w:hAnsi="Times New Roman" w:eastAsia="宋体" w:cs="Times New Roman"/>
                      <w:color w:val="auto"/>
                      <w:sz w:val="21"/>
                      <w:szCs w:val="21"/>
                      <w:lang w:val="en-US" w:eastAsia="zh-CN"/>
                    </w:rPr>
                    <w:t>《环境保护综合名录（2017年版）》、《环境保护综合名录（2020年新增部分）（征求意见稿）》中</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高污染、高风险</w:t>
                  </w:r>
                  <w:r>
                    <w:rPr>
                      <w:rFonts w:hint="eastAsia" w:ascii="Times New Roman" w:hAnsi="Times New Roman" w:eastAsia="宋体" w:cs="Times New Roman"/>
                      <w:color w:val="auto"/>
                      <w:sz w:val="21"/>
                      <w:szCs w:val="21"/>
                      <w:lang w:val="en-US" w:eastAsia="zh-CN"/>
                    </w:rPr>
                    <w:t>”产品加工项目；本项目产生的污染物没有超过排放总量；项目所在地块为</w:t>
                  </w:r>
                  <w:r>
                    <w:rPr>
                      <w:rFonts w:hint="eastAsia" w:ascii="Times New Roman" w:hAnsi="Times New Roman" w:eastAsia="宋体" w:cs="Times New Roman"/>
                      <w:color w:val="auto"/>
                      <w:sz w:val="21"/>
                      <w:szCs w:val="21"/>
                      <w:lang w:val="zh-CN" w:eastAsia="zh-CN"/>
                    </w:rPr>
                    <w:t>机械建材产业</w:t>
                  </w:r>
                  <w:r>
                    <w:rPr>
                      <w:rFonts w:hint="default" w:ascii="Times New Roman" w:hAnsi="Times New Roman" w:eastAsia="宋体" w:cs="Times New Roman"/>
                      <w:color w:val="auto"/>
                      <w:sz w:val="21"/>
                      <w:szCs w:val="21"/>
                      <w:lang w:val="zh-CN" w:eastAsia="zh-CN"/>
                    </w:rPr>
                    <w:t>区，用地性质为二类工业用地</w:t>
                  </w:r>
                  <w:r>
                    <w:rPr>
                      <w:rFonts w:hint="eastAsia" w:ascii="Times New Roman" w:hAnsi="Times New Roman" w:eastAsia="宋体" w:cs="Times New Roman"/>
                      <w:color w:val="auto"/>
                      <w:sz w:val="21"/>
                      <w:szCs w:val="21"/>
                      <w:lang w:val="zh-CN" w:eastAsia="zh-CN"/>
                    </w:rPr>
                    <w:t>符合园区</w:t>
                  </w:r>
                  <w:r>
                    <w:rPr>
                      <w:rFonts w:hint="default" w:ascii="Times New Roman" w:hAnsi="Times New Roman" w:eastAsia="宋体" w:cs="Times New Roman"/>
                      <w:color w:val="auto"/>
                      <w:sz w:val="21"/>
                      <w:szCs w:val="21"/>
                      <w:lang w:val="en-US" w:eastAsia="zh-CN"/>
                    </w:rPr>
                    <w:t>总体规划。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000" w:type="pct"/>
                  <w:gridSpan w:val="3"/>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污染物排放管控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霍城县重点管控单元02</w:t>
                  </w:r>
                </w:p>
              </w:tc>
              <w:tc>
                <w:tcPr>
                  <w:tcW w:w="2365" w:type="pct"/>
                  <w:tcBorders>
                    <w:tl2br w:val="nil"/>
                    <w:tr2bl w:val="nil"/>
                  </w:tcBorders>
                  <w:noWrap w:val="0"/>
                  <w:vAlign w:val="top"/>
                </w:tcPr>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4.自治州所有城市建成区原则上不再新建每小时 35 蒸吨以下燃煤锅炉，其他地区原则不再新建每小时 10 蒸吨以下燃煤锅炉。将热电联产覆盖范围内的燃煤锅炉和燃煤集中供热站全部予以拆除。在有条件的地区，因地制宜推行地源热泵供暖。在供热供气</w:t>
                  </w:r>
                </w:p>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管网不能覆盖的地区，改用电、新能源或洁净煤，推广应用高效节能环保型锅炉。</w:t>
                  </w:r>
                </w:p>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5.清水河镇污水处理厂接纳霍城经济开发区和霍尔果斯经济开发区（清水河园区），要因地制宜进行改造，达到一级 A 排放标准或再生利用要求，具备污水收集处理能力。企业废水预处理达到《污水综合排放标准》（GB8978-1996）三级标准，排至清水河镇污水处理厂处理达标后回用或作为生态补充水源（湿地）。</w:t>
                  </w:r>
                </w:p>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根据城区涉及的工业行业，有行业排放标准，首先执行行业排放标准，无行业排放标准或行业排放标准中没有的污染因子执行《大气污染物综合排放标准》；其他污染源执行《大气污染物综合排放标准》（GB16297-1996）二级标准；工艺废气（臭气）执行《恶臭污染物排放标准》（GB14554-1993）中的二类标准。</w:t>
                  </w:r>
                </w:p>
                <w:p>
                  <w:p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7.固体废物贮存、处理执行《一般工业固体废物贮存、处置场污染控制标准》（GB18599-2020）和《危险废物贮存污染控制标准》（GB18597-20</w:t>
                  </w:r>
                  <w:r>
                    <w:rPr>
                      <w:rFonts w:hint="eastAsia" w:cs="Times New Roman"/>
                      <w:color w:val="auto"/>
                      <w:sz w:val="21"/>
                      <w:szCs w:val="21"/>
                      <w:lang w:val="en-US" w:eastAsia="zh-CN"/>
                    </w:rPr>
                    <w:t>23</w:t>
                  </w:r>
                  <w:r>
                    <w:rPr>
                      <w:rFonts w:hint="default" w:ascii="Times New Roman" w:hAnsi="Times New Roman" w:eastAsia="宋体" w:cs="Times New Roman"/>
                      <w:color w:val="auto"/>
                      <w:sz w:val="21"/>
                      <w:szCs w:val="21"/>
                      <w:lang w:val="en-US" w:eastAsia="zh-CN"/>
                    </w:rPr>
                    <w:t>）。</w:t>
                  </w:r>
                </w:p>
              </w:tc>
              <w:tc>
                <w:tcPr>
                  <w:tcW w:w="2104" w:type="pct"/>
                  <w:tcBorders>
                    <w:tl2br w:val="nil"/>
                    <w:tr2bl w:val="nil"/>
                  </w:tcBorders>
                  <w:noWrap w:val="0"/>
                  <w:vAlign w:val="center"/>
                </w:tcPr>
                <w:p>
                  <w:pPr>
                    <w:spacing w:line="240" w:lineRule="auto"/>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符合。本项目满足园区入园</w:t>
                  </w:r>
                  <w:r>
                    <w:rPr>
                      <w:rFonts w:hint="eastAsia" w:ascii="Times New Roman" w:hAnsi="Times New Roman" w:eastAsia="宋体" w:cs="Times New Roman"/>
                      <w:color w:val="auto"/>
                      <w:sz w:val="21"/>
                      <w:szCs w:val="21"/>
                      <w:lang w:val="en-US" w:eastAsia="zh-CN"/>
                    </w:rPr>
                    <w:t>环保措施</w:t>
                  </w:r>
                  <w:r>
                    <w:rPr>
                      <w:rFonts w:hint="default" w:ascii="Times New Roman" w:hAnsi="Times New Roman" w:eastAsia="宋体" w:cs="Times New Roman"/>
                      <w:color w:val="auto"/>
                      <w:sz w:val="21"/>
                      <w:szCs w:val="21"/>
                      <w:lang w:val="en-US" w:eastAsia="zh-CN"/>
                    </w:rPr>
                    <w:t>条件</w:t>
                  </w:r>
                  <w:r>
                    <w:rPr>
                      <w:rFonts w:hint="eastAsia" w:ascii="Times New Roman" w:hAnsi="Times New Roman" w:eastAsia="宋体" w:cs="Times New Roman"/>
                      <w:color w:val="auto"/>
                      <w:sz w:val="21"/>
                      <w:szCs w:val="21"/>
                      <w:lang w:val="en-US" w:eastAsia="zh-CN"/>
                    </w:rPr>
                    <w:t>及规划环评要求；</w:t>
                  </w:r>
                  <w:r>
                    <w:rPr>
                      <w:rFonts w:hint="default" w:ascii="Times New Roman" w:hAnsi="Times New Roman" w:eastAsia="宋体" w:cs="Times New Roman"/>
                      <w:color w:val="auto"/>
                      <w:sz w:val="21"/>
                      <w:szCs w:val="21"/>
                      <w:lang w:val="en-US" w:eastAsia="zh-CN"/>
                    </w:rPr>
                    <w:t>本项目生产</w:t>
                  </w:r>
                  <w:r>
                    <w:rPr>
                      <w:rFonts w:hint="eastAsia" w:cs="Times New Roman"/>
                      <w:color w:val="auto"/>
                      <w:sz w:val="21"/>
                      <w:szCs w:val="21"/>
                      <w:lang w:val="en-US" w:eastAsia="zh-CN"/>
                    </w:rPr>
                    <w:t>采用电加热</w:t>
                  </w:r>
                  <w:r>
                    <w:rPr>
                      <w:rFonts w:hint="default" w:ascii="Times New Roman" w:hAnsi="Times New Roman" w:eastAsia="宋体" w:cs="Times New Roman"/>
                      <w:color w:val="auto"/>
                      <w:sz w:val="21"/>
                      <w:szCs w:val="21"/>
                      <w:lang w:val="en-US" w:eastAsia="zh-CN"/>
                    </w:rPr>
                    <w:t>生活无需用热，不新建锅炉</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项目</w:t>
                  </w:r>
                  <w:r>
                    <w:rPr>
                      <w:rFonts w:hint="eastAsia" w:ascii="Times New Roman" w:hAnsi="Times New Roman" w:eastAsia="宋体" w:cs="Times New Roman"/>
                      <w:color w:val="auto"/>
                      <w:sz w:val="21"/>
                      <w:szCs w:val="21"/>
                      <w:lang w:val="en-US" w:eastAsia="zh-CN"/>
                    </w:rPr>
                    <w:t>非甲烷总烃排放浓度满足《合成树脂工业污染物排放标准》（GB31572-2015）表4中非甲烷总烃排放限值要求（100mg/m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），颗粒物排放浓度满足《合成树脂工业污染物排放标准》（GB31572-2015）表 4 的污染物排放限值标准（30mg/m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生产异味满足</w:t>
                  </w:r>
                  <w:r>
                    <w:rPr>
                      <w:rFonts w:hint="default" w:ascii="Times New Roman" w:hAnsi="Times New Roman" w:eastAsia="宋体" w:cs="Times New Roman"/>
                      <w:color w:val="auto"/>
                      <w:sz w:val="21"/>
                      <w:szCs w:val="21"/>
                      <w:lang w:val="en-US" w:eastAsia="zh-CN"/>
                    </w:rPr>
                    <w:t>《恶臭污染物排放标准》（GB14554-1993）中的二类标准</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本项目主要水污染源为职工生活污水，该部分废水排入项目区市政管网满足</w:t>
                  </w:r>
                  <w:r>
                    <w:rPr>
                      <w:rFonts w:hint="default" w:ascii="Times New Roman" w:hAnsi="Times New Roman" w:eastAsia="宋体" w:cs="Times New Roman"/>
                      <w:color w:val="auto"/>
                      <w:sz w:val="21"/>
                      <w:szCs w:val="21"/>
                      <w:lang w:val="en-US" w:eastAsia="zh-CN"/>
                    </w:rPr>
                    <w:t>《污水综合排放标准》（GB8978-1996）三级标准，</w:t>
                  </w:r>
                  <w:r>
                    <w:rPr>
                      <w:rFonts w:hint="eastAsia" w:cs="Times New Roman"/>
                      <w:color w:val="auto"/>
                      <w:sz w:val="21"/>
                      <w:szCs w:val="21"/>
                      <w:lang w:val="en-US" w:eastAsia="zh-CN"/>
                    </w:rPr>
                    <w:t>最终</w:t>
                  </w:r>
                  <w:r>
                    <w:rPr>
                      <w:rFonts w:hint="default" w:ascii="Times New Roman" w:hAnsi="Times New Roman" w:eastAsia="宋体" w:cs="Times New Roman"/>
                      <w:color w:val="auto"/>
                      <w:sz w:val="21"/>
                      <w:szCs w:val="21"/>
                      <w:lang w:val="en-US" w:eastAsia="zh-CN"/>
                    </w:rPr>
                    <w:t>排至</w:t>
                  </w:r>
                  <w:r>
                    <w:rPr>
                      <w:rFonts w:hint="eastAsia" w:cs="Times New Roman"/>
                      <w:color w:val="auto"/>
                      <w:sz w:val="21"/>
                      <w:szCs w:val="21"/>
                      <w:lang w:val="en-US" w:eastAsia="zh-CN"/>
                    </w:rPr>
                    <w:t>霍城县苏源供排水有限公司污水处理厂</w:t>
                  </w:r>
                  <w:r>
                    <w:rPr>
                      <w:rFonts w:hint="default" w:ascii="Times New Roman" w:hAnsi="Times New Roman" w:eastAsia="宋体" w:cs="Times New Roman"/>
                      <w:color w:val="auto"/>
                      <w:sz w:val="21"/>
                      <w:szCs w:val="21"/>
                      <w:lang w:val="en-US" w:eastAsia="zh-CN"/>
                    </w:rPr>
                    <w:t>处理</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项目区</w:t>
                  </w:r>
                  <w:r>
                    <w:rPr>
                      <w:rFonts w:hint="default" w:ascii="Times New Roman" w:hAnsi="Times New Roman" w:eastAsia="宋体" w:cs="Times New Roman"/>
                      <w:color w:val="auto"/>
                      <w:sz w:val="21"/>
                      <w:szCs w:val="21"/>
                      <w:lang w:val="en-US" w:eastAsia="zh-CN"/>
                    </w:rPr>
                    <w:t>固体废物贮存、处理执行《一般工业固体废物贮存、处置场污染控制标准》（GB18599-2020）</w:t>
                  </w:r>
                  <w:r>
                    <w:rPr>
                      <w:rFonts w:hint="eastAsia" w:cs="Times New Roman"/>
                      <w:color w:val="auto"/>
                      <w:sz w:val="21"/>
                      <w:szCs w:val="21"/>
                      <w:lang w:val="en-US" w:eastAsia="zh-CN"/>
                    </w:rPr>
                    <w:t>及</w:t>
                  </w:r>
                  <w:r>
                    <w:rPr>
                      <w:rFonts w:hint="default" w:ascii="Times New Roman" w:hAnsi="Times New Roman" w:eastAsia="宋体" w:cs="Times New Roman"/>
                      <w:color w:val="auto"/>
                      <w:sz w:val="21"/>
                      <w:szCs w:val="21"/>
                      <w:lang w:val="en-US" w:eastAsia="zh-CN"/>
                    </w:rPr>
                    <w:t>《危险废物贮存污染控制标准》（GB18597-20</w:t>
                  </w:r>
                  <w:r>
                    <w:rPr>
                      <w:rFonts w:hint="eastAsia" w:cs="Times New Roman"/>
                      <w:color w:val="auto"/>
                      <w:sz w:val="21"/>
                      <w:szCs w:val="21"/>
                      <w:lang w:val="en-US" w:eastAsia="zh-CN"/>
                    </w:rPr>
                    <w:t>23</w:t>
                  </w:r>
                  <w:r>
                    <w:rPr>
                      <w:rFonts w:hint="default" w:ascii="Times New Roman" w:hAnsi="Times New Roman" w:eastAsia="宋体"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00" w:type="pct"/>
                  <w:gridSpan w:val="3"/>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环境风险防控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霍城县重点管控单元02</w:t>
                  </w:r>
                </w:p>
              </w:tc>
              <w:tc>
                <w:tcPr>
                  <w:tcW w:w="2365" w:type="pct"/>
                  <w:tcBorders>
                    <w:tl2br w:val="nil"/>
                    <w:tr2bl w:val="nil"/>
                  </w:tcBorders>
                  <w:noWrap w:val="0"/>
                  <w:vAlign w:val="top"/>
                </w:tcPr>
                <w:p>
                  <w:pPr>
                    <w:spacing w:line="240" w:lineRule="auto"/>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3.园区必须执行环境质量及污染源监测计划，包括监测点（断面）设置、监测项目、频次等。园区设置规范化排污口、做好风险事故监控；园区规划实施阶段需要做好跟</w:t>
                  </w:r>
                  <w:r>
                    <w:rPr>
                      <w:rFonts w:hint="eastAsia"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踪评价与监测，后续入园建设项目环境影响评价适当简化。</w:t>
                  </w:r>
                </w:p>
              </w:tc>
              <w:tc>
                <w:tcPr>
                  <w:tcW w:w="2104" w:type="pct"/>
                  <w:tcBorders>
                    <w:tl2br w:val="nil"/>
                    <w:tr2bl w:val="nil"/>
                  </w:tcBorders>
                  <w:noWrap w:val="0"/>
                  <w:vAlign w:val="center"/>
                </w:tcPr>
                <w:p>
                  <w:pPr>
                    <w:spacing w:line="240" w:lineRule="auto"/>
                    <w:jc w:val="center"/>
                    <w:rPr>
                      <w:rFonts w:hint="default"/>
                      <w:color w:val="auto"/>
                      <w:sz w:val="21"/>
                      <w:szCs w:val="21"/>
                      <w:lang w:val="en-US" w:eastAsia="zh-CN"/>
                    </w:rPr>
                  </w:pPr>
                  <w:r>
                    <w:rPr>
                      <w:rFonts w:hint="eastAsia"/>
                      <w:color w:val="auto"/>
                      <w:sz w:val="21"/>
                      <w:szCs w:val="21"/>
                      <w:lang w:val="en-US" w:eastAsia="zh-CN"/>
                    </w:rPr>
                    <w:t>符合。</w:t>
                  </w:r>
                  <w:r>
                    <w:rPr>
                      <w:rFonts w:hint="eastAsia" w:cs="Times New Roman"/>
                      <w:color w:val="auto"/>
                      <w:sz w:val="21"/>
                      <w:szCs w:val="21"/>
                      <w:lang w:val="en-US" w:eastAsia="zh-CN"/>
                    </w:rPr>
                    <w:t>本项目按要求制定监测计划</w:t>
                  </w:r>
                  <w:r>
                    <w:rPr>
                      <w:rFonts w:hint="eastAsia"/>
                      <w:color w:val="auto"/>
                      <w:sz w:val="21"/>
                      <w:szCs w:val="21"/>
                      <w:lang w:val="en-US" w:eastAsia="zh-CN"/>
                    </w:rPr>
                    <w:t>；本环评已对事故风险做分析并要求</w:t>
                  </w:r>
                  <w:r>
                    <w:rPr>
                      <w:rFonts w:hint="default"/>
                      <w:color w:val="auto"/>
                      <w:sz w:val="21"/>
                      <w:szCs w:val="21"/>
                      <w:lang w:val="en-US" w:eastAsia="zh-CN"/>
                    </w:rPr>
                    <w:t>建设单位建立有效的事故风险防范体系</w:t>
                  </w:r>
                  <w:r>
                    <w:rPr>
                      <w:rFonts w:hint="eastAsia"/>
                      <w:color w:val="auto"/>
                      <w:sz w:val="21"/>
                      <w:szCs w:val="21"/>
                      <w:lang w:val="en-US" w:eastAsia="zh-CN"/>
                    </w:rPr>
                    <w:t>；企业需将重污染天气事件应对列入企业突发环境事件应急预案中，落实应急减排措施。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000" w:type="pct"/>
                  <w:gridSpan w:val="3"/>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资源利用效率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霍城县重点管控单元02</w:t>
                  </w:r>
                </w:p>
              </w:tc>
              <w:tc>
                <w:tcPr>
                  <w:tcW w:w="2365" w:type="pct"/>
                  <w:tcBorders>
                    <w:tl2br w:val="nil"/>
                    <w:tr2bl w:val="nil"/>
                  </w:tcBorders>
                  <w:noWrap w:val="0"/>
                  <w:vAlign w:val="top"/>
                </w:tcPr>
                <w:p>
                  <w:pPr>
                    <w:numPr>
                      <w:ilvl w:val="0"/>
                      <w:numId w:val="2"/>
                    </w:numPr>
                    <w:spacing w:line="240" w:lineRule="auto"/>
                    <w:jc w:val="both"/>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参照《综合类生态产业园标准》对工业废水处理率、达标率、回用率提出约束性要</w:t>
                  </w:r>
                  <w:r>
                    <w:rPr>
                      <w:rFonts w:hint="eastAsia" w:ascii="Times New Roman" w:hAnsi="Times New Roman" w:eastAsia="宋体" w:cs="Times New Roman"/>
                      <w:color w:val="auto"/>
                      <w:sz w:val="21"/>
                      <w:szCs w:val="21"/>
                      <w:lang w:val="en-US" w:eastAsia="zh-CN"/>
                    </w:rPr>
                    <w:t>求。</w:t>
                  </w:r>
                </w:p>
                <w:p>
                  <w:pPr>
                    <w:numPr>
                      <w:ilvl w:val="0"/>
                      <w:numId w:val="0"/>
                    </w:numPr>
                    <w:spacing w:line="240" w:lineRule="auto"/>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3.2030 </w:t>
                  </w:r>
                  <w:r>
                    <w:rPr>
                      <w:rFonts w:hint="eastAsia" w:ascii="Times New Roman" w:hAnsi="Times New Roman" w:eastAsia="宋体" w:cs="Times New Roman"/>
                      <w:color w:val="auto"/>
                      <w:sz w:val="21"/>
                      <w:szCs w:val="21"/>
                      <w:lang w:val="en-US" w:eastAsia="zh-CN"/>
                    </w:rPr>
                    <w:t xml:space="preserve">年，霍尔果斯经济开发区（清水河园区）单位 </w:t>
                  </w:r>
                  <w:r>
                    <w:rPr>
                      <w:rFonts w:hint="default" w:ascii="Times New Roman" w:hAnsi="Times New Roman" w:eastAsia="宋体" w:cs="Times New Roman"/>
                      <w:color w:val="auto"/>
                      <w:sz w:val="21"/>
                      <w:szCs w:val="21"/>
                      <w:lang w:val="en-US" w:eastAsia="zh-CN"/>
                    </w:rPr>
                    <w:t xml:space="preserve">GDP </w:t>
                  </w:r>
                  <w:r>
                    <w:rPr>
                      <w:rFonts w:hint="eastAsia" w:ascii="Times New Roman" w:hAnsi="Times New Roman" w:eastAsia="宋体" w:cs="Times New Roman"/>
                      <w:color w:val="auto"/>
                      <w:sz w:val="21"/>
                      <w:szCs w:val="21"/>
                      <w:lang w:val="en-US" w:eastAsia="zh-CN"/>
                    </w:rPr>
                    <w:t>能耗为</w:t>
                  </w:r>
                  <w:r>
                    <w:rPr>
                      <w:rFonts w:hint="default" w:ascii="Times New Roman" w:hAnsi="Times New Roman" w:eastAsia="宋体" w:cs="Times New Roman"/>
                      <w:color w:val="auto"/>
                      <w:sz w:val="21"/>
                      <w:szCs w:val="21"/>
                      <w:lang w:val="en-US" w:eastAsia="zh-CN"/>
                    </w:rPr>
                    <w:t>0.5</w:t>
                  </w:r>
                  <w:r>
                    <w:rPr>
                      <w:rFonts w:hint="eastAsia" w:ascii="Times New Roman" w:hAnsi="Times New Roman" w:eastAsia="宋体" w:cs="Times New Roman"/>
                      <w:color w:val="auto"/>
                      <w:sz w:val="21"/>
                      <w:szCs w:val="21"/>
                      <w:lang w:val="en-US" w:eastAsia="zh-CN"/>
                    </w:rPr>
                    <w:t>吨标准煤</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 xml:space="preserve">万元，单位 </w:t>
                  </w:r>
                  <w:r>
                    <w:rPr>
                      <w:rFonts w:hint="default" w:ascii="Times New Roman" w:hAnsi="Times New Roman" w:eastAsia="宋体" w:cs="Times New Roman"/>
                      <w:color w:val="auto"/>
                      <w:sz w:val="21"/>
                      <w:szCs w:val="21"/>
                      <w:lang w:val="en-US" w:eastAsia="zh-CN"/>
                    </w:rPr>
                    <w:t xml:space="preserve">GDP </w:t>
                  </w:r>
                  <w:r>
                    <w:rPr>
                      <w:rFonts w:hint="eastAsia" w:ascii="Times New Roman" w:hAnsi="Times New Roman" w:eastAsia="宋体" w:cs="Times New Roman"/>
                      <w:color w:val="auto"/>
                      <w:sz w:val="21"/>
                      <w:szCs w:val="21"/>
                      <w:lang w:val="en-US" w:eastAsia="zh-CN"/>
                    </w:rPr>
                    <w:t>新鲜水耗＜</w:t>
                  </w:r>
                  <w:r>
                    <w:rPr>
                      <w:rFonts w:hint="default" w:ascii="Times New Roman" w:hAnsi="Times New Roman" w:eastAsia="宋体" w:cs="Times New Roman"/>
                      <w:color w:val="auto"/>
                      <w:sz w:val="21"/>
                      <w:szCs w:val="21"/>
                      <w:lang w:val="en-US" w:eastAsia="zh-CN"/>
                    </w:rPr>
                    <w:t xml:space="preserve">0.5 </w:t>
                  </w:r>
                  <w:r>
                    <w:rPr>
                      <w:rFonts w:hint="eastAsia" w:ascii="Times New Roman" w:hAnsi="Times New Roman" w:eastAsia="宋体" w:cs="Times New Roman"/>
                      <w:color w:val="auto"/>
                      <w:sz w:val="21"/>
                      <w:szCs w:val="21"/>
                      <w:lang w:val="en-US" w:eastAsia="zh-CN"/>
                    </w:rPr>
                    <w:t>立方米</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万元。</w:t>
                  </w:r>
                </w:p>
              </w:tc>
              <w:tc>
                <w:tcPr>
                  <w:tcW w:w="210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符合。本项目在生产过程中未使用</w:t>
                  </w:r>
                  <w:r>
                    <w:rPr>
                      <w:rFonts w:hint="eastAsia" w:ascii="Times New Roman" w:hAnsi="Times New Roman" w:eastAsia="宋体" w:cs="Times New Roman"/>
                      <w:color w:val="auto"/>
                      <w:sz w:val="21"/>
                      <w:szCs w:val="21"/>
                      <w:lang w:val="en-US" w:eastAsia="zh-CN"/>
                    </w:rPr>
                    <w:t>《产业结构调整指导目录（2019年本）》中</w:t>
                  </w:r>
                  <w:r>
                    <w:rPr>
                      <w:rFonts w:hint="default" w:ascii="Times New Roman" w:hAnsi="Times New Roman" w:eastAsia="宋体" w:cs="Times New Roman"/>
                      <w:color w:val="auto"/>
                      <w:sz w:val="21"/>
                      <w:szCs w:val="21"/>
                      <w:lang w:val="en-US" w:eastAsia="zh-CN"/>
                    </w:rPr>
                    <w:t>落后技术、淘汰设备</w:t>
                  </w:r>
                  <w:r>
                    <w:rPr>
                      <w:rFonts w:hint="eastAsia" w:ascii="Times New Roman" w:hAnsi="Times New Roman" w:eastAsia="宋体" w:cs="Times New Roman"/>
                      <w:color w:val="auto"/>
                      <w:sz w:val="21"/>
                      <w:szCs w:val="21"/>
                      <w:lang w:val="en-US" w:eastAsia="zh-CN"/>
                    </w:rPr>
                    <w:t>，且用水量较少；</w:t>
                  </w:r>
                  <w:r>
                    <w:rPr>
                      <w:rFonts w:hint="eastAsia" w:cs="Times New Roman"/>
                      <w:color w:val="auto"/>
                      <w:sz w:val="21"/>
                      <w:szCs w:val="21"/>
                      <w:lang w:val="en-US" w:eastAsia="zh-CN"/>
                    </w:rPr>
                    <w:t>本项目通过污染控制，降低了污染物的排放量，做到达标排放。</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auto"/>
                <w:kern w:val="0"/>
                <w:sz w:val="28"/>
                <w:szCs w:val="28"/>
                <w:lang w:val="en-US" w:eastAsia="zh-CN"/>
              </w:rPr>
            </w:pPr>
            <w:r>
              <w:rPr>
                <w:rFonts w:hint="eastAsia" w:ascii="宋体" w:hAnsi="宋体" w:cs="宋体"/>
                <w:b/>
                <w:bCs/>
                <w:color w:val="auto"/>
                <w:kern w:val="0"/>
                <w:sz w:val="28"/>
                <w:szCs w:val="28"/>
                <w:lang w:val="en-US" w:eastAsia="zh-CN"/>
              </w:rPr>
              <w:t>2</w:t>
            </w:r>
            <w:r>
              <w:rPr>
                <w:rFonts w:hint="eastAsia" w:ascii="宋体" w:hAnsi="宋体" w:eastAsia="宋体" w:cs="宋体"/>
                <w:b/>
                <w:bCs/>
                <w:color w:val="auto"/>
                <w:kern w:val="0"/>
                <w:sz w:val="28"/>
                <w:szCs w:val="28"/>
                <w:lang w:val="en-US" w:eastAsia="zh-CN"/>
              </w:rPr>
              <w:t>与《关于印发〈2020 年挥发性有机物治理攻坚方案〉的通知》（环大气[2020]33 号）符合性分析</w:t>
            </w:r>
          </w:p>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snapToGrid w:val="0"/>
                <w:color w:val="auto"/>
                <w:sz w:val="24"/>
                <w:szCs w:val="24"/>
                <w:lang w:val="en-US" w:eastAsia="zh-CN"/>
              </w:rPr>
            </w:pPr>
          </w:p>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snapToGrid w:val="0"/>
                <w:color w:val="auto"/>
                <w:sz w:val="24"/>
                <w:szCs w:val="24"/>
                <w:lang w:val="en-US" w:eastAsia="zh-CN"/>
              </w:rPr>
            </w:pPr>
          </w:p>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snapToGrid w:val="0"/>
                <w:color w:val="auto"/>
                <w:sz w:val="24"/>
                <w:szCs w:val="24"/>
                <w:lang w:val="en-US" w:eastAsia="zh-CN"/>
              </w:rPr>
            </w:pPr>
          </w:p>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snapToGrid w:val="0"/>
                <w:color w:val="auto"/>
                <w:sz w:val="24"/>
                <w:szCs w:val="24"/>
                <w:lang w:val="en-US" w:eastAsia="zh-CN"/>
              </w:rPr>
            </w:pPr>
          </w:p>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snapToGrid w:val="0"/>
                <w:color w:val="auto"/>
                <w:sz w:val="24"/>
                <w:szCs w:val="24"/>
                <w:lang w:val="en-US" w:eastAsia="zh-CN"/>
              </w:rPr>
            </w:pPr>
          </w:p>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b/>
                <w:bCs/>
                <w:snapToGrid w:val="0"/>
                <w:color w:val="auto"/>
                <w:sz w:val="24"/>
                <w:szCs w:val="24"/>
                <w:lang w:val="en-US" w:eastAsia="zh-CN"/>
              </w:rPr>
            </w:pPr>
            <w:r>
              <w:rPr>
                <w:rFonts w:hint="default" w:ascii="Times New Roman" w:hAnsi="Times New Roman"/>
                <w:b/>
                <w:bCs/>
                <w:snapToGrid w:val="0"/>
                <w:color w:val="auto"/>
                <w:sz w:val="24"/>
                <w:szCs w:val="24"/>
                <w:lang w:val="en-US" w:eastAsia="zh-CN"/>
              </w:rPr>
              <w:t>表</w:t>
            </w:r>
            <w:r>
              <w:rPr>
                <w:rFonts w:hint="eastAsia" w:ascii="Times New Roman"/>
                <w:b/>
                <w:bCs/>
                <w:snapToGrid w:val="0"/>
                <w:color w:val="auto"/>
                <w:sz w:val="24"/>
                <w:szCs w:val="24"/>
                <w:lang w:val="en-US" w:eastAsia="zh-CN"/>
              </w:rPr>
              <w:t xml:space="preserve">1-2    </w:t>
            </w:r>
            <w:r>
              <w:rPr>
                <w:rFonts w:hint="default" w:ascii="Times New Roman" w:hAnsi="Times New Roman"/>
                <w:b/>
                <w:bCs/>
                <w:snapToGrid w:val="0"/>
                <w:color w:val="auto"/>
                <w:sz w:val="24"/>
                <w:szCs w:val="24"/>
                <w:lang w:val="en-US" w:eastAsia="zh-CN"/>
              </w:rPr>
              <w:t>与治理攻坚方案符合性分析</w:t>
            </w:r>
          </w:p>
          <w:tbl>
            <w:tblPr>
              <w:tblStyle w:val="3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937"/>
              <w:gridCol w:w="1850"/>
              <w:gridCol w:w="6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tcBorders>
                    <w:tl2br w:val="nil"/>
                    <w:tr2bl w:val="nil"/>
                  </w:tcBorders>
                  <w:noWrap w:val="0"/>
                  <w:vAlign w:val="center"/>
                </w:tcPr>
                <w:p>
                  <w:pPr>
                    <w:spacing w:line="240" w:lineRule="auto"/>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序号</w:t>
                  </w:r>
                </w:p>
              </w:tc>
              <w:tc>
                <w:tcPr>
                  <w:tcW w:w="2875"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政策要求</w:t>
                  </w:r>
                </w:p>
              </w:tc>
              <w:tc>
                <w:tcPr>
                  <w:tcW w:w="1351"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项目情况</w:t>
                  </w:r>
                </w:p>
              </w:tc>
              <w:tc>
                <w:tcPr>
                  <w:tcW w:w="461"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l2br w:val="nil"/>
                    <w:tr2bl w:val="nil"/>
                  </w:tcBorders>
                  <w:noWrap w:val="0"/>
                  <w:vAlign w:val="center"/>
                </w:tcPr>
                <w:p>
                  <w:pPr>
                    <w:spacing w:line="240" w:lineRule="auto"/>
                    <w:jc w:val="both"/>
                    <w:rPr>
                      <w:rFonts w:hint="default" w:ascii="Times New Roman" w:hAnsi="Times New Roman" w:eastAsia="宋体" w:cs="Times New Roman"/>
                      <w:color w:val="auto"/>
                      <w:sz w:val="21"/>
                      <w:szCs w:val="21"/>
                      <w:lang w:val="en-US" w:eastAsia="zh-CN"/>
                    </w:rPr>
                  </w:pPr>
                  <w:r>
                    <w:rPr>
                      <w:rFonts w:hint="eastAsia" w:cs="Times New Roman"/>
                      <w:b/>
                      <w:bCs/>
                      <w:color w:val="auto"/>
                      <w:sz w:val="21"/>
                      <w:szCs w:val="21"/>
                      <w:lang w:eastAsia="zh-CN"/>
                    </w:rPr>
                    <w:t>一、</w:t>
                  </w:r>
                  <w:r>
                    <w:rPr>
                      <w:rFonts w:hint="eastAsia" w:ascii="Times New Roman" w:hAnsi="Times New Roman" w:eastAsia="宋体" w:cs="Times New Roman"/>
                      <w:b/>
                      <w:bCs/>
                      <w:color w:val="auto"/>
                      <w:sz w:val="21"/>
                      <w:szCs w:val="21"/>
                      <w:lang w:val="en-US" w:eastAsia="zh-CN"/>
                    </w:rPr>
                    <w:t>大力推进源头替代，有效减少 VOCs 产生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287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严格落实国家和地方产品 VOCs 含量限值标准。2020年 7 月 1 日起，船舶涂料和地坪涂料生产、销售和使用应满足新颁布实施的国家产品有害物质限量标准要求。</w:t>
                  </w:r>
                </w:p>
              </w:tc>
              <w:tc>
                <w:tcPr>
                  <w:tcW w:w="1351" w:type="pct"/>
                  <w:tcBorders>
                    <w:tl2br w:val="nil"/>
                    <w:tr2bl w:val="nil"/>
                  </w:tcBorders>
                  <w:noWrap w:val="0"/>
                  <w:vAlign w:val="center"/>
                </w:tcPr>
                <w:p>
                  <w:pPr>
                    <w:spacing w:line="240" w:lineRule="auto"/>
                    <w:jc w:val="both"/>
                    <w:rPr>
                      <w:rFonts w:hint="eastAsia" w:ascii="Times New Roman" w:hAnsi="Times New Roman" w:eastAsia="宋体" w:cs="宋体"/>
                      <w:b w:val="0"/>
                      <w:bCs/>
                      <w:color w:val="auto"/>
                      <w:kern w:val="0"/>
                      <w:sz w:val="21"/>
                      <w:szCs w:val="16"/>
                      <w:vertAlign w:val="baseline"/>
                      <w:lang w:val="en-US" w:eastAsia="zh-CN" w:bidi="ar-SA"/>
                    </w:rPr>
                  </w:pPr>
                  <w:r>
                    <w:rPr>
                      <w:rFonts w:hint="eastAsia" w:ascii="Times New Roman" w:hAnsi="Times New Roman" w:eastAsia="宋体" w:cs="宋体"/>
                      <w:b w:val="0"/>
                      <w:bCs/>
                      <w:color w:val="auto"/>
                      <w:kern w:val="0"/>
                      <w:sz w:val="21"/>
                      <w:szCs w:val="16"/>
                      <w:vertAlign w:val="baseline"/>
                      <w:lang w:val="en-US" w:eastAsia="zh-CN" w:bidi="ar-SA"/>
                    </w:rPr>
                    <w:t>本项目</w:t>
                  </w:r>
                  <w:r>
                    <w:rPr>
                      <w:rFonts w:hint="eastAsia" w:cs="宋体"/>
                      <w:b w:val="0"/>
                      <w:bCs/>
                      <w:color w:val="auto"/>
                      <w:kern w:val="0"/>
                      <w:sz w:val="21"/>
                      <w:szCs w:val="16"/>
                      <w:vertAlign w:val="baseline"/>
                      <w:lang w:val="en-US" w:eastAsia="zh-CN" w:bidi="ar-SA"/>
                    </w:rPr>
                    <w:t>为塑料制品业</w:t>
                  </w:r>
                  <w:r>
                    <w:rPr>
                      <w:rFonts w:hint="eastAsia" w:ascii="Times New Roman" w:hAnsi="Times New Roman" w:eastAsia="宋体" w:cs="宋体"/>
                      <w:b w:val="0"/>
                      <w:bCs/>
                      <w:color w:val="auto"/>
                      <w:kern w:val="0"/>
                      <w:sz w:val="21"/>
                      <w:szCs w:val="16"/>
                      <w:vertAlign w:val="baseline"/>
                      <w:lang w:val="en-US" w:eastAsia="zh-CN" w:bidi="ar-SA"/>
                    </w:rPr>
                    <w:t>营运期</w:t>
                  </w:r>
                  <w:r>
                    <w:rPr>
                      <w:rFonts w:hint="eastAsia" w:cs="宋体"/>
                      <w:b w:val="0"/>
                      <w:bCs/>
                      <w:color w:val="auto"/>
                      <w:kern w:val="0"/>
                      <w:sz w:val="21"/>
                      <w:szCs w:val="16"/>
                      <w:vertAlign w:val="baseline"/>
                      <w:lang w:val="en-US" w:eastAsia="zh-CN" w:bidi="ar-SA"/>
                    </w:rPr>
                    <w:t>不使用</w:t>
                  </w:r>
                  <w:r>
                    <w:rPr>
                      <w:rFonts w:hint="eastAsia" w:ascii="Times New Roman" w:hAnsi="Times New Roman" w:eastAsia="宋体" w:cs="宋体"/>
                      <w:b w:val="0"/>
                      <w:bCs/>
                      <w:color w:val="auto"/>
                      <w:kern w:val="0"/>
                      <w:sz w:val="21"/>
                      <w:szCs w:val="16"/>
                      <w:vertAlign w:val="baseline"/>
                      <w:lang w:val="en-US" w:eastAsia="zh-CN" w:bidi="ar-SA"/>
                    </w:rPr>
                    <w:t>含 VOCS的涂料</w:t>
                  </w:r>
                </w:p>
              </w:tc>
              <w:tc>
                <w:tcPr>
                  <w:tcW w:w="461"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l2br w:val="nil"/>
                    <w:tr2bl w:val="nil"/>
                  </w:tcBorders>
                  <w:noWrap w:val="0"/>
                  <w:vAlign w:val="center"/>
                </w:tcPr>
                <w:p>
                  <w:pPr>
                    <w:spacing w:line="240" w:lineRule="auto"/>
                    <w:jc w:val="both"/>
                    <w:rPr>
                      <w:rFonts w:hint="eastAsia" w:ascii="Times New Roman" w:hAnsi="Times New Roman" w:eastAsia="宋体" w:cs="Times New Roman"/>
                      <w:color w:val="auto"/>
                      <w:sz w:val="21"/>
                      <w:szCs w:val="21"/>
                      <w:lang w:eastAsia="zh-CN"/>
                    </w:rPr>
                  </w:pPr>
                  <w:r>
                    <w:rPr>
                      <w:rFonts w:hint="eastAsia" w:cs="Times New Roman"/>
                      <w:b/>
                      <w:bCs/>
                      <w:color w:val="auto"/>
                      <w:sz w:val="21"/>
                      <w:szCs w:val="21"/>
                      <w:lang w:eastAsia="zh-CN"/>
                    </w:rPr>
                    <w:t>二、全面落实标准要求，强化无组织排放控制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287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 年 7 月 1 日起，全面执行《挥发性有机物无组织排放控制标准》，重点区域应落实无组织排放特别控制要求。各地要加大标准生效时间、涉及行业及控制要求等宣贯力度，通过现场指导、组织培训、新媒体信息推送、发放明白纸等多种方式，督促指导企业对照标准要求开展含 VOCs 物料（包括含 VOCs 原辅材料、含 VOCs产品、含 VOCs 废料以及有机聚合物材料等）储存、转移和输送、设备与管线组件泄漏、敞开液面逸散以及工</w:t>
                  </w:r>
                </w:p>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艺过程等无组织排放环节排查整治，对达不到要求的加快整改。指导企业制定 VOCs 无组织排放控制规程，细化到具体工序和生产环节，以及启停机、检维修作业等，落实到具体责任人；健全内部考核制度，严格按照操作规程生产、、、</w:t>
                  </w:r>
                </w:p>
              </w:tc>
              <w:tc>
                <w:tcPr>
                  <w:tcW w:w="1351" w:type="pct"/>
                  <w:tcBorders>
                    <w:tl2br w:val="nil"/>
                    <w:tr2bl w:val="nil"/>
                  </w:tcBorders>
                  <w:noWrap w:val="0"/>
                  <w:vAlign w:val="center"/>
                </w:tcPr>
                <w:p>
                  <w:pPr>
                    <w:spacing w:line="240" w:lineRule="auto"/>
                    <w:jc w:val="both"/>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本项目产生挥发性有机物在塑料制品的熔融挤出阶段，项目产生挥发性有机物集气罩收集后经</w:t>
                  </w:r>
                  <w:r>
                    <w:rPr>
                      <w:rFonts w:hint="eastAsia" w:cs="Times New Roman"/>
                      <w:color w:val="auto"/>
                      <w:sz w:val="21"/>
                      <w:szCs w:val="21"/>
                      <w:lang w:val="en-US" w:eastAsia="zh-CN"/>
                    </w:rPr>
                    <w:t>蓄热式催化燃烧器</w:t>
                  </w:r>
                  <w:r>
                    <w:rPr>
                      <w:rFonts w:hint="eastAsia" w:ascii="Times New Roman" w:hAnsi="Times New Roman" w:eastAsia="宋体" w:cs="Times New Roman"/>
                      <w:color w:val="auto"/>
                      <w:sz w:val="21"/>
                      <w:szCs w:val="21"/>
                      <w:lang w:eastAsia="zh-CN"/>
                    </w:rPr>
                    <w:t>处理后 15m 排气筒达标排放。项目厂区加强无组织废气收集处理，严格执行《挥发性有机物无组织排放控制标准》</w:t>
                  </w:r>
                </w:p>
              </w:tc>
              <w:tc>
                <w:tcPr>
                  <w:tcW w:w="461" w:type="pct"/>
                  <w:tcBorders>
                    <w:tl2br w:val="nil"/>
                    <w:tr2bl w:val="nil"/>
                  </w:tcBorders>
                  <w:noWrap w:val="0"/>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l2br w:val="nil"/>
                    <w:tr2bl w:val="nil"/>
                  </w:tcBorders>
                  <w:noWrap w:val="0"/>
                  <w:vAlign w:val="center"/>
                </w:tcPr>
                <w:p>
                  <w:pPr>
                    <w:spacing w:line="240" w:lineRule="auto"/>
                    <w:jc w:val="both"/>
                    <w:rPr>
                      <w:rFonts w:hint="default" w:ascii="Times New Roman" w:hAnsi="Times New Roman" w:eastAsia="宋体" w:cs="Times New Roman"/>
                      <w:color w:val="auto"/>
                      <w:sz w:val="21"/>
                      <w:szCs w:val="21"/>
                    </w:rPr>
                  </w:pPr>
                  <w:r>
                    <w:rPr>
                      <w:rFonts w:hint="default" w:cs="Times New Roman"/>
                      <w:b/>
                      <w:bCs/>
                      <w:color w:val="auto"/>
                      <w:sz w:val="21"/>
                      <w:szCs w:val="21"/>
                      <w:lang w:eastAsia="zh-CN"/>
                    </w:rPr>
                    <w:t>三、聚焦治污设施“三率”，提升综合治理效率。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287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组织企业对现有 VOCs 废气收集率、治理设施同步运行率和去除率开展自查，重点关注单一采用光氧化、光催化、低温等离子、一次性活性炭吸附、喷淋吸收等工艺的治理设施，7 月 15 日前完成。对达不到要求的 VOCs收集、治理设施进行更换或升级改造，确保实现达标排放、、、，按照“应收尽收”的原则提升废气收集率、、、</w:t>
                  </w:r>
                </w:p>
              </w:tc>
              <w:tc>
                <w:tcPr>
                  <w:tcW w:w="1351"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本项目产生挥发性有机物集气罩收集后经蓄热式催化燃烧器处理后 15m 排气筒达标排放。项目有机废气治理不属于单一治理，满足要求。</w:t>
                  </w:r>
                </w:p>
              </w:tc>
              <w:tc>
                <w:tcPr>
                  <w:tcW w:w="461"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3</w:t>
            </w:r>
            <w:r>
              <w:rPr>
                <w:rFonts w:hint="default" w:ascii="宋体" w:hAnsi="宋体" w:eastAsia="宋体" w:cs="宋体"/>
                <w:b/>
                <w:bCs/>
                <w:color w:val="auto"/>
                <w:kern w:val="0"/>
                <w:sz w:val="28"/>
                <w:szCs w:val="28"/>
                <w:lang w:val="en-US" w:eastAsia="zh-CN"/>
              </w:rPr>
              <w:t>与《新疆维吾尔自治区大气污染防治条例》符合性分析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对照《新疆维吾尔自治区大气污染防治条例》，本项目与其相符性分析详见表1-</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w:t>
            </w:r>
          </w:p>
          <w:p>
            <w:pPr>
              <w:pStyle w:val="2"/>
              <w:rPr>
                <w:rFonts w:hint="eastAsia" w:ascii="Times New Roman" w:hAnsi="Times New Roman" w:eastAsia="宋体" w:cs="Times New Roman"/>
                <w:color w:val="auto"/>
                <w:sz w:val="24"/>
                <w:lang w:val="en-US" w:eastAsia="zh-CN"/>
              </w:rPr>
            </w:pPr>
          </w:p>
          <w:p>
            <w:pPr>
              <w:pStyle w:val="2"/>
              <w:rPr>
                <w:rFonts w:hint="eastAsia" w:ascii="Times New Roman" w:hAnsi="Times New Roman" w:eastAsia="宋体" w:cs="Times New Roman"/>
                <w:color w:val="auto"/>
                <w:sz w:val="24"/>
                <w:lang w:val="en-US" w:eastAsia="zh-CN"/>
              </w:rPr>
            </w:pPr>
          </w:p>
          <w:p>
            <w:pPr>
              <w:spacing w:line="24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eastAsia" w:ascii="Times New Roman" w:hAnsi="Times New Roman" w:eastAsia="宋体" w:cs="Times New Roman"/>
                <w:b/>
                <w:bCs/>
                <w:color w:val="auto"/>
                <w:sz w:val="24"/>
                <w:szCs w:val="24"/>
                <w:lang w:val="en-US" w:eastAsia="zh-CN"/>
              </w:rPr>
              <w:t>1-</w:t>
            </w: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rPr>
              <w:t xml:space="preserve">  与《新疆维吾尔自治区大气污染防治条例》符合性一览表</w:t>
            </w:r>
          </w:p>
          <w:tbl>
            <w:tblPr>
              <w:tblStyle w:val="3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937"/>
              <w:gridCol w:w="1850"/>
              <w:gridCol w:w="6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 w:type="pct"/>
                  <w:tcBorders>
                    <w:tl2br w:val="nil"/>
                    <w:tr2bl w:val="nil"/>
                  </w:tcBorders>
                  <w:noWrap w:val="0"/>
                  <w:vAlign w:val="center"/>
                </w:tcPr>
                <w:p>
                  <w:pPr>
                    <w:spacing w:line="240" w:lineRule="auto"/>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序号</w:t>
                  </w:r>
                </w:p>
              </w:tc>
              <w:tc>
                <w:tcPr>
                  <w:tcW w:w="2875"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政策要求</w:t>
                  </w:r>
                </w:p>
              </w:tc>
              <w:tc>
                <w:tcPr>
                  <w:tcW w:w="1351"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项目情况</w:t>
                  </w:r>
                </w:p>
              </w:tc>
              <w:tc>
                <w:tcPr>
                  <w:tcW w:w="461" w:type="pct"/>
                  <w:tcBorders>
                    <w:tl2br w:val="nil"/>
                    <w:tr2bl w:val="nil"/>
                  </w:tcBorders>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l2br w:val="nil"/>
                    <w:tr2bl w:val="nil"/>
                  </w:tcBorders>
                  <w:noWrap w:val="0"/>
                  <w:vAlign w:val="center"/>
                </w:tcPr>
                <w:p>
                  <w:pPr>
                    <w:spacing w:line="240" w:lineRule="auto"/>
                    <w:jc w:val="both"/>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第三章</w:t>
                  </w:r>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防治措施</w:t>
                  </w:r>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第一节 燃煤和其他能源污染防治</w:t>
                  </w:r>
                  <w:r>
                    <w:rPr>
                      <w:rFonts w:hint="eastAsia" w:ascii="Times New Roman" w:hAnsi="Times New Roman" w:eastAsia="宋体" w:cs="Times New Roman"/>
                      <w:b/>
                      <w:bCs/>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287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各级人民政府应当实行煤炭消费总量控制制度，采取有利于煤炭消费总量削减的经济、技术政策和措施，鼓励和支持清洁能源的开发利用，引导企业开展清洁能源替代，减少煤炭生产、使用、转化过程中的大气污染物排放。</w:t>
                  </w:r>
                </w:p>
              </w:tc>
              <w:tc>
                <w:tcPr>
                  <w:tcW w:w="1351" w:type="pct"/>
                  <w:tcBorders>
                    <w:tl2br w:val="nil"/>
                    <w:tr2bl w:val="nil"/>
                  </w:tcBorders>
                  <w:noWrap w:val="0"/>
                  <w:vAlign w:val="center"/>
                </w:tcPr>
                <w:p>
                  <w:pPr>
                    <w:spacing w:line="240" w:lineRule="auto"/>
                    <w:jc w:val="center"/>
                    <w:rPr>
                      <w:rFonts w:hint="eastAsia" w:ascii="Times New Roman" w:hAnsi="Times New Roman" w:eastAsia="宋体" w:cs="宋体"/>
                      <w:b w:val="0"/>
                      <w:bCs/>
                      <w:color w:val="auto"/>
                      <w:kern w:val="0"/>
                      <w:sz w:val="21"/>
                      <w:szCs w:val="16"/>
                      <w:vertAlign w:val="baseline"/>
                      <w:lang w:val="en-US" w:eastAsia="zh-CN" w:bidi="ar-SA"/>
                    </w:rPr>
                  </w:pPr>
                  <w:r>
                    <w:rPr>
                      <w:rFonts w:hint="eastAsia" w:ascii="Times New Roman" w:hAnsi="Times New Roman" w:eastAsia="宋体" w:cs="宋体"/>
                      <w:b w:val="0"/>
                      <w:bCs/>
                      <w:color w:val="auto"/>
                      <w:kern w:val="0"/>
                      <w:sz w:val="21"/>
                      <w:szCs w:val="16"/>
                      <w:vertAlign w:val="baseline"/>
                      <w:lang w:val="en-US" w:eastAsia="zh-CN" w:bidi="ar-SA"/>
                    </w:rPr>
                    <w:t>项目</w:t>
                  </w:r>
                  <w:r>
                    <w:rPr>
                      <w:rFonts w:hint="eastAsia" w:cs="宋体"/>
                      <w:b w:val="0"/>
                      <w:bCs/>
                      <w:color w:val="auto"/>
                      <w:kern w:val="0"/>
                      <w:sz w:val="21"/>
                      <w:szCs w:val="16"/>
                      <w:vertAlign w:val="baseline"/>
                      <w:lang w:val="en-US" w:eastAsia="zh-CN" w:bidi="ar-SA"/>
                    </w:rPr>
                    <w:t>不新建锅炉</w:t>
                  </w:r>
                  <w:r>
                    <w:rPr>
                      <w:rFonts w:hint="eastAsia" w:ascii="Times New Roman" w:hAnsi="Times New Roman" w:eastAsia="宋体" w:cs="宋体"/>
                      <w:b w:val="0"/>
                      <w:bCs/>
                      <w:color w:val="auto"/>
                      <w:kern w:val="0"/>
                      <w:sz w:val="21"/>
                      <w:szCs w:val="16"/>
                      <w:vertAlign w:val="baseline"/>
                      <w:lang w:val="en-US" w:eastAsia="zh-CN" w:bidi="ar-SA"/>
                    </w:rPr>
                    <w:t>。</w:t>
                  </w:r>
                </w:p>
              </w:tc>
              <w:tc>
                <w:tcPr>
                  <w:tcW w:w="461"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287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在禁燃区内，禁止销售、燃用高污染燃料；禁止新建、扩建燃用高污染燃料的设施。已建成的，应当在规定期限内改用清洁能源。</w:t>
                  </w:r>
                </w:p>
              </w:tc>
              <w:tc>
                <w:tcPr>
                  <w:tcW w:w="135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宋体"/>
                      <w:b w:val="0"/>
                      <w:bCs/>
                      <w:color w:val="auto"/>
                      <w:kern w:val="0"/>
                      <w:sz w:val="21"/>
                      <w:szCs w:val="16"/>
                      <w:vertAlign w:val="baseline"/>
                      <w:lang w:val="en-US" w:eastAsia="zh-CN" w:bidi="ar-SA"/>
                    </w:rPr>
                    <w:t>项目不在禁燃区内。</w:t>
                  </w:r>
                </w:p>
              </w:tc>
              <w:tc>
                <w:tcPr>
                  <w:tcW w:w="46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l2br w:val="nil"/>
                    <w:tr2bl w:val="nil"/>
                  </w:tcBorders>
                  <w:noWrap w:val="0"/>
                  <w:vAlign w:val="center"/>
                </w:tcPr>
                <w:p>
                  <w:pPr>
                    <w:spacing w:line="240" w:lineRule="auto"/>
                    <w:jc w:val="both"/>
                    <w:rPr>
                      <w:rFonts w:hint="default" w:ascii="Times New Roman" w:hAnsi="Times New Roman" w:eastAsia="宋体" w:cs="Times New Roman"/>
                      <w:color w:val="auto"/>
                      <w:sz w:val="21"/>
                      <w:szCs w:val="21"/>
                    </w:rPr>
                  </w:pPr>
                  <w:r>
                    <w:rPr>
                      <w:rFonts w:hint="eastAsia"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第二节 工业污染防治</w:t>
                  </w:r>
                  <w:r>
                    <w:rPr>
                      <w:rFonts w:hint="eastAsia" w:ascii="Times New Roman" w:hAnsi="Times New Roman" w:eastAsia="宋体" w:cs="Times New Roman"/>
                      <w:b/>
                      <w:bCs/>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287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禁止在自治区行政区域内引进能（水）耗不符合相关国家标准中准入值要求且污染物排放和环境风险防控不符合国家（地方）标准及有关产业准入条件的高污染（排放）、高能（水）耗、高环境风险的工业项目。</w:t>
                  </w:r>
                </w:p>
              </w:tc>
              <w:tc>
                <w:tcPr>
                  <w:tcW w:w="1351"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本项目不属于《环境保护综合名录（2017年版）》、《环境保护综合名录（2020年新增部分）（征求意见稿）》中“高污染、高风险”产品加工项目；本项目产生的污染物没有超过排放总量。</w:t>
                  </w:r>
                </w:p>
              </w:tc>
              <w:tc>
                <w:tcPr>
                  <w:tcW w:w="46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287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禁止新建、改建、扩建列入淘汰类目录的高污染工业项目。禁止使用列入淘汰类目录的工艺、设备、产品。</w:t>
                  </w:r>
                </w:p>
              </w:tc>
              <w:tc>
                <w:tcPr>
                  <w:tcW w:w="1351"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本项目为塑料制品业，</w:t>
                  </w:r>
                  <w:r>
                    <w:rPr>
                      <w:rFonts w:hint="eastAsia" w:ascii="Times New Roman" w:hAnsi="Times New Roman" w:eastAsia="宋体" w:cs="Times New Roman"/>
                      <w:color w:val="auto"/>
                      <w:sz w:val="21"/>
                      <w:szCs w:val="21"/>
                      <w:lang w:val="en-US" w:eastAsia="zh-CN"/>
                    </w:rPr>
                    <w:t>不属于《产业结构调整指导目录（2019年本）》中限制类、淘汰类项目</w:t>
                  </w:r>
                  <w:r>
                    <w:rPr>
                      <w:rFonts w:hint="eastAsia" w:ascii="Times New Roman" w:hAnsi="Times New Roman" w:eastAsia="宋体" w:cs="Times New Roman"/>
                      <w:color w:val="auto"/>
                      <w:sz w:val="21"/>
                      <w:szCs w:val="21"/>
                      <w:lang w:eastAsia="zh-CN"/>
                    </w:rPr>
                    <w:t>。</w:t>
                  </w:r>
                </w:p>
              </w:tc>
              <w:tc>
                <w:tcPr>
                  <w:tcW w:w="461"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符合</w:t>
                  </w:r>
                </w:p>
              </w:tc>
            </w:tr>
          </w:tbl>
          <w:p>
            <w:pPr>
              <w:autoSpaceDE w:val="0"/>
              <w:autoSpaceDN w:val="0"/>
              <w:adjustRightInd w:val="0"/>
              <w:snapToGrid w:val="0"/>
              <w:spacing w:line="360" w:lineRule="auto"/>
              <w:ind w:firstLine="480" w:firstLineChars="200"/>
              <w:jc w:val="both"/>
              <w:rPr>
                <w:rFonts w:hint="eastAsia" w:cs="Times New Roman"/>
                <w:b/>
                <w:color w:val="auto"/>
                <w:sz w:val="24"/>
                <w:szCs w:val="24"/>
                <w:lang w:val="en-US" w:eastAsia="zh-CN" w:bidi="ar-SA"/>
              </w:rPr>
            </w:pPr>
            <w:r>
              <w:rPr>
                <w:rFonts w:hint="eastAsia" w:ascii="Times New Roman" w:hAnsi="Times New Roman" w:eastAsia="宋体" w:cs="Times New Roman"/>
                <w:bCs/>
                <w:color w:val="auto"/>
                <w:sz w:val="24"/>
                <w:lang w:val="en-US" w:eastAsia="zh-CN"/>
              </w:rPr>
              <w:t>综上，拟建项目符合《新疆维吾尔自治区大气污染防治条例》要求。</w:t>
            </w:r>
          </w:p>
          <w:p>
            <w:pPr>
              <w:pStyle w:val="36"/>
              <w:tabs>
                <w:tab w:val="left" w:pos="2760"/>
              </w:tabs>
              <w:spacing w:line="360" w:lineRule="auto"/>
              <w:ind w:left="0" w:leftChars="0" w:firstLine="0" w:firstLineChars="0"/>
              <w:rPr>
                <w:rFonts w:hint="eastAsia" w:ascii="Times New Roman" w:hAnsi="Times New Roman" w:eastAsia="宋体" w:cs="Times New Roman"/>
                <w:b/>
                <w:bCs/>
                <w:color w:val="auto"/>
                <w:kern w:val="44"/>
                <w:sz w:val="24"/>
                <w:szCs w:val="24"/>
                <w:highlight w:val="none"/>
                <w:lang w:val="en-US" w:eastAsia="zh-CN" w:bidi="ar-SA"/>
              </w:rPr>
            </w:pPr>
            <w:r>
              <w:rPr>
                <w:rFonts w:hint="eastAsia" w:ascii="宋体" w:hAnsi="宋体" w:eastAsia="宋体" w:cs="宋体"/>
                <w:b/>
                <w:bCs/>
                <w:color w:val="auto"/>
                <w:kern w:val="0"/>
                <w:sz w:val="28"/>
                <w:szCs w:val="28"/>
                <w:lang w:val="en-US" w:eastAsia="zh-CN"/>
              </w:rPr>
              <w:t>4</w:t>
            </w:r>
            <w:r>
              <w:rPr>
                <w:rFonts w:hint="eastAsia" w:ascii="Times New Roman" w:hAnsi="Times New Roman" w:eastAsia="宋体" w:cs="Times New Roman"/>
                <w:b/>
                <w:bCs/>
                <w:color w:val="auto"/>
                <w:kern w:val="44"/>
                <w:sz w:val="24"/>
                <w:szCs w:val="24"/>
                <w:highlight w:val="none"/>
                <w:lang w:val="en-US" w:eastAsia="zh-CN" w:bidi="ar-SA"/>
              </w:rPr>
              <w:t xml:space="preserve"> 与《伊犁州直</w:t>
            </w:r>
            <w:r>
              <w:rPr>
                <w:rFonts w:hint="default" w:ascii="Times New Roman" w:hAnsi="Times New Roman" w:eastAsia="宋体" w:cs="Times New Roman"/>
                <w:b/>
                <w:bCs/>
                <w:color w:val="auto"/>
                <w:kern w:val="44"/>
                <w:sz w:val="24"/>
                <w:szCs w:val="24"/>
                <w:highlight w:val="none"/>
                <w:lang w:val="en-US" w:eastAsia="zh-CN" w:bidi="ar-SA"/>
              </w:rPr>
              <w:t>生态环境保护“十四五”规划</w:t>
            </w:r>
            <w:r>
              <w:rPr>
                <w:rFonts w:hint="eastAsia" w:ascii="Times New Roman" w:hAnsi="Times New Roman" w:eastAsia="宋体" w:cs="Times New Roman"/>
                <w:b/>
                <w:bCs/>
                <w:color w:val="auto"/>
                <w:kern w:val="44"/>
                <w:sz w:val="24"/>
                <w:szCs w:val="24"/>
                <w:highlight w:val="none"/>
                <w:lang w:val="en-US" w:eastAsia="zh-CN" w:bidi="ar-SA"/>
              </w:rPr>
              <w:t>》（2021-2025）的符合性分析</w:t>
            </w:r>
          </w:p>
          <w:p>
            <w:pPr>
              <w:pStyle w:val="36"/>
              <w:tabs>
                <w:tab w:val="left" w:pos="2760"/>
              </w:tabs>
              <w:spacing w:line="360" w:lineRule="auto"/>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Cs w:val="21"/>
                <w:highlight w:val="none"/>
                <w:lang w:val="en-US" w:eastAsia="zh-CN"/>
              </w:rPr>
              <w:t>根据</w:t>
            </w:r>
            <w:r>
              <w:rPr>
                <w:rFonts w:hint="eastAsia" w:ascii="Times New Roman" w:hAnsi="Times New Roman" w:eastAsia="宋体" w:cs="Times New Roman"/>
                <w:color w:val="auto"/>
                <w:kern w:val="2"/>
                <w:sz w:val="24"/>
                <w:szCs w:val="24"/>
                <w:highlight w:val="none"/>
                <w:lang w:val="en-US" w:eastAsia="zh-CN" w:bidi="ar-SA"/>
              </w:rPr>
              <w:t>《伊犁州直</w:t>
            </w:r>
            <w:r>
              <w:rPr>
                <w:rFonts w:hint="default" w:ascii="Times New Roman" w:hAnsi="Times New Roman" w:eastAsia="宋体" w:cs="Times New Roman"/>
                <w:color w:val="auto"/>
                <w:kern w:val="2"/>
                <w:sz w:val="24"/>
                <w:szCs w:val="24"/>
                <w:highlight w:val="none"/>
                <w:lang w:val="en-US" w:eastAsia="zh-CN" w:bidi="ar-SA"/>
              </w:rPr>
              <w:t>生态环境保护“十四五”规划</w:t>
            </w:r>
            <w:r>
              <w:rPr>
                <w:rFonts w:hint="eastAsia" w:ascii="Times New Roman" w:hAnsi="Times New Roman" w:eastAsia="宋体" w:cs="Times New Roman"/>
                <w:color w:val="auto"/>
                <w:kern w:val="2"/>
                <w:sz w:val="24"/>
                <w:szCs w:val="24"/>
                <w:highlight w:val="none"/>
                <w:lang w:val="en-US" w:eastAsia="zh-CN" w:bidi="ar-SA"/>
              </w:rPr>
              <w:t>》（2021-2025）第二节 加强协同治理，持续改善大气环境，二、推进系统防治，持续推进污染源治理：（1）强化工业污染源减排力度。持续推进工业污染物全面达标排放，未达标排放的企业一律依法停产整治。深入开展电力行业减排，加强节能改造，新建燃煤发电机组平均供电煤耗低于3</w:t>
            </w:r>
            <w:r>
              <w:rPr>
                <w:rFonts w:hint="default" w:ascii="Times New Roman" w:hAnsi="Times New Roman" w:eastAsia="宋体" w:cs="Times New Roman"/>
                <w:color w:val="auto"/>
                <w:kern w:val="2"/>
                <w:sz w:val="24"/>
                <w:szCs w:val="24"/>
                <w:highlight w:val="none"/>
                <w:lang w:val="en-US" w:eastAsia="zh-CN" w:bidi="ar-SA"/>
              </w:rPr>
              <w:t>00</w:t>
            </w:r>
            <w:r>
              <w:rPr>
                <w:rFonts w:hint="eastAsia" w:ascii="Times New Roman" w:hAnsi="Times New Roman" w:eastAsia="宋体" w:cs="Times New Roman"/>
                <w:color w:val="auto"/>
                <w:kern w:val="2"/>
                <w:sz w:val="24"/>
                <w:szCs w:val="24"/>
                <w:highlight w:val="none"/>
                <w:lang w:val="en-US" w:eastAsia="zh-CN" w:bidi="ar-SA"/>
              </w:rPr>
              <w:t>克标准煤/千克，2</w:t>
            </w:r>
            <w:r>
              <w:rPr>
                <w:rFonts w:hint="default" w:ascii="Times New Roman" w:hAnsi="Times New Roman" w:eastAsia="宋体" w:cs="Times New Roman"/>
                <w:color w:val="auto"/>
                <w:kern w:val="2"/>
                <w:sz w:val="24"/>
                <w:szCs w:val="24"/>
                <w:highlight w:val="none"/>
                <w:lang w:val="en-US" w:eastAsia="zh-CN" w:bidi="ar-SA"/>
              </w:rPr>
              <w:t>022</w:t>
            </w:r>
            <w:r>
              <w:rPr>
                <w:rFonts w:hint="eastAsia" w:ascii="Times New Roman" w:hAnsi="Times New Roman" w:eastAsia="宋体" w:cs="Times New Roman"/>
                <w:color w:val="auto"/>
                <w:kern w:val="2"/>
                <w:sz w:val="24"/>
                <w:szCs w:val="24"/>
                <w:highlight w:val="none"/>
                <w:lang w:val="en-US" w:eastAsia="zh-CN" w:bidi="ar-SA"/>
              </w:rPr>
              <w:t>年，现役燃煤发电机组改造后平均能耗达到同类先进水平。重点区域主要污染物全面执行大气污染物特别排放限值。推动实施</w:t>
            </w:r>
            <w:r>
              <w:rPr>
                <w:rFonts w:hint="default" w:ascii="Times New Roman" w:hAnsi="Times New Roman" w:eastAsia="宋体" w:cs="Times New Roman"/>
                <w:color w:val="auto"/>
                <w:kern w:val="2"/>
                <w:sz w:val="24"/>
                <w:szCs w:val="24"/>
                <w:highlight w:val="none"/>
                <w:lang w:val="en-US" w:eastAsia="zh-CN" w:bidi="ar-SA"/>
              </w:rPr>
              <w:t>钢铁、水泥</w:t>
            </w:r>
            <w:r>
              <w:rPr>
                <w:rFonts w:hint="eastAsia" w:ascii="Times New Roman" w:hAnsi="Times New Roman" w:eastAsia="宋体" w:cs="Times New Roman"/>
                <w:color w:val="auto"/>
                <w:kern w:val="2"/>
                <w:sz w:val="24"/>
                <w:szCs w:val="24"/>
                <w:highlight w:val="none"/>
                <w:lang w:val="en-US" w:eastAsia="zh-CN" w:bidi="ar-SA"/>
              </w:rPr>
              <w:t>、石化</w:t>
            </w:r>
            <w:r>
              <w:rPr>
                <w:rFonts w:hint="default" w:ascii="Times New Roman" w:hAnsi="Times New Roman" w:eastAsia="宋体" w:cs="Times New Roman"/>
                <w:color w:val="auto"/>
                <w:kern w:val="2"/>
                <w:sz w:val="24"/>
                <w:szCs w:val="24"/>
                <w:highlight w:val="none"/>
                <w:lang w:val="en-US" w:eastAsia="zh-CN" w:bidi="ar-SA"/>
              </w:rPr>
              <w:t>行业超低排放改造，</w:t>
            </w:r>
            <w:r>
              <w:rPr>
                <w:rFonts w:hint="eastAsia" w:ascii="Times New Roman" w:hAnsi="Times New Roman" w:eastAsia="宋体" w:cs="Times New Roman"/>
                <w:color w:val="auto"/>
                <w:kern w:val="2"/>
                <w:sz w:val="24"/>
                <w:szCs w:val="24"/>
                <w:highlight w:val="none"/>
                <w:lang w:val="en-US" w:eastAsia="zh-CN" w:bidi="ar-SA"/>
              </w:rPr>
              <w:t>继续开展钢铁、建材、有色、火电、焦化、铸造等重点行业无组织排放排查整治，对物料（含废渣）运输、装卸、储存、转移和工艺过程等无组织排放实施深度治理</w:t>
            </w:r>
            <w:r>
              <w:rPr>
                <w:rFonts w:hint="default" w:ascii="Times New Roman" w:hAnsi="Times New Roman" w:eastAsia="宋体" w:cs="Times New Roman"/>
                <w:color w:val="auto"/>
                <w:kern w:val="2"/>
                <w:sz w:val="24"/>
                <w:szCs w:val="24"/>
                <w:highlight w:val="none"/>
                <w:lang w:val="en-US" w:eastAsia="zh-CN" w:bidi="ar-SA"/>
              </w:rPr>
              <w:t>，实现工业行业污染物排放总量进一步下降。</w:t>
            </w:r>
          </w:p>
          <w:p>
            <w:pPr>
              <w:pStyle w:val="36"/>
              <w:tabs>
                <w:tab w:val="left" w:pos="2760"/>
              </w:tabs>
              <w:spacing w:line="360" w:lineRule="auto"/>
              <w:ind w:firstLine="480" w:firstLineChars="200"/>
              <w:rPr>
                <w:rFonts w:hint="default" w:ascii="Times New Roman" w:hAnsi="Times New Roman" w:eastAsia="宋体"/>
                <w:color w:val="auto"/>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符合性分析：本项目属于塑料制品业，生产生活无需用热，</w:t>
            </w:r>
            <w:r>
              <w:rPr>
                <w:rFonts w:hint="eastAsia" w:ascii="Times New Roman" w:hAnsi="Times New Roman" w:eastAsia="宋体"/>
                <w:color w:val="auto"/>
                <w:highlight w:val="none"/>
                <w:lang w:val="en-US" w:eastAsia="zh-CN"/>
              </w:rPr>
              <w:t>不新建锅炉，</w:t>
            </w:r>
            <w:r>
              <w:rPr>
                <w:rFonts w:hint="eastAsia" w:ascii="Times New Roman" w:hAnsi="Times New Roman" w:eastAsia="宋体" w:cs="Times New Roman"/>
                <w:color w:val="auto"/>
                <w:kern w:val="2"/>
                <w:sz w:val="24"/>
                <w:szCs w:val="24"/>
                <w:highlight w:val="none"/>
                <w:lang w:val="en-US" w:eastAsia="zh-CN" w:bidi="ar-SA"/>
              </w:rPr>
              <w:t>挤出废气采取</w:t>
            </w:r>
            <w:r>
              <w:rPr>
                <w:rFonts w:hint="eastAsia" w:ascii="Times New Roman" w:eastAsia="宋体" w:cs="Times New Roman"/>
                <w:color w:val="auto"/>
                <w:kern w:val="2"/>
                <w:sz w:val="24"/>
                <w:szCs w:val="24"/>
                <w:highlight w:val="none"/>
                <w:lang w:val="en-US" w:eastAsia="zh-CN" w:bidi="ar-SA"/>
              </w:rPr>
              <w:t>蓄热式催化燃烧器</w:t>
            </w:r>
            <w:r>
              <w:rPr>
                <w:rFonts w:hint="eastAsia" w:ascii="Times New Roman" w:hAnsi="Times New Roman" w:eastAsia="宋体" w:cs="Times New Roman"/>
                <w:color w:val="auto"/>
                <w:kern w:val="2"/>
                <w:sz w:val="24"/>
                <w:szCs w:val="24"/>
                <w:highlight w:val="none"/>
                <w:lang w:val="en-US" w:eastAsia="zh-CN" w:bidi="ar-SA"/>
              </w:rPr>
              <w:t>装置</w:t>
            </w:r>
            <w:r>
              <w:rPr>
                <w:rFonts w:hint="default" w:ascii="Times New Roman" w:hAnsi="Times New Roman" w:eastAsia="宋体" w:cs="Times New Roman"/>
                <w:color w:val="auto"/>
                <w:kern w:val="2"/>
                <w:sz w:val="24"/>
                <w:szCs w:val="24"/>
                <w:highlight w:val="none"/>
                <w:lang w:val="en-US" w:eastAsia="zh-CN" w:bidi="ar-SA"/>
              </w:rPr>
              <w:t>通过15m高</w:t>
            </w:r>
            <w:r>
              <w:rPr>
                <w:rFonts w:hint="eastAsia" w:ascii="Times New Roman" w:hAnsi="Times New Roman" w:eastAsia="宋体" w:cs="Times New Roman"/>
                <w:color w:val="auto"/>
                <w:kern w:val="2"/>
                <w:sz w:val="24"/>
                <w:szCs w:val="24"/>
                <w:highlight w:val="none"/>
                <w:lang w:val="en-US" w:eastAsia="zh-CN" w:bidi="ar-SA"/>
              </w:rPr>
              <w:t>排气筒</w:t>
            </w:r>
            <w:r>
              <w:rPr>
                <w:rFonts w:hint="default" w:ascii="Times New Roman" w:hAnsi="Times New Roman" w:eastAsia="宋体" w:cs="Times New Roman"/>
                <w:color w:val="auto"/>
                <w:kern w:val="2"/>
                <w:sz w:val="24"/>
                <w:szCs w:val="24"/>
                <w:highlight w:val="none"/>
                <w:lang w:val="en-US" w:eastAsia="zh-CN" w:bidi="ar-SA"/>
              </w:rPr>
              <w:t>有组织排放；</w:t>
            </w:r>
            <w:r>
              <w:rPr>
                <w:rFonts w:hint="default" w:ascii="Times New Roman" w:hAnsi="Times New Roman" w:eastAsia="宋体" w:cs="Times New Roman"/>
                <w:color w:val="auto"/>
                <w:kern w:val="2"/>
                <w:sz w:val="24"/>
                <w:szCs w:val="24"/>
                <w:lang w:val="en-US" w:eastAsia="zh-CN" w:bidi="ar-SA"/>
              </w:rPr>
              <w:t>同时，加强厂区内挥发性有机物的收集、处理设备的定期维护和检修，保证废气收集、治理设备设施的正常运行，减少无组织排放</w:t>
            </w:r>
            <w:r>
              <w:rPr>
                <w:rFonts w:hint="eastAsia" w:asci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生活污水</w:t>
            </w:r>
            <w:r>
              <w:rPr>
                <w:rFonts w:hint="default" w:ascii="Times New Roman" w:hAnsi="Times New Roman" w:eastAsia="宋体" w:cs="Times New Roman"/>
                <w:color w:val="auto"/>
                <w:kern w:val="2"/>
                <w:sz w:val="24"/>
                <w:szCs w:val="24"/>
                <w:highlight w:val="none"/>
                <w:lang w:val="en-US" w:eastAsia="zh-CN" w:bidi="ar-SA"/>
              </w:rPr>
              <w:t>排入项目区市政管网</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rPr>
              <w:t>综上所述，本项目</w:t>
            </w:r>
            <w:r>
              <w:rPr>
                <w:rFonts w:hint="eastAsia" w:ascii="Times New Roman" w:hAnsi="Times New Roman" w:eastAsia="宋体" w:cs="Times New Roman"/>
                <w:color w:val="auto"/>
                <w:sz w:val="24"/>
                <w:szCs w:val="24"/>
                <w:highlight w:val="none"/>
                <w:lang w:val="en-US" w:eastAsia="zh-CN"/>
              </w:rPr>
              <w:t>符合</w:t>
            </w:r>
            <w:r>
              <w:rPr>
                <w:rFonts w:hint="eastAsia" w:ascii="Times New Roman" w:hAnsi="Times New Roman" w:eastAsia="宋体" w:cs="Times New Roman"/>
                <w:color w:val="auto"/>
                <w:kern w:val="2"/>
                <w:sz w:val="24"/>
                <w:szCs w:val="24"/>
                <w:highlight w:val="none"/>
                <w:lang w:val="en-US" w:eastAsia="zh-CN" w:bidi="ar-SA"/>
              </w:rPr>
              <w:t>《伊犁州直</w:t>
            </w:r>
            <w:r>
              <w:rPr>
                <w:rFonts w:hint="default" w:ascii="Times New Roman" w:hAnsi="Times New Roman" w:eastAsia="宋体" w:cs="Times New Roman"/>
                <w:color w:val="auto"/>
                <w:kern w:val="2"/>
                <w:sz w:val="24"/>
                <w:szCs w:val="24"/>
                <w:highlight w:val="none"/>
                <w:lang w:val="en-US" w:eastAsia="zh-CN" w:bidi="ar-SA"/>
              </w:rPr>
              <w:t>生态环境保护</w:t>
            </w:r>
            <w:r>
              <w:rPr>
                <w:rFonts w:hint="eastAsia" w:asci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十四五</w:t>
            </w:r>
            <w:r>
              <w:rPr>
                <w:rFonts w:hint="eastAsia" w:asci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规划</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sz w:val="24"/>
                <w:szCs w:val="24"/>
                <w:highlight w:val="none"/>
                <w:lang w:val="en-US" w:eastAsia="zh-CN"/>
              </w:rPr>
              <w:t>要求。</w:t>
            </w:r>
          </w:p>
          <w:p>
            <w:pPr>
              <w:pStyle w:val="36"/>
              <w:keepNext w:val="0"/>
              <w:keepLines w:val="0"/>
              <w:pageBreakBefore w:val="0"/>
              <w:widowControl w:val="0"/>
              <w:tabs>
                <w:tab w:val="left" w:pos="2760"/>
              </w:tabs>
              <w:kinsoku/>
              <w:wordWrap/>
              <w:overflowPunct/>
              <w:topLinePunct w:val="0"/>
              <w:bidi w:val="0"/>
              <w:snapToGrid/>
              <w:spacing w:line="360" w:lineRule="auto"/>
              <w:ind w:left="0" w:leftChars="0" w:firstLine="0" w:firstLineChars="0"/>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5 与《新疆生态环境保护“十四五”规划》符合性分析</w:t>
            </w:r>
          </w:p>
          <w:p>
            <w:pPr>
              <w:pStyle w:val="36"/>
              <w:keepNext w:val="0"/>
              <w:keepLines w:val="0"/>
              <w:pageBreakBefore w:val="0"/>
              <w:widowControl w:val="0"/>
              <w:tabs>
                <w:tab w:val="left" w:pos="2760"/>
              </w:tabs>
              <w:kinsoku/>
              <w:wordWrap/>
              <w:overflowPunct/>
              <w:topLinePunct w:val="0"/>
              <w:bidi w:val="0"/>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1"/>
                <w:lang w:val="en-US" w:eastAsia="zh-CN" w:bidi="ar-SA"/>
              </w:rPr>
              <w:t>根据新疆生态环境保护“十四五”规划，</w:t>
            </w:r>
            <w:r>
              <w:rPr>
                <w:rFonts w:hint="eastAsia" w:ascii="Times New Roman" w:hAnsi="Times New Roman" w:eastAsia="宋体" w:cs="Times New Roman"/>
                <w:color w:val="auto"/>
                <w:kern w:val="2"/>
                <w:sz w:val="24"/>
                <w:szCs w:val="24"/>
                <w:highlight w:val="none"/>
                <w:lang w:val="en-US" w:eastAsia="zh-CN" w:bidi="ar-SA"/>
              </w:rPr>
              <w:t>加强重点行业VOCs治理。实施VOCs排放总量控制，重点推进石油天然气开采、石化、化工、包装印刷、工业涂装、油品储运销等重点行业排放源以及机动车等移动源VOCs污染防治，加强重点行业、重点企业的精细化管控；全面推进使用低VOCs含量涂料、油墨、胶粘剂、清洗剂等;加强汽修行业VOCs综合治理，加大餐饮油烟污染治理力度，持续削减VOCs排放量。</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kern w:val="2"/>
                <w:sz w:val="24"/>
                <w:szCs w:val="21"/>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本项目为塑料制品加工项目，原料采用低VOCs含量原材料</w:t>
            </w:r>
            <w:r>
              <w:rPr>
                <w:rFonts w:hint="eastAsia" w:ascii="Times New Roman" w:hAnsi="Times New Roman" w:eastAsia="宋体" w:cs="Times New Roman"/>
                <w:color w:val="auto"/>
                <w:kern w:val="2"/>
                <w:sz w:val="24"/>
                <w:szCs w:val="21"/>
                <w:lang w:val="en-US" w:eastAsia="zh-CN" w:bidi="ar-SA"/>
              </w:rPr>
              <w:t>，项目挤出工序配备集气罩+</w:t>
            </w:r>
            <w:r>
              <w:rPr>
                <w:rFonts w:hint="eastAsia" w:cs="Times New Roman"/>
                <w:color w:val="auto"/>
                <w:kern w:val="2"/>
                <w:sz w:val="24"/>
                <w:szCs w:val="21"/>
                <w:lang w:val="en-US" w:eastAsia="zh-CN" w:bidi="ar-SA"/>
              </w:rPr>
              <w:t>蓄热式催化燃烧器</w:t>
            </w:r>
            <w:r>
              <w:rPr>
                <w:rFonts w:hint="eastAsia" w:ascii="Times New Roman" w:hAnsi="Times New Roman" w:eastAsia="宋体" w:cs="Times New Roman"/>
                <w:color w:val="auto"/>
                <w:kern w:val="2"/>
                <w:sz w:val="24"/>
                <w:szCs w:val="21"/>
                <w:lang w:val="en-US" w:eastAsia="zh-CN" w:bidi="ar-SA"/>
              </w:rPr>
              <w:t>装置，最大限度减少</w:t>
            </w:r>
            <w:r>
              <w:rPr>
                <w:rFonts w:hint="eastAsia" w:ascii="Times New Roman" w:hAnsi="Times New Roman" w:eastAsia="宋体" w:cs="Times New Roman"/>
                <w:color w:val="auto"/>
                <w:kern w:val="2"/>
                <w:sz w:val="24"/>
                <w:szCs w:val="24"/>
                <w:highlight w:val="none"/>
                <w:lang w:val="en-US" w:eastAsia="zh-CN" w:bidi="ar-SA"/>
              </w:rPr>
              <w:t>VOCs排放量</w:t>
            </w:r>
            <w:r>
              <w:rPr>
                <w:rFonts w:hint="eastAsia" w:ascii="Times New Roman" w:hAnsi="Times New Roman" w:eastAsia="宋体" w:cs="Times New Roman"/>
                <w:color w:val="auto"/>
                <w:kern w:val="2"/>
                <w:sz w:val="24"/>
                <w:szCs w:val="21"/>
                <w:lang w:val="en-US" w:eastAsia="zh-CN" w:bidi="ar-SA"/>
              </w:rPr>
              <w:t>，符合《新疆生态环境保护“十四五”规划》相关要求。</w:t>
            </w:r>
          </w:p>
          <w:p>
            <w:pPr>
              <w:autoSpaceDE w:val="0"/>
              <w:autoSpaceDN w:val="0"/>
              <w:spacing w:line="360" w:lineRule="auto"/>
              <w:textAlignment w:val="baseline"/>
              <w:rPr>
                <w:rFonts w:hint="eastAsia" w:ascii="Times New Roman" w:hAnsi="Times New Roman" w:eastAsia="宋体" w:cs="Times New Roman"/>
                <w:b/>
                <w:color w:val="auto"/>
                <w:sz w:val="28"/>
                <w:szCs w:val="28"/>
                <w:lang w:val="en-US" w:eastAsia="zh-CN"/>
              </w:rPr>
            </w:pPr>
            <w:r>
              <w:rPr>
                <w:rFonts w:hint="eastAsia" w:ascii="Times New Roman" w:hAnsi="Times New Roman" w:cs="Times New Roman"/>
                <w:b/>
                <w:color w:val="auto"/>
                <w:sz w:val="28"/>
                <w:szCs w:val="28"/>
                <w:lang w:val="en-US" w:eastAsia="zh-CN"/>
              </w:rPr>
              <w:t>6</w:t>
            </w:r>
            <w:r>
              <w:rPr>
                <w:rFonts w:hint="eastAsia" w:cs="Times New Roman"/>
                <w:b/>
                <w:color w:val="auto"/>
                <w:sz w:val="28"/>
                <w:szCs w:val="28"/>
                <w:lang w:val="en-US" w:eastAsia="zh-CN"/>
              </w:rPr>
              <w:t>与</w:t>
            </w:r>
            <w:r>
              <w:rPr>
                <w:rFonts w:hint="eastAsia" w:ascii="Times New Roman" w:hAnsi="Times New Roman" w:eastAsia="宋体" w:cs="Times New Roman"/>
                <w:b/>
                <w:color w:val="auto"/>
                <w:sz w:val="28"/>
                <w:szCs w:val="28"/>
                <w:lang w:val="en-US" w:eastAsia="zh-CN"/>
              </w:rPr>
              <w:t>《关于加快解决当前挥发性有机物治理突出问题的通知》（环大气〔2021〕65 号）符合型分析</w:t>
            </w:r>
          </w:p>
          <w:p>
            <w:pPr>
              <w:spacing w:line="440" w:lineRule="exact"/>
              <w:ind w:firstLine="482" w:firstLineChars="200"/>
              <w:textAlignment w:val="baseline"/>
              <w:rPr>
                <w:rFonts w:hint="eastAsia" w:ascii="宋体" w:hAnsi="宋体" w:eastAsia="宋体" w:cs="宋体"/>
                <w:b w:val="0"/>
                <w:bCs w:val="0"/>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1-</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rPr>
              <w:t xml:space="preserve">   与《</w:t>
            </w:r>
            <w:r>
              <w:rPr>
                <w:rFonts w:hint="default" w:ascii="Times New Roman" w:hAnsi="Times New Roman" w:eastAsia="宋体" w:cs="Times New Roman"/>
                <w:b/>
                <w:color w:val="auto"/>
                <w:sz w:val="24"/>
                <w:szCs w:val="24"/>
                <w:lang w:val="en-US" w:eastAsia="zh-CN"/>
              </w:rPr>
              <w:t>关于加快解决当前挥发性有机物治理突出问题的通知</w:t>
            </w:r>
            <w:r>
              <w:rPr>
                <w:rFonts w:hint="default" w:ascii="Times New Roman" w:hAnsi="Times New Roman" w:eastAsia="宋体" w:cs="Times New Roman"/>
                <w:b/>
                <w:bCs/>
                <w:color w:val="auto"/>
                <w:sz w:val="24"/>
                <w:szCs w:val="24"/>
              </w:rPr>
              <w:t>》（环大气〔2021〕65 号）</w:t>
            </w:r>
            <w:r>
              <w:rPr>
                <w:rFonts w:hint="default" w:ascii="Times New Roman" w:hAnsi="Times New Roman" w:eastAsia="宋体" w:cs="Times New Roman"/>
                <w:b/>
                <w:bCs/>
                <w:color w:val="auto"/>
                <w:sz w:val="24"/>
                <w:szCs w:val="24"/>
                <w:lang w:eastAsia="zh-CN"/>
              </w:rPr>
              <w:t>符合性</w:t>
            </w:r>
            <w:r>
              <w:rPr>
                <w:rFonts w:hint="default" w:ascii="Times New Roman" w:hAnsi="Times New Roman" w:eastAsia="宋体" w:cs="Times New Roman"/>
                <w:b/>
                <w:bCs/>
                <w:color w:val="auto"/>
                <w:sz w:val="24"/>
                <w:szCs w:val="24"/>
              </w:rPr>
              <w:t>分</w:t>
            </w:r>
            <w:r>
              <w:rPr>
                <w:rFonts w:hint="eastAsia" w:ascii="宋体" w:hAnsi="宋体" w:eastAsia="宋体" w:cs="宋体"/>
                <w:b/>
                <w:bCs/>
                <w:color w:val="auto"/>
                <w:sz w:val="24"/>
                <w:szCs w:val="24"/>
              </w:rPr>
              <w:t>析</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511"/>
              <w:gridCol w:w="1625"/>
              <w:gridCol w:w="8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9"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与本项目相关条文</w:t>
                  </w:r>
                </w:p>
              </w:tc>
              <w:tc>
                <w:tcPr>
                  <w:tcW w:w="1625"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本项目情况</w:t>
                  </w:r>
                </w:p>
              </w:tc>
              <w:tc>
                <w:tcPr>
                  <w:tcW w:w="826"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color w:val="auto"/>
                      <w:sz w:val="21"/>
                      <w:szCs w:val="21"/>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88" w:type="dxa"/>
                  <w:tcBorders>
                    <w:tl2br w:val="nil"/>
                    <w:tr2bl w:val="nil"/>
                  </w:tcBorders>
                  <w:noWrap w:val="0"/>
                  <w:vAlign w:val="center"/>
                </w:tcPr>
                <w:p>
                  <w:pP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五、废气收集设施</w:t>
                  </w:r>
                </w:p>
              </w:tc>
              <w:tc>
                <w:tcPr>
                  <w:tcW w:w="3511" w:type="dxa"/>
                  <w:tcBorders>
                    <w:tl2br w:val="nil"/>
                    <w:tr2bl w:val="nil"/>
                  </w:tcBorders>
                  <w:noWrap w:val="0"/>
                  <w:vAlign w:val="center"/>
                </w:tcPr>
                <w:p>
                  <w:pPr>
                    <w:ind w:firstLine="420" w:firstLineChars="2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sz w:val="21"/>
                      <w:szCs w:val="21"/>
                    </w:rPr>
                    <w:t>产生 VOCs 的生产环节优先采用密闭设备、在密闭空间中操作或采用全密闭集气罩收集方式，并保持负压运行。无尘等级要求车间需设置成正压的，宜建设内层正压、外层微负压的双层整体密闭收集空间。对采用局部收集方式的企业，距废气收集系统排风罩开口面最远处的 VOCs 无组织排放位置控制风速不低于0.3m/s；推广以生产线或设备为单位设置隔间，收集风量应确保隔间保持微负压。当废气产生点较多、彼此距离较远时，在满足设计规范、风压平衡的基础上，适当分设多套收集系统或中继风机。废气收集系统的输送管道应密闭、无破损。焦化行业加强焦炉密封性检查，对于变形炉门、炉顶炉盖及时修复更换；加强焦炉工况监督，对焦炉墙串漏及时修缮。制药、农药、涂料、油墨、胶粘剂等间歇性生产工序较多的行业应对进出料、物料输送、搅拌、固液分离、干燥、灌装、取样等过程采取密闭化措施，提升工艺装备水平；含VOCs 物料输送原则上采用重力流或泵送方式；有机液体进料鼓励采用底部、浸入管给料方式；固体物料投加逐步推进采用密闭式投料装置。工业涂装行业建设密闭喷漆房，对于大型构件（船舶、钢结构）实施分段涂装，废气进行收集治理；对于确需露天涂装的，应采用符合国家或地方标准要求的低（无）VOCs 含量涂料，或使用移动式废气收集治理设施。包装印刷行业的印刷、复合、涂布工序实施密闭化改造，全面采用 VOCs 质量占比小于10%的原辅材料的除外。鼓励石油炼制企业开展冷焦水、切焦水等废气收集治理。使用VOCs质量占比大于等于 10%的涂料、油墨、胶粘剂、稀释剂、清洗剂等物料存储、调配、转移、输送等环节应密闭。</w:t>
                  </w:r>
                </w:p>
              </w:tc>
              <w:tc>
                <w:tcPr>
                  <w:tcW w:w="1625" w:type="dxa"/>
                  <w:tcBorders>
                    <w:tl2br w:val="nil"/>
                    <w:tr2bl w:val="nil"/>
                  </w:tcBorders>
                  <w:noWrap w:val="0"/>
                  <w:vAlign w:val="center"/>
                </w:tcPr>
                <w:p>
                  <w:pPr>
                    <w:adjustRightInd w:val="0"/>
                    <w:snapToGrid w:val="0"/>
                    <w:rPr>
                      <w:rFonts w:hint="eastAsia"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rPr>
                    <w:t>本项目</w:t>
                  </w:r>
                  <w:r>
                    <w:rPr>
                      <w:rFonts w:hint="eastAsia" w:ascii="Times New Roman" w:hAnsi="Times New Roman" w:cs="Times New Roman"/>
                      <w:b w:val="0"/>
                      <w:bCs/>
                      <w:color w:val="auto"/>
                      <w:sz w:val="21"/>
                      <w:szCs w:val="21"/>
                      <w:lang w:eastAsia="zh-CN"/>
                    </w:rPr>
                    <w:t>挤出工序置于车间内并配备集气罩</w:t>
                  </w:r>
                  <w:r>
                    <w:rPr>
                      <w:rFonts w:hint="eastAsia" w:cs="Times New Roman"/>
                      <w:b w:val="0"/>
                      <w:bCs/>
                      <w:color w:val="auto"/>
                      <w:sz w:val="21"/>
                      <w:szCs w:val="21"/>
                      <w:lang w:val="en-US" w:eastAsia="zh-CN"/>
                    </w:rPr>
                    <w:t>+</w:t>
                  </w:r>
                  <w:r>
                    <w:rPr>
                      <w:rFonts w:hint="eastAsia" w:cs="Times New Roman"/>
                      <w:color w:val="auto"/>
                      <w:sz w:val="21"/>
                      <w:szCs w:val="21"/>
                      <w:lang w:val="en-US" w:eastAsia="zh-CN"/>
                    </w:rPr>
                    <w:t>蓄热式催化燃烧器处理后经15m 排气筒达标排放</w:t>
                  </w:r>
                  <w:r>
                    <w:rPr>
                      <w:rFonts w:hint="eastAsia" w:ascii="Times New Roman" w:hAnsi="Times New Roman" w:cs="Times New Roman"/>
                      <w:b w:val="0"/>
                      <w:bCs/>
                      <w:color w:val="auto"/>
                      <w:sz w:val="21"/>
                      <w:szCs w:val="21"/>
                      <w:lang w:eastAsia="zh-CN"/>
                    </w:rPr>
                    <w:t>，固体物料投加采用密闭式投料装置</w:t>
                  </w:r>
                  <w:r>
                    <w:rPr>
                      <w:rFonts w:hint="eastAsia" w:cs="Times New Roman"/>
                      <w:b w:val="0"/>
                      <w:bCs/>
                      <w:color w:val="auto"/>
                      <w:sz w:val="21"/>
                      <w:szCs w:val="21"/>
                      <w:lang w:eastAsia="zh-CN"/>
                    </w:rPr>
                    <w:t>配备集气罩</w:t>
                  </w:r>
                  <w:r>
                    <w:rPr>
                      <w:rFonts w:hint="eastAsia" w:cs="Times New Roman"/>
                      <w:b w:val="0"/>
                      <w:bCs/>
                      <w:color w:val="auto"/>
                      <w:sz w:val="21"/>
                      <w:szCs w:val="21"/>
                      <w:lang w:val="en-US" w:eastAsia="zh-CN"/>
                    </w:rPr>
                    <w:t>+管式过滤除尘器+15m高排气筒</w:t>
                  </w:r>
                  <w:r>
                    <w:rPr>
                      <w:rFonts w:hint="eastAsia" w:ascii="Times New Roman" w:hAnsi="Times New Roman" w:cs="Times New Roman"/>
                      <w:b w:val="0"/>
                      <w:bCs/>
                      <w:color w:val="auto"/>
                      <w:sz w:val="21"/>
                      <w:szCs w:val="21"/>
                      <w:lang w:eastAsia="zh-CN"/>
                    </w:rPr>
                    <w:t>，项目原料采用低</w:t>
                  </w:r>
                  <w:r>
                    <w:rPr>
                      <w:rFonts w:hint="default" w:ascii="Times New Roman" w:hAnsi="Times New Roman" w:eastAsia="宋体" w:cs="Times New Roman"/>
                      <w:sz w:val="21"/>
                      <w:szCs w:val="21"/>
                    </w:rPr>
                    <w:t>VOCs 含量</w:t>
                  </w:r>
                  <w:r>
                    <w:rPr>
                      <w:rFonts w:hint="eastAsia" w:ascii="Times New Roman" w:hAnsi="Times New Roman" w:eastAsia="宋体" w:cs="Times New Roman"/>
                      <w:sz w:val="21"/>
                      <w:szCs w:val="21"/>
                      <w:lang w:eastAsia="zh-CN"/>
                    </w:rPr>
                    <w:t>原材料</w:t>
                  </w:r>
                  <w:r>
                    <w:rPr>
                      <w:rFonts w:hint="eastAsia" w:cs="Times New Roman"/>
                      <w:sz w:val="21"/>
                      <w:szCs w:val="21"/>
                      <w:lang w:eastAsia="zh-CN"/>
                    </w:rPr>
                    <w:t>。</w:t>
                  </w:r>
                </w:p>
              </w:tc>
              <w:tc>
                <w:tcPr>
                  <w:tcW w:w="826"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 w:type="dxa"/>
                  <w:tcBorders>
                    <w:tl2br w:val="nil"/>
                    <w:tr2bl w:val="nil"/>
                  </w:tcBorders>
                  <w:noWrap w:val="0"/>
                  <w:vAlign w:val="center"/>
                </w:tcPr>
                <w:p>
                  <w:pPr>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七、有机废气治理设施</w:t>
                  </w:r>
                </w:p>
              </w:tc>
              <w:tc>
                <w:tcPr>
                  <w:tcW w:w="3511" w:type="dxa"/>
                  <w:tcBorders>
                    <w:tl2br w:val="nil"/>
                    <w:tr2bl w:val="nil"/>
                  </w:tcBorders>
                  <w:noWrap w:val="0"/>
                  <w:vAlign w:val="center"/>
                </w:tcPr>
                <w:p>
                  <w:pPr>
                    <w:ind w:firstLine="420" w:firstLineChars="2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新建治理设施或对现有治理设施实施改造，应依据排放废气特征、VOCs 组分及浓度、生产工况等，合理选择治理技术；对治理难度大、单一治理工艺难以稳定达标的，宜采用多种技术的组合工艺；除恶臭异味治理外，一般不使用低温等离子、光催化、光氧化等技术。</w:t>
                  </w:r>
                </w:p>
                <w:p>
                  <w:pPr>
                    <w:ind w:firstLine="420" w:firstLineChars="2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加强运行维护管理，做到治理设施较生产设备“先启后停”，在治理设施达到正常运行条件后方可启动生产设备，在生产设备停止、残留 VOCs 废气收集处理完毕后，方可停运治理设施；</w:t>
                  </w:r>
                </w:p>
                <w:p>
                  <w:pPr>
                    <w:ind w:firstLine="420" w:firstLineChars="2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采用活性炭吸附工艺的企业，应根据废气排放特征，按照相关工程技术规范设计净化工艺和设备，使废气在吸附装置中有足够的停留时间，选择符合相关产品质量标准的活性炭，并足额充填、及时更换。采用颗粒活性炭作为吸附剂时，其碘值不宜低于800mg/g；采用蜂窝活性炭作为吸附剂时，其碘值不宜低于650mg/g；采用活性炭纤维作为吸附剂时，其比表面积不低于1100m</w:t>
                  </w:r>
                  <w:r>
                    <w:rPr>
                      <w:rFonts w:hint="default" w:ascii="Times New Roman" w:hAnsi="Times New Roman" w:eastAsia="宋体" w:cs="Times New Roman"/>
                      <w:b w:val="0"/>
                      <w:bCs/>
                      <w:color w:val="auto"/>
                      <w:sz w:val="21"/>
                      <w:szCs w:val="21"/>
                      <w:vertAlign w:val="superscript"/>
                    </w:rPr>
                    <w:t>2</w:t>
                  </w:r>
                  <w:r>
                    <w:rPr>
                      <w:rFonts w:hint="default" w:ascii="Times New Roman" w:hAnsi="Times New Roman" w:eastAsia="宋体" w:cs="Times New Roman"/>
                      <w:b w:val="0"/>
                      <w:bCs/>
                      <w:color w:val="auto"/>
                      <w:sz w:val="21"/>
                      <w:szCs w:val="21"/>
                    </w:rPr>
                    <w:t>/g（BET 法）。一次性活性炭吸附工艺宜采用颗粒活性炭作为吸附剂。活性炭、活性炭纤维产品销售时应提供产品质量证明材料。</w:t>
                  </w:r>
                </w:p>
              </w:tc>
              <w:tc>
                <w:tcPr>
                  <w:tcW w:w="1625" w:type="dxa"/>
                  <w:tcBorders>
                    <w:tl2br w:val="nil"/>
                    <w:tr2bl w:val="nil"/>
                  </w:tcBorders>
                  <w:noWrap w:val="0"/>
                  <w:vAlign w:val="center"/>
                </w:tcPr>
                <w:p>
                  <w:pPr>
                    <w:adjustRightInd w:val="0"/>
                    <w:snapToGrid w:val="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本项目</w:t>
                  </w:r>
                  <w:r>
                    <w:rPr>
                      <w:rFonts w:hint="eastAsia" w:ascii="Times New Roman" w:hAnsi="Times New Roman" w:cs="Times New Roman"/>
                      <w:b w:val="0"/>
                      <w:bCs/>
                      <w:color w:val="auto"/>
                      <w:sz w:val="21"/>
                      <w:szCs w:val="21"/>
                      <w:lang w:eastAsia="zh-CN"/>
                    </w:rPr>
                    <w:t>挤出废气采用集气罩</w:t>
                  </w:r>
                  <w:r>
                    <w:rPr>
                      <w:rFonts w:hint="eastAsia" w:ascii="Times New Roman" w:hAnsi="Times New Roman" w:cs="Times New Roman"/>
                      <w:b w:val="0"/>
                      <w:bCs/>
                      <w:color w:val="auto"/>
                      <w:sz w:val="21"/>
                      <w:szCs w:val="21"/>
                      <w:lang w:val="en-US" w:eastAsia="zh-CN"/>
                    </w:rPr>
                    <w:t>+</w:t>
                  </w:r>
                  <w:r>
                    <w:rPr>
                      <w:rFonts w:hint="eastAsia" w:cs="Times New Roman"/>
                      <w:b w:val="0"/>
                      <w:bCs/>
                      <w:color w:val="auto"/>
                      <w:sz w:val="21"/>
                      <w:szCs w:val="21"/>
                      <w:lang w:eastAsia="zh-CN"/>
                    </w:rPr>
                    <w:t>蓄热式催化燃烧器</w:t>
                  </w:r>
                  <w:r>
                    <w:rPr>
                      <w:rFonts w:hint="eastAsia" w:ascii="Times New Roman" w:hAnsi="Times New Roman" w:cs="Times New Roman"/>
                      <w:b w:val="0"/>
                      <w:bCs/>
                      <w:color w:val="auto"/>
                      <w:sz w:val="21"/>
                      <w:szCs w:val="21"/>
                      <w:lang w:val="en-US" w:eastAsia="zh-CN"/>
                    </w:rPr>
                    <w:t>装置处理，</w:t>
                  </w:r>
                  <w:r>
                    <w:rPr>
                      <w:rFonts w:hint="eastAsia" w:cs="Times New Roman"/>
                      <w:b w:val="0"/>
                      <w:bCs/>
                      <w:color w:val="auto"/>
                      <w:sz w:val="21"/>
                      <w:szCs w:val="21"/>
                      <w:lang w:val="en-US" w:eastAsia="zh-CN"/>
                    </w:rPr>
                    <w:t>不采用活性炭吸附。</w:t>
                  </w:r>
                </w:p>
              </w:tc>
              <w:tc>
                <w:tcPr>
                  <w:tcW w:w="826"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符合</w:t>
                  </w:r>
                </w:p>
              </w:tc>
            </w:tr>
          </w:tbl>
          <w:p>
            <w:pPr>
              <w:keepNext/>
              <w:spacing w:line="360" w:lineRule="auto"/>
              <w:outlineLvl w:val="0"/>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7关于印发《重点行业挥发性有机物综合治理方案》的通知（环大气〔2019〕53号）符合性分析</w:t>
            </w:r>
          </w:p>
          <w:p>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本项目与《重点行业挥发性有机物综合治理方案》的通知（环大气〔2019〕53号）的符合性分析见表</w:t>
            </w:r>
            <w:r>
              <w:rPr>
                <w:rFonts w:hint="default" w:ascii="Times New Roman" w:hAnsi="Times New Roman" w:cs="Times New Roman"/>
                <w:b w:val="0"/>
                <w:bCs w:val="0"/>
                <w:color w:val="auto"/>
                <w:kern w:val="0"/>
                <w:sz w:val="24"/>
                <w:szCs w:val="24"/>
                <w:lang w:val="en-US" w:eastAsia="zh-CN"/>
              </w:rPr>
              <w:t>1-5</w:t>
            </w:r>
            <w:r>
              <w:rPr>
                <w:rFonts w:hint="default" w:ascii="Times New Roman" w:hAnsi="Times New Roman" w:eastAsia="宋体" w:cs="Times New Roman"/>
                <w:b w:val="0"/>
                <w:bCs w:val="0"/>
                <w:color w:val="auto"/>
                <w:kern w:val="0"/>
                <w:sz w:val="24"/>
                <w:szCs w:val="24"/>
                <w:lang w:val="en-US" w:eastAsia="zh-CN"/>
              </w:rPr>
              <w:t>。</w:t>
            </w:r>
          </w:p>
          <w:p>
            <w:pPr>
              <w:keepNext/>
              <w:spacing w:line="360" w:lineRule="auto"/>
              <w:outlineLvl w:val="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kern w:val="0"/>
                <w:sz w:val="24"/>
                <w:szCs w:val="24"/>
                <w:lang w:val="en-US" w:eastAsia="zh-CN"/>
              </w:rPr>
              <w:t>表</w:t>
            </w:r>
            <w:r>
              <w:rPr>
                <w:rFonts w:hint="eastAsia" w:ascii="Times New Roman" w:hAnsi="Times New Roman" w:cs="Times New Roman"/>
                <w:b/>
                <w:bCs/>
                <w:color w:val="auto"/>
                <w:kern w:val="0"/>
                <w:sz w:val="24"/>
                <w:szCs w:val="24"/>
                <w:lang w:val="en-US" w:eastAsia="zh-CN"/>
              </w:rPr>
              <w:t>1-</w:t>
            </w:r>
            <w:r>
              <w:rPr>
                <w:rFonts w:hint="eastAsia" w:cs="Times New Roman"/>
                <w:b/>
                <w:bCs/>
                <w:color w:val="auto"/>
                <w:kern w:val="0"/>
                <w:sz w:val="24"/>
                <w:szCs w:val="24"/>
                <w:lang w:val="en-US" w:eastAsia="zh-CN"/>
              </w:rPr>
              <w:t>5</w:t>
            </w:r>
            <w:r>
              <w:rPr>
                <w:rFonts w:hint="default" w:ascii="Times New Roman" w:hAnsi="Times New Roman" w:eastAsia="宋体" w:cs="Times New Roman"/>
                <w:b/>
                <w:bCs/>
                <w:color w:val="auto"/>
                <w:kern w:val="0"/>
                <w:sz w:val="24"/>
                <w:szCs w:val="24"/>
                <w:lang w:val="en-US" w:eastAsia="zh-CN"/>
              </w:rPr>
              <w:t xml:space="preserve">   《重点行业挥发性有机物综合治理方案》的通知（环大气〔2019〕53号）符合性分析</w:t>
            </w:r>
          </w:p>
          <w:tbl>
            <w:tblPr>
              <w:tblStyle w:val="31"/>
              <w:tblW w:w="4997"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95"/>
              <w:gridCol w:w="3490"/>
              <w:gridCol w:w="2373"/>
              <w:gridCol w:w="58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88"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548"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规范要求</w:t>
                  </w:r>
                </w:p>
              </w:tc>
              <w:tc>
                <w:tcPr>
                  <w:tcW w:w="1733"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eastAsia="zh-CN"/>
                    </w:rPr>
                    <w:t>实施情况</w:t>
                  </w:r>
                </w:p>
              </w:tc>
              <w:tc>
                <w:tcPr>
                  <w:tcW w:w="429"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88"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548"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大力推进源头替代。通过使用水性、粉末、高固体分、无溶剂、辐射固化等低</w:t>
                  </w:r>
                  <w:r>
                    <w:rPr>
                      <w:rFonts w:hint="default" w:ascii="Times New Roman" w:hAnsi="Times New Roman" w:eastAsia="宋体" w:cs="Times New Roman"/>
                      <w:color w:val="auto"/>
                      <w:sz w:val="21"/>
                      <w:szCs w:val="21"/>
                      <w:lang w:val="en-US" w:eastAsia="zh-CN"/>
                    </w:rPr>
                    <w:t>VOCs含量的涂料，水性、辐射固化、植物基等低VOCs含量的油墨，水基、热熔、无溶剂、辐射固化、改性、生物降解等低VOCs含量的胶黏剂，以及低VOCs含量、低反应活性的清洗剂等，替代溶剂型涂料、油墨、胶黏剂、清洗剂等，从源头减少VOCs产生</w:t>
                  </w:r>
                </w:p>
              </w:tc>
              <w:tc>
                <w:tcPr>
                  <w:tcW w:w="1733"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本项目原材料为</w:t>
                  </w:r>
                  <w:r>
                    <w:rPr>
                      <w:rFonts w:hint="eastAsia" w:ascii="Times New Roman" w:hAnsi="Times New Roman" w:cs="Times New Roman"/>
                      <w:b w:val="0"/>
                      <w:bCs/>
                      <w:color w:val="auto"/>
                      <w:sz w:val="21"/>
                      <w:szCs w:val="21"/>
                      <w:lang w:eastAsia="zh-CN"/>
                    </w:rPr>
                    <w:t>聚乙烯</w:t>
                  </w:r>
                  <w:r>
                    <w:rPr>
                      <w:rFonts w:hint="default" w:ascii="Times New Roman" w:hAnsi="Times New Roman" w:eastAsia="宋体" w:cs="Times New Roman"/>
                      <w:b w:val="0"/>
                      <w:bCs/>
                      <w:color w:val="auto"/>
                      <w:sz w:val="21"/>
                      <w:szCs w:val="21"/>
                    </w:rPr>
                    <w:t>颗粒</w:t>
                  </w:r>
                  <w:r>
                    <w:rPr>
                      <w:rFonts w:hint="default" w:ascii="Times New Roman" w:hAnsi="Times New Roman" w:eastAsia="宋体" w:cs="Times New Roman"/>
                      <w:color w:val="auto"/>
                      <w:sz w:val="21"/>
                      <w:szCs w:val="21"/>
                      <w:lang w:eastAsia="zh-CN"/>
                    </w:rPr>
                    <w:t>，不使用溶剂型涂料、油墨、胶黏剂、清洗剂等，实现了从源头减少</w:t>
                  </w:r>
                  <w:r>
                    <w:rPr>
                      <w:rFonts w:hint="default" w:ascii="Times New Roman" w:hAnsi="Times New Roman" w:eastAsia="宋体" w:cs="Times New Roman"/>
                      <w:color w:val="auto"/>
                      <w:sz w:val="21"/>
                      <w:szCs w:val="21"/>
                      <w:lang w:val="en-US" w:eastAsia="zh-CN"/>
                    </w:rPr>
                    <w:t>VOCs产生的目标</w:t>
                  </w:r>
                </w:p>
              </w:tc>
              <w:tc>
                <w:tcPr>
                  <w:tcW w:w="429"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288"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548"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全面加强无组织排放控制。加强设备与场所密闭管理。含</w:t>
                  </w:r>
                  <w:r>
                    <w:rPr>
                      <w:rFonts w:hint="default" w:ascii="Times New Roman" w:hAnsi="Times New Roman" w:eastAsia="宋体" w:cs="Times New Roman"/>
                      <w:color w:val="auto"/>
                      <w:sz w:val="21"/>
                      <w:szCs w:val="21"/>
                      <w:lang w:val="en-US" w:eastAsia="zh-CN"/>
                    </w:rPr>
                    <w:t>VOCs物料应储存于密闭容器、包装袋、高效密封储罐，封闭式储库、料仓等。含VOCs物料生产和使用过程，应采取有效收集措施或在密闭空间中操作。推进使用先进生产工艺。通过采用全密闭、连续化、自动化等生产技术，以及高效工艺与设备等，减少工艺过程无组织排放。工业涂装行业重点推进使用紧凑式涂装工艺，推广采用辊涂、静电喷涂、高压无气喷涂、空气辅助无气喷涂、热喷涂等涂装技术，鼓励企业采用自动化、智能化喷涂设备替代人工喷涂，减少使用空气喷涂技术。提高废气收集率。遵循“应收尽收、分质收集”的原则，科学设计废气收集系统，将无组织排放转变为有组织排放进行控制。采用全密闭集气罩或密闭空间的，除行业有特殊要求外，应保持微负压状态，并根据相关规范合理设置通风量。</w:t>
                  </w:r>
                </w:p>
              </w:tc>
              <w:tc>
                <w:tcPr>
                  <w:tcW w:w="1733"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sz w:val="21"/>
                      <w:szCs w:val="21"/>
                    </w:rPr>
                    <w:t>本项目使用的原料为可</w:t>
                  </w:r>
                  <w:r>
                    <w:rPr>
                      <w:rFonts w:hint="eastAsia" w:ascii="Times New Roman" w:hAnsi="Times New Roman" w:cs="Times New Roman"/>
                      <w:b w:val="0"/>
                      <w:bCs/>
                      <w:color w:val="auto"/>
                      <w:sz w:val="21"/>
                      <w:szCs w:val="21"/>
                      <w:lang w:eastAsia="zh-CN"/>
                    </w:rPr>
                    <w:t>聚乙烯</w:t>
                  </w:r>
                  <w:r>
                    <w:rPr>
                      <w:rFonts w:hint="default" w:ascii="Times New Roman" w:hAnsi="Times New Roman" w:eastAsia="宋体" w:cs="Times New Roman"/>
                      <w:b w:val="0"/>
                      <w:bCs/>
                      <w:color w:val="auto"/>
                      <w:sz w:val="21"/>
                      <w:szCs w:val="21"/>
                    </w:rPr>
                    <w:t>颗粒</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rPr>
                    <w:t>涉及到的污染物为VOCs。VOCs经</w:t>
                  </w:r>
                  <w:r>
                    <w:rPr>
                      <w:rFonts w:hint="eastAsia" w:cs="Times New Roman"/>
                      <w:b w:val="0"/>
                      <w:bCs/>
                      <w:color w:val="auto"/>
                      <w:sz w:val="21"/>
                      <w:szCs w:val="21"/>
                      <w:lang w:eastAsia="zh-CN"/>
                    </w:rPr>
                    <w:t>蓄热式催化燃烧器</w:t>
                  </w:r>
                  <w:r>
                    <w:rPr>
                      <w:rFonts w:hint="default" w:ascii="Times New Roman" w:hAnsi="Times New Roman" w:eastAsia="宋体" w:cs="Times New Roman"/>
                      <w:b w:val="0"/>
                      <w:bCs/>
                      <w:color w:val="auto"/>
                      <w:sz w:val="21"/>
                      <w:szCs w:val="21"/>
                    </w:rPr>
                    <w:t>处理后，通过15m高排气筒排放。</w:t>
                  </w:r>
                </w:p>
              </w:tc>
              <w:tc>
                <w:tcPr>
                  <w:tcW w:w="429"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88"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548"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推进建设适宜高效的治污设施。鼓励企业采用多种技术的组合工艺，提高</w:t>
                  </w:r>
                  <w:r>
                    <w:rPr>
                      <w:rFonts w:hint="default" w:ascii="Times New Roman" w:hAnsi="Times New Roman" w:eastAsia="宋体" w:cs="Times New Roman"/>
                      <w:color w:val="auto"/>
                      <w:sz w:val="21"/>
                      <w:szCs w:val="21"/>
                      <w:lang w:val="en-US" w:eastAsia="zh-CN"/>
                    </w:rPr>
                    <w:t>VOCs治理效率。低浓度、大风量废气，宜采用沸石转轮吸附、活性炭吸附、减风增浓等浓缩技术，提高VOCs浓度后净化处理，采用一次性活性炭吸附技术的，应定期更换活性炭，废旧活性炭应再生或处理处置。</w:t>
                  </w:r>
                </w:p>
                <w:p>
                  <w:pPr>
                    <w:pStyle w:val="30"/>
                    <w:keepNext w:val="0"/>
                    <w:keepLines w:val="0"/>
                    <w:pageBreakBefore w:val="0"/>
                    <w:widowControl w:val="0"/>
                    <w:kinsoku/>
                    <w:wordWrap/>
                    <w:overflowPunct/>
                    <w:topLinePunct w:val="0"/>
                    <w:bidi w:val="0"/>
                    <w:snapToGrid/>
                    <w:ind w:left="0" w:leftChars="0"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行重点排放源排放浓度与去除效率双重控制。车间或生产设施收集排放的废气，VOCs初始排放速率大于等于3kg/h、重点区域大于等于2kg/h的，应加大控制力度，除确保排放浓度稳定达标外，还应实行去除效率控制，去除效率不低于80%；采用的原辅材料符合国家有关低VOCs含量产品规定的除外，有行业排放标准的按其相关规定执行。</w:t>
                  </w:r>
                </w:p>
              </w:tc>
              <w:tc>
                <w:tcPr>
                  <w:tcW w:w="1733"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本项目</w:t>
                  </w:r>
                  <w:r>
                    <w:rPr>
                      <w:rFonts w:hint="default" w:ascii="Times New Roman" w:hAnsi="Times New Roman" w:eastAsia="宋体" w:cs="Times New Roman"/>
                      <w:color w:val="auto"/>
                      <w:sz w:val="21"/>
                      <w:szCs w:val="21"/>
                      <w:lang w:val="en-US" w:eastAsia="zh-CN"/>
                    </w:rPr>
                    <w:t>VOCs治理采用两种技术的组合工艺，采用</w:t>
                  </w:r>
                  <w:r>
                    <w:rPr>
                      <w:rFonts w:hint="eastAsia" w:cs="Times New Roman"/>
                      <w:b w:val="0"/>
                      <w:bCs/>
                      <w:color w:val="auto"/>
                      <w:sz w:val="21"/>
                      <w:szCs w:val="21"/>
                      <w:lang w:eastAsia="zh-CN"/>
                    </w:rPr>
                    <w:t>蓄热式催化燃烧器</w:t>
                  </w:r>
                  <w:r>
                    <w:rPr>
                      <w:rFonts w:hint="default" w:ascii="Times New Roman" w:hAnsi="Times New Roman" w:eastAsia="宋体" w:cs="Times New Roman"/>
                      <w:b w:val="0"/>
                      <w:bCs/>
                      <w:color w:val="auto"/>
                      <w:sz w:val="21"/>
                      <w:szCs w:val="21"/>
                    </w:rPr>
                    <w:t>处理</w:t>
                  </w:r>
                  <w:r>
                    <w:rPr>
                      <w:rFonts w:hint="default" w:ascii="Times New Roman" w:hAnsi="Times New Roman" w:eastAsia="宋体" w:cs="Times New Roman"/>
                      <w:color w:val="auto"/>
                      <w:sz w:val="21"/>
                      <w:szCs w:val="21"/>
                      <w:lang w:val="en-US" w:eastAsia="zh-CN"/>
                    </w:rPr>
                    <w:t>VOCs。</w:t>
                  </w:r>
                </w:p>
              </w:tc>
              <w:tc>
                <w:tcPr>
                  <w:tcW w:w="429" w:type="pct"/>
                  <w:tcBorders>
                    <w:tl2br w:val="nil"/>
                    <w:tr2bl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bl>
          <w:p>
            <w:pPr>
              <w:spacing w:line="520" w:lineRule="exact"/>
              <w:jc w:val="both"/>
              <w:rPr>
                <w:rFonts w:hint="default" w:ascii="Times New Roman" w:hAnsi="Times New Roman" w:eastAsia="宋体" w:cs="Times New Roman"/>
                <w:b/>
                <w:bCs/>
                <w:color w:val="auto"/>
                <w:sz w:val="28"/>
                <w:szCs w:val="28"/>
              </w:rPr>
            </w:pPr>
            <w:r>
              <w:rPr>
                <w:rFonts w:hint="eastAsia" w:ascii="Times New Roman" w:hAnsi="Times New Roman" w:cs="Times New Roman"/>
                <w:b/>
                <w:bCs/>
                <w:color w:val="auto"/>
                <w:sz w:val="28"/>
                <w:szCs w:val="28"/>
                <w:lang w:val="en-US" w:eastAsia="zh-CN"/>
              </w:rPr>
              <w:t>8</w:t>
            </w:r>
            <w:r>
              <w:rPr>
                <w:rFonts w:hint="default" w:ascii="Times New Roman" w:hAnsi="Times New Roman" w:eastAsia="宋体" w:cs="Times New Roman"/>
                <w:b/>
                <w:bCs/>
                <w:color w:val="auto"/>
                <w:sz w:val="28"/>
                <w:szCs w:val="28"/>
              </w:rPr>
              <w:t>与《挥发性有机物无组织排放控制标准》（GB37822-2019）</w:t>
            </w:r>
            <w:r>
              <w:rPr>
                <w:rFonts w:hint="default" w:ascii="Times New Roman" w:hAnsi="Times New Roman" w:eastAsia="宋体" w:cs="Times New Roman"/>
                <w:b/>
                <w:bCs/>
                <w:color w:val="auto"/>
                <w:sz w:val="28"/>
                <w:szCs w:val="28"/>
                <w:lang w:eastAsia="zh-CN"/>
              </w:rPr>
              <w:t>符合性</w:t>
            </w:r>
            <w:r>
              <w:rPr>
                <w:rFonts w:hint="default" w:ascii="Times New Roman" w:hAnsi="Times New Roman" w:eastAsia="宋体" w:cs="Times New Roman"/>
                <w:b/>
                <w:bCs/>
                <w:color w:val="auto"/>
                <w:sz w:val="28"/>
                <w:szCs w:val="28"/>
              </w:rPr>
              <w:t>分析</w:t>
            </w:r>
          </w:p>
          <w:p>
            <w:pPr>
              <w:spacing w:line="440" w:lineRule="exact"/>
              <w:ind w:firstLine="482" w:firstLineChars="200"/>
              <w:textAlignment w:val="baseline"/>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cs="Times New Roman"/>
                <w:b/>
                <w:bCs/>
                <w:color w:val="auto"/>
                <w:sz w:val="24"/>
                <w:szCs w:val="24"/>
                <w:lang w:val="en-US" w:eastAsia="zh-CN"/>
              </w:rPr>
              <w:t>1-</w:t>
            </w:r>
            <w:r>
              <w:rPr>
                <w:rFonts w:hint="eastAsia" w:cs="Times New Roman"/>
                <w:b/>
                <w:bCs/>
                <w:color w:val="auto"/>
                <w:sz w:val="24"/>
                <w:szCs w:val="24"/>
                <w:lang w:val="en-US" w:eastAsia="zh-CN"/>
              </w:rPr>
              <w:t>6</w:t>
            </w:r>
            <w:r>
              <w:rPr>
                <w:rFonts w:hint="default" w:ascii="Times New Roman" w:hAnsi="Times New Roman" w:eastAsia="宋体" w:cs="Times New Roman"/>
                <w:b/>
                <w:bCs/>
                <w:color w:val="auto"/>
                <w:sz w:val="24"/>
                <w:szCs w:val="24"/>
              </w:rPr>
              <w:t xml:space="preserve">   与《挥发性有机物无组织排放控制标准》（GB37822-2019）</w:t>
            </w:r>
            <w:r>
              <w:rPr>
                <w:rFonts w:hint="default" w:ascii="Times New Roman" w:hAnsi="Times New Roman" w:eastAsia="宋体" w:cs="Times New Roman"/>
                <w:b/>
                <w:bCs/>
                <w:color w:val="auto"/>
                <w:sz w:val="24"/>
                <w:szCs w:val="24"/>
                <w:lang w:eastAsia="zh-CN"/>
              </w:rPr>
              <w:t>符合性</w:t>
            </w:r>
            <w:r>
              <w:rPr>
                <w:rFonts w:hint="default" w:ascii="Times New Roman" w:hAnsi="Times New Roman" w:eastAsia="宋体" w:cs="Times New Roman"/>
                <w:b/>
                <w:bCs/>
                <w:color w:val="auto"/>
                <w:sz w:val="24"/>
                <w:szCs w:val="24"/>
              </w:rPr>
              <w:t>分析</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921"/>
              <w:gridCol w:w="2210"/>
              <w:gridCol w:w="8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7"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与本项目相关条文</w:t>
                  </w:r>
                </w:p>
              </w:tc>
              <w:tc>
                <w:tcPr>
                  <w:tcW w:w="2104"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本项目情况</w:t>
                  </w:r>
                </w:p>
              </w:tc>
              <w:tc>
                <w:tcPr>
                  <w:tcW w:w="79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color w:val="auto"/>
                      <w:sz w:val="21"/>
                      <w:szCs w:val="21"/>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46" w:type="dxa"/>
                  <w:tcBorders>
                    <w:tl2br w:val="nil"/>
                    <w:tr2bl w:val="nil"/>
                  </w:tcBorders>
                  <w:noWrap w:val="0"/>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5.VOCs物料储存无组织排放控制要求</w:t>
                  </w:r>
                </w:p>
              </w:tc>
              <w:tc>
                <w:tcPr>
                  <w:tcW w:w="2781" w:type="dxa"/>
                  <w:tcBorders>
                    <w:tl2br w:val="nil"/>
                    <w:tr2bl w:val="nil"/>
                  </w:tcBorders>
                  <w:noWrap w:val="0"/>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5.1.1 VOCs物料应储存于密闭的容器、包装袋、储罐、储库、料仓中。</w:t>
                  </w:r>
                </w:p>
              </w:tc>
              <w:tc>
                <w:tcPr>
                  <w:tcW w:w="2104" w:type="dxa"/>
                  <w:tcBorders>
                    <w:tl2br w:val="nil"/>
                    <w:tr2bl w:val="nil"/>
                  </w:tcBorders>
                  <w:noWrap w:val="0"/>
                  <w:vAlign w:val="center"/>
                </w:tcPr>
                <w:p>
                  <w:pPr>
                    <w:adjustRightInd w:val="0"/>
                    <w:snapToGrid w:val="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本项目涉及VOCs物料为聚乙烯颗粒，为密闭</w:t>
                  </w:r>
                  <w:r>
                    <w:rPr>
                      <w:rFonts w:hint="default" w:ascii="Times New Roman" w:hAnsi="Times New Roman" w:eastAsia="宋体" w:cs="Times New Roman"/>
                      <w:b w:val="0"/>
                      <w:bCs/>
                      <w:color w:val="auto"/>
                      <w:sz w:val="21"/>
                      <w:szCs w:val="21"/>
                      <w:lang w:eastAsia="zh-CN"/>
                    </w:rPr>
                    <w:t>包装袋</w:t>
                  </w:r>
                  <w:r>
                    <w:rPr>
                      <w:rFonts w:hint="default" w:ascii="Times New Roman" w:hAnsi="Times New Roman" w:eastAsia="宋体" w:cs="Times New Roman"/>
                      <w:b w:val="0"/>
                      <w:bCs/>
                      <w:color w:val="auto"/>
                      <w:sz w:val="21"/>
                      <w:szCs w:val="21"/>
                    </w:rPr>
                    <w:t>储存</w:t>
                  </w:r>
                  <w:r>
                    <w:rPr>
                      <w:rFonts w:hint="eastAsia" w:cs="Times New Roman"/>
                      <w:b w:val="0"/>
                      <w:bCs/>
                      <w:color w:val="auto"/>
                      <w:sz w:val="21"/>
                      <w:szCs w:val="21"/>
                      <w:lang w:eastAsia="zh-CN"/>
                    </w:rPr>
                    <w:t>，常温下不挥发</w:t>
                  </w:r>
                  <w:r>
                    <w:rPr>
                      <w:rFonts w:hint="default" w:ascii="Times New Roman" w:hAnsi="Times New Roman" w:eastAsia="宋体" w:cs="Times New Roman"/>
                      <w:b w:val="0"/>
                      <w:bCs/>
                      <w:color w:val="auto"/>
                      <w:sz w:val="21"/>
                      <w:szCs w:val="21"/>
                    </w:rPr>
                    <w:t>。</w:t>
                  </w:r>
                </w:p>
              </w:tc>
              <w:tc>
                <w:tcPr>
                  <w:tcW w:w="79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l2br w:val="nil"/>
                    <w:tr2bl w:val="nil"/>
                  </w:tcBorders>
                  <w:noWrap w:val="0"/>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7.工艺过程VOCs无组织排放控制要求</w:t>
                  </w:r>
                </w:p>
              </w:tc>
              <w:tc>
                <w:tcPr>
                  <w:tcW w:w="2781" w:type="dxa"/>
                  <w:tcBorders>
                    <w:tl2br w:val="nil"/>
                    <w:tr2bl w:val="nil"/>
                  </w:tcBorders>
                  <w:noWrap w:val="0"/>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7.1.5配料加工和含VOCs产品的包装VOCs物料混合、搅拌、研磨、造粒、切片、压块等配料加工过程,以及含VOCs产品的包装(灌袋分装)过程应采用密闭设备或在密闭空间内操作,废气应排至VOCs废气收集处理系统</w:t>
                  </w:r>
                  <w:r>
                    <w:rPr>
                      <w:rFonts w:hint="eastAsia" w:ascii="Times New Roman" w:hAnsi="Times New Roman" w:cs="Times New Roman"/>
                      <w:b w:val="0"/>
                      <w:bCs/>
                      <w:color w:val="auto"/>
                      <w:sz w:val="21"/>
                      <w:szCs w:val="21"/>
                      <w:lang w:eastAsia="zh-CN"/>
                    </w:rPr>
                    <w:t>：</w:t>
                  </w:r>
                  <w:r>
                    <w:rPr>
                      <w:rFonts w:hint="default" w:ascii="Times New Roman" w:hAnsi="Times New Roman" w:eastAsia="宋体" w:cs="Times New Roman"/>
                      <w:b w:val="0"/>
                      <w:bCs/>
                      <w:color w:val="auto"/>
                      <w:sz w:val="21"/>
                      <w:szCs w:val="21"/>
                    </w:rPr>
                    <w:t>无法密闭门</w:t>
                  </w:r>
                  <w:r>
                    <w:rPr>
                      <w:rFonts w:hint="eastAsia" w:ascii="Times New Roman" w:hAnsi="Times New Roman" w:cs="Times New Roman"/>
                      <w:b w:val="0"/>
                      <w:bCs/>
                      <w:color w:val="auto"/>
                      <w:sz w:val="21"/>
                      <w:szCs w:val="21"/>
                      <w:lang w:eastAsia="zh-CN"/>
                    </w:rPr>
                    <w:t>，</w:t>
                  </w:r>
                  <w:r>
                    <w:rPr>
                      <w:rFonts w:hint="default" w:ascii="Times New Roman" w:hAnsi="Times New Roman" w:eastAsia="宋体" w:cs="Times New Roman"/>
                      <w:b w:val="0"/>
                      <w:bCs/>
                      <w:color w:val="auto"/>
                      <w:sz w:val="21"/>
                      <w:szCs w:val="21"/>
                    </w:rPr>
                    <w:t>应采取局部气体收集措施,废气应排至VOCs废气收集处理系统。</w:t>
                  </w:r>
                </w:p>
              </w:tc>
              <w:tc>
                <w:tcPr>
                  <w:tcW w:w="2104" w:type="dxa"/>
                  <w:tcBorders>
                    <w:tl2br w:val="nil"/>
                    <w:tr2bl w:val="nil"/>
                  </w:tcBorders>
                  <w:noWrap w:val="0"/>
                  <w:vAlign w:val="center"/>
                </w:tcPr>
                <w:p>
                  <w:pPr>
                    <w:adjustRightInd w:val="0"/>
                    <w:snapToGrid w:val="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本项目</w:t>
                  </w:r>
                  <w:r>
                    <w:rPr>
                      <w:rFonts w:hint="eastAsia" w:ascii="Times New Roman" w:hAnsi="Times New Roman" w:cs="Times New Roman"/>
                      <w:b w:val="0"/>
                      <w:bCs/>
                      <w:color w:val="auto"/>
                      <w:sz w:val="21"/>
                      <w:szCs w:val="21"/>
                      <w:lang w:eastAsia="zh-CN"/>
                    </w:rPr>
                    <w:t>挤出工序</w:t>
                  </w:r>
                  <w:r>
                    <w:rPr>
                      <w:rFonts w:hint="default" w:ascii="Times New Roman" w:hAnsi="Times New Roman" w:eastAsia="宋体" w:cs="Times New Roman"/>
                      <w:b w:val="0"/>
                      <w:bCs/>
                      <w:color w:val="auto"/>
                      <w:sz w:val="21"/>
                      <w:szCs w:val="21"/>
                    </w:rPr>
                    <w:t>在密闭车间内进行，同时局部采用集气装置进一步收集废气，产生的有机废气排至废气收集处理系统，即</w:t>
                  </w:r>
                  <w:r>
                    <w:rPr>
                      <w:rFonts w:hint="eastAsia" w:ascii="宋体" w:hAnsi="宋体" w:eastAsia="宋体" w:cs="宋体"/>
                      <w:b w:val="0"/>
                      <w:bCs/>
                      <w:color w:val="auto"/>
                      <w:sz w:val="21"/>
                      <w:szCs w:val="21"/>
                    </w:rPr>
                    <w:t>“</w:t>
                  </w:r>
                  <w:r>
                    <w:rPr>
                      <w:rFonts w:hint="eastAsia" w:ascii="宋体" w:hAnsi="宋体" w:cs="宋体"/>
                      <w:b w:val="0"/>
                      <w:bCs/>
                      <w:color w:val="auto"/>
                      <w:sz w:val="21"/>
                      <w:szCs w:val="21"/>
                      <w:lang w:eastAsia="zh-CN"/>
                    </w:rPr>
                    <w:t>蓄热式催化燃烧器</w:t>
                  </w:r>
                  <w:r>
                    <w:rPr>
                      <w:rFonts w:hint="eastAsia" w:ascii="宋体" w:hAnsi="宋体" w:eastAsia="宋体" w:cs="宋体"/>
                      <w:b w:val="0"/>
                      <w:bCs/>
                      <w:color w:val="auto"/>
                      <w:sz w:val="21"/>
                      <w:szCs w:val="21"/>
                    </w:rPr>
                    <w:t>”</w:t>
                  </w:r>
                  <w:r>
                    <w:rPr>
                      <w:rFonts w:hint="default" w:ascii="Times New Roman" w:hAnsi="Times New Roman" w:eastAsia="宋体" w:cs="Times New Roman"/>
                      <w:b w:val="0"/>
                      <w:bCs/>
                      <w:color w:val="auto"/>
                      <w:sz w:val="21"/>
                      <w:szCs w:val="21"/>
                    </w:rPr>
                    <w:t>。</w:t>
                  </w:r>
                </w:p>
              </w:tc>
              <w:tc>
                <w:tcPr>
                  <w:tcW w:w="790" w:type="dxa"/>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46" w:type="dxa"/>
                  <w:vMerge w:val="restart"/>
                  <w:tcBorders>
                    <w:tl2br w:val="nil"/>
                    <w:tr2bl w:val="nil"/>
                  </w:tcBorders>
                  <w:noWrap w:val="0"/>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10. VOCs无组织排放废气收集处理系统要求</w:t>
                  </w:r>
                </w:p>
              </w:tc>
              <w:tc>
                <w:tcPr>
                  <w:tcW w:w="2781" w:type="dxa"/>
                  <w:tcBorders>
                    <w:tl2br w:val="nil"/>
                    <w:tr2bl w:val="nil"/>
                  </w:tcBorders>
                  <w:noWrap w:val="0"/>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10.3.1 VOCs废气收集处理系统污染物排放应符合GB 16297或相关行业排放标准的规定。</w:t>
                  </w:r>
                </w:p>
              </w:tc>
              <w:tc>
                <w:tcPr>
                  <w:tcW w:w="2104" w:type="dxa"/>
                  <w:tcBorders>
                    <w:tl2br w:val="nil"/>
                    <w:tr2bl w:val="nil"/>
                  </w:tcBorders>
                  <w:noWrap w:val="0"/>
                  <w:vAlign w:val="center"/>
                </w:tcPr>
                <w:p>
                  <w:pPr>
                    <w:adjustRightInd w:val="0"/>
                    <w:snapToGrid w:val="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本项目废气污染物排放满足《合成树脂工业污染物排放标准》要求</w:t>
                  </w:r>
                </w:p>
              </w:tc>
              <w:tc>
                <w:tcPr>
                  <w:tcW w:w="790"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46" w:type="dxa"/>
                  <w:vMerge w:val="continue"/>
                  <w:tcBorders>
                    <w:tl2br w:val="nil"/>
                    <w:tr2bl w:val="nil"/>
                  </w:tcBorders>
                  <w:noWrap w:val="0"/>
                  <w:vAlign w:val="center"/>
                </w:tcPr>
                <w:p>
                  <w:pPr>
                    <w:rPr>
                      <w:rFonts w:hint="default" w:ascii="Times New Roman" w:hAnsi="Times New Roman" w:eastAsia="宋体" w:cs="Times New Roman"/>
                      <w:b w:val="0"/>
                      <w:bCs/>
                      <w:color w:val="auto"/>
                      <w:sz w:val="21"/>
                      <w:szCs w:val="21"/>
                    </w:rPr>
                  </w:pPr>
                </w:p>
              </w:tc>
              <w:tc>
                <w:tcPr>
                  <w:tcW w:w="2781" w:type="dxa"/>
                  <w:tcBorders>
                    <w:tl2br w:val="nil"/>
                    <w:tr2bl w:val="nil"/>
                  </w:tcBorders>
                  <w:noWrap w:val="0"/>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10.3.2收集的废气中NMHC初始排放速率≥3kg/h时,应配置 VOCs 处理设施,处理效率不应低于80%：对于重点地区,收集的废气中NMHC初始排放速率≥2kg/h时,应配置VOCs处理设施,处理效率不从低于80%</w:t>
                  </w:r>
                </w:p>
              </w:tc>
              <w:tc>
                <w:tcPr>
                  <w:tcW w:w="2104" w:type="dxa"/>
                  <w:tcBorders>
                    <w:tl2br w:val="nil"/>
                    <w:tr2bl w:val="nil"/>
                  </w:tcBorders>
                  <w:noWrap w:val="0"/>
                  <w:vAlign w:val="center"/>
                </w:tcPr>
                <w:p>
                  <w:pPr>
                    <w:adjustRightInd w:val="0"/>
                    <w:snapToGrid w:val="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本项目</w:t>
                  </w:r>
                  <w:r>
                    <w:rPr>
                      <w:rFonts w:hint="default" w:ascii="Times New Roman" w:hAnsi="Times New Roman" w:eastAsia="宋体" w:cs="Times New Roman"/>
                      <w:b w:val="0"/>
                      <w:bCs/>
                      <w:color w:val="auto"/>
                      <w:sz w:val="21"/>
                      <w:szCs w:val="21"/>
                      <w:lang w:eastAsia="zh-CN"/>
                    </w:rPr>
                    <w:t>不</w:t>
                  </w:r>
                  <w:r>
                    <w:rPr>
                      <w:rFonts w:hint="default" w:ascii="Times New Roman" w:hAnsi="Times New Roman" w:eastAsia="宋体" w:cs="Times New Roman"/>
                      <w:b w:val="0"/>
                      <w:bCs/>
                      <w:color w:val="auto"/>
                      <w:sz w:val="21"/>
                      <w:szCs w:val="21"/>
                    </w:rPr>
                    <w:t>属于重点地区，收集的有机废气配置有</w:t>
                  </w:r>
                  <w:r>
                    <w:rPr>
                      <w:rFonts w:hint="eastAsia" w:ascii="Times New Roman" w:hAnsi="Times New Roman" w:cs="Times New Roman"/>
                      <w:b w:val="0"/>
                      <w:bCs/>
                      <w:color w:val="auto"/>
                      <w:sz w:val="21"/>
                      <w:szCs w:val="21"/>
                      <w:lang w:eastAsia="zh-CN"/>
                    </w:rPr>
                    <w:t>“</w:t>
                  </w:r>
                  <w:r>
                    <w:rPr>
                      <w:rFonts w:hint="eastAsia" w:cs="Times New Roman"/>
                      <w:b w:val="0"/>
                      <w:bCs/>
                      <w:color w:val="auto"/>
                      <w:sz w:val="21"/>
                      <w:szCs w:val="21"/>
                      <w:lang w:eastAsia="zh-CN"/>
                    </w:rPr>
                    <w:t>蓄热式催化燃烧器</w:t>
                  </w:r>
                  <w:r>
                    <w:rPr>
                      <w:rFonts w:hint="eastAsia" w:ascii="Times New Roman" w:hAnsi="Times New Roman" w:cs="Times New Roman"/>
                      <w:b w:val="0"/>
                      <w:bCs/>
                      <w:color w:val="auto"/>
                      <w:sz w:val="21"/>
                      <w:szCs w:val="21"/>
                      <w:lang w:eastAsia="zh-CN"/>
                    </w:rPr>
                    <w:t>”</w:t>
                  </w:r>
                  <w:r>
                    <w:rPr>
                      <w:rFonts w:hint="default" w:ascii="Times New Roman" w:hAnsi="Times New Roman" w:eastAsia="宋体" w:cs="Times New Roman"/>
                      <w:b w:val="0"/>
                      <w:bCs/>
                      <w:color w:val="auto"/>
                      <w:sz w:val="21"/>
                      <w:szCs w:val="21"/>
                    </w:rPr>
                    <w:t>处理设施，处理效率为8</w:t>
                  </w:r>
                  <w:r>
                    <w:rPr>
                      <w:rFonts w:hint="eastAsia" w:cs="Times New Roman"/>
                      <w:b w:val="0"/>
                      <w:bCs/>
                      <w:color w:val="auto"/>
                      <w:sz w:val="21"/>
                      <w:szCs w:val="21"/>
                      <w:lang w:val="en-US" w:eastAsia="zh-CN"/>
                    </w:rPr>
                    <w:t>5</w:t>
                  </w:r>
                  <w:r>
                    <w:rPr>
                      <w:rFonts w:hint="default" w:ascii="Times New Roman" w:hAnsi="Times New Roman" w:eastAsia="宋体" w:cs="Times New Roman"/>
                      <w:b w:val="0"/>
                      <w:bCs/>
                      <w:color w:val="auto"/>
                      <w:sz w:val="21"/>
                      <w:szCs w:val="21"/>
                    </w:rPr>
                    <w:t>%。</w:t>
                  </w:r>
                </w:p>
              </w:tc>
              <w:tc>
                <w:tcPr>
                  <w:tcW w:w="79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46" w:type="dxa"/>
                  <w:vMerge w:val="continue"/>
                  <w:tcBorders>
                    <w:tl2br w:val="nil"/>
                    <w:tr2bl w:val="nil"/>
                  </w:tcBorders>
                  <w:noWrap w:val="0"/>
                  <w:vAlign w:val="center"/>
                </w:tcPr>
                <w:p>
                  <w:pPr>
                    <w:rPr>
                      <w:rFonts w:hint="default" w:ascii="Times New Roman" w:hAnsi="Times New Roman" w:eastAsia="宋体" w:cs="Times New Roman"/>
                      <w:b w:val="0"/>
                      <w:bCs/>
                      <w:color w:val="auto"/>
                      <w:sz w:val="21"/>
                      <w:szCs w:val="21"/>
                    </w:rPr>
                  </w:pPr>
                </w:p>
              </w:tc>
              <w:tc>
                <w:tcPr>
                  <w:tcW w:w="2781" w:type="dxa"/>
                  <w:tcBorders>
                    <w:tl2br w:val="nil"/>
                    <w:tr2bl w:val="nil"/>
                  </w:tcBorders>
                  <w:noWrap w:val="0"/>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10.3.4排气筒高度不低于15m，具体高度以及周围建筑物的相对高度关系应根据环境影响评价文件确定。</w:t>
                  </w:r>
                </w:p>
              </w:tc>
              <w:tc>
                <w:tcPr>
                  <w:tcW w:w="2104" w:type="dxa"/>
                  <w:tcBorders>
                    <w:tl2br w:val="nil"/>
                    <w:tr2bl w:val="nil"/>
                  </w:tcBorders>
                  <w:noWrap w:val="0"/>
                  <w:vAlign w:val="center"/>
                </w:tcPr>
                <w:p>
                  <w:pPr>
                    <w:adjustRightInd w:val="0"/>
                    <w:snapToGrid w:val="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本项目排气筒高度为15m。</w:t>
                  </w:r>
                </w:p>
              </w:tc>
              <w:tc>
                <w:tcPr>
                  <w:tcW w:w="79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46" w:type="dxa"/>
                  <w:vMerge w:val="restart"/>
                  <w:tcBorders>
                    <w:tl2br w:val="nil"/>
                    <w:tr2bl w:val="nil"/>
                  </w:tcBorders>
                  <w:noWrap w:val="0"/>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11企业厂区及周边污染监控要求</w:t>
                  </w:r>
                </w:p>
              </w:tc>
              <w:tc>
                <w:tcPr>
                  <w:tcW w:w="2781" w:type="dxa"/>
                  <w:tcBorders>
                    <w:tl2br w:val="nil"/>
                    <w:tr2bl w:val="nil"/>
                  </w:tcBorders>
                  <w:noWrap w:val="0"/>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11.1企业边界及周边VOCs监控要求执行GB16297或相关行业排放标准的规定。</w:t>
                  </w:r>
                </w:p>
              </w:tc>
              <w:tc>
                <w:tcPr>
                  <w:tcW w:w="2104" w:type="dxa"/>
                  <w:tcBorders>
                    <w:tl2br w:val="nil"/>
                    <w:tr2bl w:val="nil"/>
                  </w:tcBorders>
                  <w:noWrap w:val="0"/>
                  <w:vAlign w:val="center"/>
                </w:tcPr>
                <w:p>
                  <w:pPr>
                    <w:adjustRightInd w:val="0"/>
                    <w:snapToGrid w:val="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本项目无组织废气排放满足GB16297标准要求</w:t>
                  </w:r>
                </w:p>
              </w:tc>
              <w:tc>
                <w:tcPr>
                  <w:tcW w:w="790"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46" w:type="dxa"/>
                  <w:vMerge w:val="continue"/>
                  <w:tcBorders>
                    <w:tl2br w:val="nil"/>
                    <w:tr2bl w:val="nil"/>
                  </w:tcBorders>
                  <w:noWrap w:val="0"/>
                  <w:vAlign w:val="center"/>
                </w:tcPr>
                <w:p>
                  <w:pPr>
                    <w:rPr>
                      <w:rFonts w:hint="default" w:ascii="Times New Roman" w:hAnsi="Times New Roman" w:eastAsia="宋体" w:cs="Times New Roman"/>
                      <w:b w:val="0"/>
                      <w:bCs/>
                      <w:color w:val="auto"/>
                      <w:sz w:val="21"/>
                      <w:szCs w:val="21"/>
                    </w:rPr>
                  </w:pPr>
                </w:p>
              </w:tc>
              <w:tc>
                <w:tcPr>
                  <w:tcW w:w="2781" w:type="dxa"/>
                  <w:tcBorders>
                    <w:tl2br w:val="nil"/>
                    <w:tr2bl w:val="nil"/>
                  </w:tcBorders>
                  <w:noWrap w:val="0"/>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11.2厂区内VOCs无组织排放监控要求参见附录A（即厂区内VOCs无组织排放NMHC执行特别排放限值6mg/m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rPr>
                    <w:t>）</w:t>
                  </w:r>
                </w:p>
              </w:tc>
              <w:tc>
                <w:tcPr>
                  <w:tcW w:w="2104" w:type="dxa"/>
                  <w:tcBorders>
                    <w:tl2br w:val="nil"/>
                    <w:tr2bl w:val="nil"/>
                  </w:tcBorders>
                  <w:noWrap w:val="0"/>
                  <w:vAlign w:val="center"/>
                </w:tcPr>
                <w:p>
                  <w:pPr>
                    <w:adjustRightInd w:val="0"/>
                    <w:snapToGrid w:val="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本项目厂区内VOCs无组织排放满足6mg/m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rPr>
                    <w:t>标准要求</w:t>
                  </w:r>
                </w:p>
              </w:tc>
              <w:tc>
                <w:tcPr>
                  <w:tcW w:w="79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val="0"/>
                      <w:bCs/>
                      <w:color w:val="auto"/>
                      <w:sz w:val="21"/>
                      <w:szCs w:val="21"/>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lang w:val="en-US" w:eastAsia="zh-CN"/>
              </w:rPr>
            </w:pPr>
            <w:r>
              <w:rPr>
                <w:rFonts w:hint="default" w:ascii="Times New Roman" w:hAnsi="Times New Roman" w:eastAsia="宋体" w:cs="Times New Roman"/>
                <w:bCs/>
                <w:color w:val="auto"/>
                <w:sz w:val="24"/>
              </w:rPr>
              <w:t>本项目符合《挥发性有机物无组织排放控制标准》（GB37822-2019）相关要求。</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color w:val="auto"/>
                <w:kern w:val="0"/>
                <w:sz w:val="28"/>
                <w:szCs w:val="28"/>
                <w:lang w:eastAsia="zh-CN"/>
              </w:rPr>
            </w:pPr>
            <w:r>
              <w:rPr>
                <w:rFonts w:hint="eastAsia" w:ascii="宋体" w:hAnsi="宋体" w:cs="宋体"/>
                <w:b/>
                <w:bCs/>
                <w:color w:val="auto"/>
                <w:kern w:val="0"/>
                <w:sz w:val="28"/>
                <w:szCs w:val="28"/>
                <w:lang w:val="en-US" w:eastAsia="zh-CN"/>
              </w:rPr>
              <w:t>9</w:t>
            </w:r>
            <w:r>
              <w:rPr>
                <w:rFonts w:hint="eastAsia" w:ascii="宋体" w:hAnsi="宋体" w:eastAsia="宋体" w:cs="宋体"/>
                <w:b/>
                <w:color w:val="auto"/>
                <w:sz w:val="28"/>
                <w:szCs w:val="28"/>
              </w:rPr>
              <w:t>选址</w:t>
            </w:r>
            <w:r>
              <w:rPr>
                <w:rFonts w:hint="eastAsia" w:ascii="宋体" w:hAnsi="宋体" w:eastAsia="宋体" w:cs="宋体"/>
                <w:b/>
                <w:color w:val="auto"/>
                <w:sz w:val="28"/>
                <w:szCs w:val="28"/>
                <w:lang w:eastAsia="zh-CN"/>
              </w:rPr>
              <w:t>合理性</w:t>
            </w:r>
            <w:r>
              <w:rPr>
                <w:rFonts w:hint="eastAsia" w:ascii="宋体" w:hAnsi="宋体" w:cs="宋体"/>
                <w:b/>
                <w:bCs/>
                <w:color w:val="auto"/>
                <w:kern w:val="0"/>
                <w:sz w:val="28"/>
                <w:szCs w:val="28"/>
                <w:lang w:eastAsia="zh-CN"/>
              </w:rPr>
              <w:t>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auto"/>
                <w:kern w:val="0"/>
                <w:sz w:val="24"/>
                <w:szCs w:val="24"/>
                <w:lang w:eastAsia="zh-CN"/>
              </w:rPr>
            </w:pPr>
            <w:r>
              <w:rPr>
                <w:rFonts w:hint="eastAsia" w:ascii="宋体" w:hAnsi="宋体" w:eastAsia="宋体" w:cs="宋体"/>
                <w:b w:val="0"/>
                <w:bCs w:val="0"/>
                <w:color w:val="auto"/>
                <w:sz w:val="24"/>
                <w:szCs w:val="24"/>
              </w:rPr>
              <w:t>项目</w:t>
            </w:r>
            <w:r>
              <w:rPr>
                <w:rFonts w:hint="eastAsia" w:ascii="宋体" w:hAnsi="宋体" w:eastAsia="宋体" w:cs="宋体"/>
                <w:b w:val="0"/>
                <w:bCs w:val="0"/>
                <w:color w:val="auto"/>
                <w:sz w:val="24"/>
                <w:szCs w:val="24"/>
                <w:lang w:eastAsia="zh-CN"/>
              </w:rPr>
              <w:t>位于</w:t>
            </w:r>
            <w:r>
              <w:rPr>
                <w:rFonts w:hint="eastAsia" w:ascii="宋体" w:hAnsi="宋体" w:cs="宋体"/>
                <w:b w:val="0"/>
                <w:bCs w:val="0"/>
                <w:color w:val="auto"/>
                <w:sz w:val="24"/>
                <w:szCs w:val="24"/>
                <w:lang w:eastAsia="zh-CN"/>
              </w:rPr>
              <w:t>霍尔果斯经济开发区清水河园区横三路南侧</w:t>
            </w:r>
            <w:r>
              <w:rPr>
                <w:rFonts w:hint="eastAsia" w:ascii="宋体" w:hAnsi="宋体" w:cs="宋体"/>
                <w:color w:val="auto"/>
                <w:sz w:val="24"/>
                <w:szCs w:val="24"/>
                <w:lang w:eastAsia="zh-CN"/>
              </w:rPr>
              <w:t>，位于</w:t>
            </w:r>
            <w:r>
              <w:rPr>
                <w:rFonts w:hint="eastAsia" w:cs="Times New Roman"/>
                <w:color w:val="auto"/>
                <w:sz w:val="24"/>
                <w:szCs w:val="20"/>
                <w:lang w:val="zh-CN" w:eastAsia="zh-CN" w:bidi="ar"/>
              </w:rPr>
              <w:t>机械建材产业</w:t>
            </w:r>
            <w:r>
              <w:rPr>
                <w:rFonts w:hint="default" w:ascii="Times New Roman" w:hAnsi="Times New Roman" w:eastAsia="宋体" w:cs="Times New Roman"/>
                <w:color w:val="auto"/>
                <w:sz w:val="24"/>
                <w:szCs w:val="20"/>
                <w:lang w:val="zh-CN" w:eastAsia="zh-CN" w:bidi="ar"/>
              </w:rPr>
              <w:t>区，用地性质为二类工业用地</w:t>
            </w:r>
            <w:r>
              <w:rPr>
                <w:rFonts w:hint="eastAsia" w:ascii="宋体" w:hAnsi="宋体" w:cs="宋体"/>
                <w:b w:val="0"/>
                <w:bCs w:val="0"/>
                <w:color w:val="auto"/>
                <w:sz w:val="24"/>
                <w:szCs w:val="24"/>
                <w:lang w:val="en-US" w:eastAsia="zh-CN"/>
              </w:rPr>
              <w:t>用地手续</w:t>
            </w:r>
            <w:r>
              <w:rPr>
                <w:rFonts w:hint="eastAsia" w:ascii="宋体" w:hAnsi="宋体" w:eastAsia="宋体" w:cs="宋体"/>
                <w:b w:val="0"/>
                <w:bCs w:val="0"/>
                <w:color w:val="auto"/>
                <w:sz w:val="24"/>
                <w:szCs w:val="24"/>
                <w:lang w:val="en-US" w:eastAsia="zh-CN"/>
              </w:rPr>
              <w:t>详见附件，本次项目</w:t>
            </w:r>
            <w:r>
              <w:rPr>
                <w:rFonts w:hint="eastAsia" w:ascii="宋体" w:hAnsi="宋体" w:cs="宋体"/>
                <w:color w:val="auto"/>
                <w:sz w:val="24"/>
                <w:szCs w:val="24"/>
                <w:lang w:eastAsia="zh-CN"/>
              </w:rPr>
              <w:t>不涉及生态红线保护区、永久基本农田和各级自然保护区</w:t>
            </w:r>
            <w:r>
              <w:rPr>
                <w:rFonts w:hint="eastAsia" w:ascii="宋体" w:hAnsi="宋体" w:eastAsia="宋体" w:cs="宋体"/>
                <w:color w:val="auto"/>
                <w:sz w:val="24"/>
                <w:szCs w:val="24"/>
                <w:lang w:val="en-US" w:eastAsia="zh-CN"/>
              </w:rPr>
              <w:t>，因此</w:t>
            </w:r>
            <w:r>
              <w:rPr>
                <w:rFonts w:hint="eastAsia" w:ascii="宋体" w:hAnsi="宋体" w:cs="宋体"/>
                <w:color w:val="auto"/>
                <w:kern w:val="0"/>
                <w:sz w:val="24"/>
                <w:szCs w:val="24"/>
                <w:lang w:eastAsia="zh-CN"/>
              </w:rPr>
              <w:t>项目选址合理。</w:t>
            </w:r>
          </w:p>
          <w:p>
            <w:pPr>
              <w:keepNext/>
              <w:keepLines w:val="0"/>
              <w:pageBreakBefore w:val="0"/>
              <w:widowControl w:val="0"/>
              <w:kinsoku/>
              <w:wordWrap/>
              <w:topLinePunct w:val="0"/>
              <w:bidi w:val="0"/>
              <w:spacing w:after="0" w:afterLines="0" w:line="360" w:lineRule="auto"/>
              <w:jc w:val="both"/>
              <w:outlineLvl w:val="0"/>
              <w:rPr>
                <w:rFonts w:hint="default" w:ascii="宋体" w:hAnsi="宋体" w:eastAsia="宋体" w:cs="Times New Roman"/>
                <w:b/>
                <w:bCs/>
                <w:color w:val="auto"/>
                <w:kern w:val="2"/>
                <w:sz w:val="28"/>
                <w:szCs w:val="28"/>
                <w:lang w:val="en-US" w:eastAsia="zh-CN" w:bidi="ar-SA"/>
              </w:rPr>
            </w:pPr>
            <w:r>
              <w:rPr>
                <w:rFonts w:hint="eastAsia" w:ascii="宋体" w:hAnsi="宋体" w:cs="Times New Roman"/>
                <w:b/>
                <w:bCs/>
                <w:color w:val="auto"/>
                <w:kern w:val="2"/>
                <w:sz w:val="28"/>
                <w:szCs w:val="28"/>
                <w:lang w:val="en-US" w:eastAsia="zh-CN" w:bidi="ar-SA"/>
              </w:rPr>
              <w:t>10</w:t>
            </w:r>
            <w:r>
              <w:rPr>
                <w:rFonts w:hint="eastAsia" w:ascii="宋体" w:hAnsi="宋体" w:eastAsia="宋体" w:cs="Times New Roman"/>
                <w:b/>
                <w:bCs/>
                <w:color w:val="auto"/>
                <w:kern w:val="2"/>
                <w:sz w:val="28"/>
                <w:szCs w:val="28"/>
                <w:lang w:val="en-US" w:eastAsia="zh-CN" w:bidi="ar-SA"/>
              </w:rPr>
              <w:t>产业政策符合性分析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宋体" w:hAnsi="宋体" w:eastAsia="宋体" w:cs="Times New Roman"/>
                <w:color w:val="auto"/>
                <w:kern w:val="2"/>
                <w:sz w:val="24"/>
                <w:szCs w:val="24"/>
                <w:lang w:val="en-US" w:eastAsia="zh-CN" w:bidi="ar-SA"/>
              </w:rPr>
              <w:t>本项目属于</w:t>
            </w:r>
            <w:r>
              <w:rPr>
                <w:rFonts w:hint="eastAsia" w:cs="Times New Roman"/>
                <w:color w:val="auto"/>
                <w:sz w:val="24"/>
                <w:szCs w:val="24"/>
                <w:lang w:val="en-US" w:eastAsia="zh-CN"/>
              </w:rPr>
              <w:t>塑料板、管、型材制造</w:t>
            </w:r>
            <w:r>
              <w:rPr>
                <w:rFonts w:hint="eastAsia" w:ascii="宋体" w:hAnsi="宋体" w:eastAsia="宋体" w:cs="Times New Roman"/>
                <w:color w:val="auto"/>
                <w:kern w:val="2"/>
                <w:sz w:val="24"/>
                <w:szCs w:val="24"/>
                <w:lang w:val="en-US" w:eastAsia="zh-CN" w:bidi="ar-SA"/>
              </w:rPr>
              <w:t>业，根据《产业结构调整指导目录（</w:t>
            </w:r>
            <w:r>
              <w:rPr>
                <w:rFonts w:hint="default" w:ascii="宋体" w:hAnsi="宋体" w:eastAsia="宋体" w:cs="Times New Roman"/>
                <w:color w:val="auto"/>
                <w:kern w:val="2"/>
                <w:sz w:val="24"/>
                <w:szCs w:val="24"/>
                <w:lang w:val="en-US" w:eastAsia="zh-CN" w:bidi="ar-SA"/>
              </w:rPr>
              <w:t>2019</w:t>
            </w:r>
            <w:r>
              <w:rPr>
                <w:rFonts w:hint="eastAsia" w:ascii="宋体" w:hAnsi="宋体" w:eastAsia="宋体" w:cs="Times New Roman"/>
                <w:color w:val="auto"/>
                <w:kern w:val="2"/>
                <w:sz w:val="24"/>
                <w:szCs w:val="24"/>
                <w:lang w:val="en-US" w:eastAsia="zh-CN" w:bidi="ar-SA"/>
              </w:rPr>
              <w:t>年本）》，本项目不属于限制类和淘汰类，符合国家当前产业政策</w:t>
            </w:r>
            <w:r>
              <w:rPr>
                <w:rFonts w:ascii="宋体" w:hAnsi="宋体" w:eastAsia="宋体" w:cs="Times New Roman"/>
                <w:color w:val="auto"/>
                <w:kern w:val="2"/>
                <w:sz w:val="24"/>
                <w:szCs w:val="24"/>
                <w:lang w:val="en-US" w:eastAsia="zh-CN" w:bidi="ar-SA"/>
              </w:rPr>
              <w:t>。</w:t>
            </w: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pStyle w:val="36"/>
              <w:rPr>
                <w:rFonts w:hint="default" w:ascii="Times New Roman" w:hAnsi="Times New Roman" w:eastAsia="宋体" w:cs="Times New Roman"/>
                <w:color w:val="auto"/>
                <w:sz w:val="24"/>
                <w:szCs w:val="24"/>
                <w:lang w:val="en-US" w:eastAsia="zh-CN"/>
              </w:rPr>
            </w:pPr>
          </w:p>
          <w:p>
            <w:pPr>
              <w:keepNext/>
              <w:keepLines w:val="0"/>
              <w:pageBreakBefore w:val="0"/>
              <w:widowControl w:val="0"/>
              <w:kinsoku/>
              <w:wordWrap/>
              <w:overflowPunct/>
              <w:topLinePunct w:val="0"/>
              <w:autoSpaceDE/>
              <w:autoSpaceDN/>
              <w:bidi w:val="0"/>
              <w:adjustRightInd/>
              <w:snapToGrid/>
              <w:spacing w:after="0" w:afterLines="0" w:line="360" w:lineRule="auto"/>
              <w:jc w:val="both"/>
              <w:textAlignment w:val="auto"/>
              <w:outlineLvl w:val="0"/>
              <w:rPr>
                <w:rFonts w:ascii="宋体" w:hAnsi="宋体" w:cs="宋体"/>
                <w:color w:val="auto"/>
                <w:kern w:val="0"/>
                <w:sz w:val="24"/>
                <w:szCs w:val="24"/>
              </w:rPr>
            </w:pPr>
          </w:p>
        </w:tc>
      </w:tr>
    </w:tbl>
    <w:p>
      <w:pPr>
        <w:bidi w:val="0"/>
        <w:rPr>
          <w:rFonts w:hint="eastAsia"/>
        </w:rPr>
      </w:pPr>
    </w:p>
    <w:p>
      <w:pPr>
        <w:spacing w:line="360" w:lineRule="auto"/>
        <w:jc w:val="center"/>
        <w:outlineLvl w:val="0"/>
        <w:rPr>
          <w:rFonts w:hint="eastAsia" w:ascii="黑体" w:eastAsia="黑体" w:cs="黑体"/>
          <w:color w:val="auto"/>
          <w:sz w:val="30"/>
          <w:szCs w:val="30"/>
          <w:lang w:bidi="ar-SA"/>
        </w:rPr>
      </w:pPr>
      <w:r>
        <w:rPr>
          <w:rFonts w:hint="eastAsia" w:ascii="黑体" w:eastAsia="黑体" w:cs="黑体"/>
          <w:color w:val="auto"/>
          <w:sz w:val="30"/>
          <w:szCs w:val="30"/>
          <w:lang w:bidi="ar-SA"/>
        </w:rPr>
        <w:t>二、建设项目工程分析</w:t>
      </w:r>
    </w:p>
    <w:tbl>
      <w:tblPr>
        <w:tblStyle w:val="31"/>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8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2" w:hRule="atLeast"/>
          <w:jc w:val="center"/>
        </w:trPr>
        <w:tc>
          <w:tcPr>
            <w:tcW w:w="803" w:type="dxa"/>
            <w:noWrap w:val="0"/>
            <w:vAlign w:val="center"/>
          </w:tcPr>
          <w:p>
            <w:pPr>
              <w:pStyle w:val="29"/>
              <w:adjustRightInd w:val="0"/>
              <w:snapToGrid w:val="0"/>
              <w:spacing w:before="0" w:beforeAutospacing="0" w:after="0" w:afterAutospacing="0"/>
              <w:jc w:val="center"/>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建设内容</w:t>
            </w:r>
          </w:p>
        </w:tc>
        <w:tc>
          <w:tcPr>
            <w:tcW w:w="8188" w:type="dxa"/>
            <w:noWrap w:val="0"/>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color w:val="auto"/>
                <w:sz w:val="28"/>
                <w:szCs w:val="28"/>
                <w:lang w:val="en-US" w:eastAsia="zh-CN"/>
              </w:rPr>
            </w:pPr>
            <w:r>
              <w:rPr>
                <w:rFonts w:hint="default" w:ascii="Times New Roman" w:hAnsi="Times New Roman" w:eastAsia="宋体" w:cs="Times New Roman"/>
                <w:b/>
                <w:color w:val="auto"/>
                <w:sz w:val="28"/>
                <w:szCs w:val="28"/>
                <w:lang w:val="en-US" w:eastAsia="zh-CN"/>
              </w:rPr>
              <w:t>1</w:t>
            </w:r>
            <w:r>
              <w:rPr>
                <w:rFonts w:hint="default" w:ascii="Times New Roman" w:hAnsi="Times New Roman" w:eastAsia="宋体" w:cs="Times New Roman"/>
                <w:b/>
                <w:color w:val="auto"/>
                <w:sz w:val="28"/>
                <w:szCs w:val="28"/>
              </w:rPr>
              <w:t>项目</w:t>
            </w:r>
            <w:r>
              <w:rPr>
                <w:rFonts w:hint="default" w:ascii="Times New Roman" w:hAnsi="Times New Roman" w:eastAsia="宋体" w:cs="Times New Roman"/>
                <w:b/>
                <w:color w:val="auto"/>
                <w:sz w:val="28"/>
                <w:szCs w:val="28"/>
                <w:lang w:eastAsia="zh-CN"/>
              </w:rPr>
              <w:t>背景</w:t>
            </w:r>
          </w:p>
          <w:p>
            <w:pPr>
              <w:keepNext w:val="0"/>
              <w:keepLines w:val="0"/>
              <w:pageBreakBefore w:val="0"/>
              <w:widowControl w:val="0"/>
              <w:tabs>
                <w:tab w:val="left" w:pos="1755"/>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lang w:val="en-US" w:eastAsia="zh-CN" w:bidi="ar-SA"/>
              </w:rPr>
            </w:pPr>
            <w:r>
              <w:rPr>
                <w:rFonts w:hint="eastAsia" w:ascii="Times New Roman" w:hAnsi="Times New Roman" w:eastAsia="宋体" w:cs="Times New Roman"/>
                <w:color w:val="auto"/>
                <w:sz w:val="24"/>
                <w:szCs w:val="24"/>
                <w:lang w:val="en-US" w:eastAsia="zh-CN"/>
              </w:rPr>
              <w:t>新疆胜疆高科塑</w:t>
            </w:r>
            <w:r>
              <w:rPr>
                <w:rFonts w:hint="eastAsia" w:cs="Times New Roman"/>
                <w:color w:val="auto"/>
                <w:sz w:val="24"/>
                <w:szCs w:val="24"/>
                <w:lang w:val="en-US" w:eastAsia="zh-CN"/>
              </w:rPr>
              <w:t>胶</w:t>
            </w:r>
            <w:r>
              <w:rPr>
                <w:rFonts w:hint="eastAsia" w:ascii="Times New Roman" w:hAnsi="Times New Roman" w:eastAsia="宋体" w:cs="Times New Roman"/>
                <w:color w:val="auto"/>
                <w:sz w:val="24"/>
                <w:szCs w:val="24"/>
                <w:lang w:val="en-US" w:eastAsia="zh-CN"/>
              </w:rPr>
              <w:t>管业有限公司</w:t>
            </w:r>
            <w:r>
              <w:rPr>
                <w:rFonts w:hint="eastAsia" w:cs="Times New Roman"/>
                <w:color w:val="auto"/>
                <w:sz w:val="24"/>
                <w:lang w:val="en-US" w:eastAsia="zh-CN"/>
              </w:rPr>
              <w:t>2020年投资3000万在</w:t>
            </w:r>
            <w:r>
              <w:rPr>
                <w:rFonts w:hint="eastAsia" w:ascii="Times New Roman" w:hAnsi="Times New Roman" w:eastAsia="宋体" w:cs="Times New Roman"/>
                <w:color w:val="auto"/>
                <w:sz w:val="24"/>
                <w:lang w:val="en-US" w:eastAsia="zh-CN"/>
              </w:rPr>
              <w:t>霍城县（</w:t>
            </w:r>
            <w:r>
              <w:rPr>
                <w:rFonts w:hint="eastAsia" w:ascii="宋体" w:hAnsi="宋体" w:cs="宋体"/>
                <w:b w:val="0"/>
                <w:bCs w:val="0"/>
                <w:color w:val="auto"/>
                <w:sz w:val="24"/>
                <w:szCs w:val="24"/>
                <w:lang w:eastAsia="zh-CN"/>
              </w:rPr>
              <w:t>霍尔果斯经济开发区</w:t>
            </w:r>
            <w:r>
              <w:rPr>
                <w:rFonts w:hint="eastAsia" w:ascii="Times New Roman" w:hAnsi="Times New Roman" w:eastAsia="宋体" w:cs="Times New Roman"/>
                <w:color w:val="auto"/>
                <w:sz w:val="24"/>
                <w:lang w:val="en-US" w:eastAsia="zh-CN"/>
              </w:rPr>
              <w:t>）清水河配套园区中心路1号（加稀管道1号厂房）建设</w:t>
            </w:r>
            <w:r>
              <w:rPr>
                <w:rFonts w:hint="default" w:ascii="Times New Roman" w:hAnsi="Times New Roman" w:cs="Times New Roman"/>
                <w:color w:val="auto"/>
                <w:sz w:val="24"/>
                <w:lang w:eastAsia="zh-CN"/>
              </w:rPr>
              <w:t>年产</w:t>
            </w:r>
            <w:r>
              <w:rPr>
                <w:rFonts w:hint="eastAsia" w:ascii="Times New Roman" w:hAnsi="Times New Roman" w:cs="Times New Roman"/>
                <w:color w:val="auto"/>
                <w:sz w:val="24"/>
                <w:lang w:val="en-US" w:eastAsia="zh-CN"/>
              </w:rPr>
              <w:t>5000t塑料管材建设</w:t>
            </w:r>
            <w:r>
              <w:rPr>
                <w:rFonts w:hint="eastAsia" w:ascii="Times New Roman" w:hAnsi="Times New Roman" w:cs="Times New Roman"/>
                <w:color w:val="auto"/>
                <w:sz w:val="24"/>
                <w:lang w:eastAsia="zh-CN"/>
              </w:rPr>
              <w:t>项目，</w:t>
            </w:r>
            <w:r>
              <w:rPr>
                <w:rFonts w:hint="default" w:ascii="Times New Roman" w:hAnsi="Times New Roman" w:eastAsia="宋体" w:cs="Times New Roman"/>
                <w:color w:val="auto"/>
                <w:sz w:val="24"/>
                <w:szCs w:val="24"/>
              </w:rPr>
              <w:t>项目建设</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条</w:t>
            </w:r>
            <w:r>
              <w:rPr>
                <w:rFonts w:hint="eastAsia" w:ascii="Times New Roman" w:hAnsi="Times New Roman" w:eastAsia="宋体" w:cs="Times New Roman"/>
                <w:color w:val="auto"/>
                <w:sz w:val="24"/>
                <w:szCs w:val="24"/>
                <w:lang w:eastAsia="zh-CN"/>
              </w:rPr>
              <w:t>塑料管材</w:t>
            </w:r>
            <w:r>
              <w:rPr>
                <w:rFonts w:hint="default" w:ascii="Times New Roman" w:hAnsi="Times New Roman" w:eastAsia="宋体" w:cs="Times New Roman"/>
                <w:color w:val="auto"/>
                <w:sz w:val="24"/>
                <w:szCs w:val="24"/>
              </w:rPr>
              <w:t>生产线</w:t>
            </w:r>
            <w:r>
              <w:rPr>
                <w:rFonts w:hint="eastAsia" w:ascii="Times New Roman" w:hAnsi="Times New Roman" w:eastAsia="宋体" w:cs="Times New Roman"/>
                <w:color w:val="auto"/>
                <w:sz w:val="24"/>
                <w:szCs w:val="24"/>
                <w:lang w:eastAsia="zh-CN"/>
              </w:rPr>
              <w:t>，其中钢丝网骨架塑料复合管生产线</w:t>
            </w:r>
            <w:r>
              <w:rPr>
                <w:rFonts w:hint="eastAsia" w:ascii="Times New Roman" w:hAnsi="Times New Roman" w:eastAsia="宋体" w:cs="Times New Roman"/>
                <w:color w:val="auto"/>
                <w:sz w:val="24"/>
                <w:szCs w:val="24"/>
                <w:lang w:val="en-US" w:eastAsia="zh-CN"/>
              </w:rPr>
              <w:t>2条，PE燃气管及钢带增强聚乙烯螺旋波纹管生产线各1条</w:t>
            </w:r>
            <w:r>
              <w:rPr>
                <w:rFonts w:hint="eastAsia" w:ascii="Times New Roman" w:hAnsi="Times New Roman" w:eastAsia="宋体" w:cs="Times New Roman"/>
                <w:sz w:val="24"/>
                <w:vertAlign w:val="baseline"/>
                <w:lang w:eastAsia="zh-CN"/>
              </w:rPr>
              <w:t>，</w:t>
            </w:r>
            <w:r>
              <w:rPr>
                <w:rFonts w:hint="default" w:ascii="Times New Roman" w:hAnsi="Times New Roman" w:eastAsia="宋体" w:cs="Times New Roman"/>
                <w:b w:val="0"/>
                <w:bCs w:val="0"/>
                <w:color w:val="auto"/>
                <w:kern w:val="0"/>
                <w:sz w:val="24"/>
                <w:szCs w:val="24"/>
                <w:lang w:val="en-US" w:eastAsia="zh-CN" w:bidi="ar-SA"/>
              </w:rPr>
              <w:t>20</w:t>
            </w:r>
            <w:r>
              <w:rPr>
                <w:rFonts w:hint="default" w:ascii="Times New Roman" w:hAnsi="Times New Roman" w:cs="Times New Roman"/>
                <w:b w:val="0"/>
                <w:bCs w:val="0"/>
                <w:color w:val="auto"/>
                <w:kern w:val="0"/>
                <w:sz w:val="24"/>
                <w:szCs w:val="24"/>
                <w:lang w:val="en-US" w:eastAsia="zh-CN" w:bidi="ar-SA"/>
              </w:rPr>
              <w:t>2</w:t>
            </w:r>
            <w:r>
              <w:rPr>
                <w:rFonts w:hint="eastAsia" w:ascii="Times New Roman" w:hAnsi="Times New Roman" w:cs="Times New Roman"/>
                <w:b w:val="0"/>
                <w:bCs w:val="0"/>
                <w:color w:val="auto"/>
                <w:kern w:val="0"/>
                <w:sz w:val="24"/>
                <w:szCs w:val="24"/>
                <w:lang w:val="en-US" w:eastAsia="zh-CN" w:bidi="ar-SA"/>
              </w:rPr>
              <w:t>0</w:t>
            </w:r>
            <w:r>
              <w:rPr>
                <w:rFonts w:hint="default" w:ascii="Times New Roman" w:hAnsi="Times New Roman" w:eastAsia="宋体" w:cs="Times New Roman"/>
                <w:b w:val="0"/>
                <w:bCs w:val="0"/>
                <w:color w:val="auto"/>
                <w:kern w:val="0"/>
                <w:sz w:val="24"/>
                <w:szCs w:val="24"/>
                <w:lang w:val="en-US" w:eastAsia="zh-CN" w:bidi="ar-SA"/>
              </w:rPr>
              <w:t>年</w:t>
            </w:r>
            <w:r>
              <w:rPr>
                <w:rFonts w:hint="eastAsia" w:ascii="Times New Roman" w:hAnsi="Times New Roman" w:cs="Times New Roman"/>
                <w:b w:val="0"/>
                <w:bCs w:val="0"/>
                <w:color w:val="auto"/>
                <w:kern w:val="0"/>
                <w:sz w:val="24"/>
                <w:szCs w:val="24"/>
                <w:lang w:val="en-US" w:eastAsia="zh-CN" w:bidi="ar-SA"/>
              </w:rPr>
              <w:t>5</w:t>
            </w:r>
            <w:r>
              <w:rPr>
                <w:rFonts w:hint="default" w:ascii="Times New Roman" w:hAnsi="Times New Roman" w:eastAsia="宋体" w:cs="Times New Roman"/>
                <w:b w:val="0"/>
                <w:bCs w:val="0"/>
                <w:color w:val="auto"/>
                <w:kern w:val="0"/>
                <w:sz w:val="24"/>
                <w:szCs w:val="24"/>
                <w:lang w:val="en-US" w:eastAsia="zh-CN" w:bidi="ar-SA"/>
              </w:rPr>
              <w:t>月</w:t>
            </w: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委托</w:t>
            </w:r>
            <w:r>
              <w:rPr>
                <w:rFonts w:hint="eastAsia" w:cs="Times New Roman"/>
                <w:b w:val="0"/>
                <w:bCs w:val="0"/>
                <w:color w:val="000000" w:themeColor="text1"/>
                <w:kern w:val="0"/>
                <w:sz w:val="24"/>
                <w:szCs w:val="24"/>
                <w:lang w:val="en-US" w:eastAsia="zh-CN" w:bidi="ar-SA"/>
                <w14:textFill>
                  <w14:solidFill>
                    <w14:schemeClr w14:val="tx1"/>
                  </w14:solidFill>
                </w14:textFill>
              </w:rPr>
              <w:t>新疆奥邦科技有限公司</w:t>
            </w: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编制了</w:t>
            </w:r>
            <w:r>
              <w:rPr>
                <w:rFonts w:hint="default" w:ascii="Times New Roman" w:hAnsi="Times New Roman" w:eastAsia="宋体" w:cs="Times New Roman"/>
                <w:b w:val="0"/>
                <w:bCs w:val="0"/>
                <w:color w:val="auto"/>
                <w:kern w:val="0"/>
                <w:sz w:val="24"/>
                <w:szCs w:val="24"/>
                <w:lang w:val="en-US" w:eastAsia="zh-CN" w:bidi="ar-SA"/>
              </w:rPr>
              <w:t>《</w:t>
            </w:r>
            <w:r>
              <w:rPr>
                <w:rFonts w:hint="default" w:ascii="Times New Roman" w:hAnsi="Times New Roman" w:eastAsia="宋体" w:cs="Times New Roman"/>
                <w:color w:val="auto"/>
                <w:sz w:val="24"/>
                <w:szCs w:val="24"/>
                <w:lang w:eastAsia="zh-CN"/>
              </w:rPr>
              <w:t>新疆胜疆高科塑胶管业有限公司年产5000t塑料管材建设项目</w:t>
            </w:r>
            <w:r>
              <w:rPr>
                <w:rFonts w:hint="default" w:ascii="Times New Roman" w:hAnsi="Times New Roman" w:eastAsia="宋体" w:cs="Times New Roman"/>
                <w:b w:val="0"/>
                <w:bCs w:val="0"/>
                <w:color w:val="auto"/>
                <w:kern w:val="0"/>
                <w:sz w:val="24"/>
                <w:szCs w:val="24"/>
                <w:lang w:val="en-US" w:eastAsia="zh-CN" w:bidi="ar-SA"/>
              </w:rPr>
              <w:t>环境影响报告表》，20</w:t>
            </w:r>
            <w:r>
              <w:rPr>
                <w:rFonts w:hint="eastAsia" w:ascii="Times New Roman" w:hAnsi="Times New Roman" w:cs="Times New Roman"/>
                <w:b w:val="0"/>
                <w:bCs w:val="0"/>
                <w:color w:val="auto"/>
                <w:kern w:val="0"/>
                <w:sz w:val="24"/>
                <w:szCs w:val="24"/>
                <w:lang w:val="en-US" w:eastAsia="zh-CN" w:bidi="ar-SA"/>
              </w:rPr>
              <w:t>20</w:t>
            </w:r>
            <w:r>
              <w:rPr>
                <w:rFonts w:hint="default" w:ascii="Times New Roman" w:hAnsi="Times New Roman" w:eastAsia="宋体" w:cs="Times New Roman"/>
                <w:b w:val="0"/>
                <w:bCs w:val="0"/>
                <w:color w:val="auto"/>
                <w:kern w:val="0"/>
                <w:sz w:val="24"/>
                <w:szCs w:val="24"/>
                <w:lang w:val="en-US" w:eastAsia="zh-CN" w:bidi="ar-SA"/>
              </w:rPr>
              <w:t>年</w:t>
            </w:r>
            <w:r>
              <w:rPr>
                <w:rFonts w:hint="eastAsia" w:ascii="Times New Roman" w:hAnsi="Times New Roman" w:eastAsia="宋体" w:cs="Times New Roman"/>
                <w:b w:val="0"/>
                <w:bCs w:val="0"/>
                <w:color w:val="auto"/>
                <w:kern w:val="0"/>
                <w:sz w:val="24"/>
                <w:szCs w:val="24"/>
                <w:lang w:val="en-US" w:eastAsia="zh-CN" w:bidi="ar-SA"/>
              </w:rPr>
              <w:t>6</w:t>
            </w:r>
            <w:r>
              <w:rPr>
                <w:rFonts w:hint="default" w:ascii="Times New Roman" w:hAnsi="Times New Roman" w:eastAsia="宋体" w:cs="Times New Roman"/>
                <w:b w:val="0"/>
                <w:bCs w:val="0"/>
                <w:color w:val="auto"/>
                <w:kern w:val="0"/>
                <w:sz w:val="24"/>
                <w:szCs w:val="24"/>
                <w:lang w:val="en-US" w:eastAsia="zh-CN" w:bidi="ar-SA"/>
              </w:rPr>
              <w:t>月</w:t>
            </w:r>
            <w:r>
              <w:rPr>
                <w:rFonts w:hint="eastAsia" w:ascii="Times New Roman" w:hAnsi="Times New Roman" w:cs="Times New Roman"/>
                <w:b w:val="0"/>
                <w:bCs w:val="0"/>
                <w:color w:val="auto"/>
                <w:kern w:val="0"/>
                <w:sz w:val="24"/>
                <w:szCs w:val="24"/>
                <w:lang w:val="en-US" w:eastAsia="zh-CN" w:bidi="ar-SA"/>
              </w:rPr>
              <w:t>3</w:t>
            </w:r>
            <w:r>
              <w:rPr>
                <w:rFonts w:hint="default" w:ascii="Times New Roman" w:hAnsi="Times New Roman" w:eastAsia="宋体" w:cs="Times New Roman"/>
                <w:b w:val="0"/>
                <w:bCs w:val="0"/>
                <w:color w:val="auto"/>
                <w:kern w:val="0"/>
                <w:sz w:val="24"/>
                <w:szCs w:val="24"/>
                <w:lang w:val="en-US" w:eastAsia="zh-CN" w:bidi="ar-SA"/>
              </w:rPr>
              <w:t>日，取得了</w:t>
            </w:r>
            <w:r>
              <w:rPr>
                <w:rFonts w:hint="eastAsia" w:ascii="Times New Roman" w:hAnsi="Times New Roman" w:eastAsia="宋体" w:cs="Times New Roman"/>
                <w:b w:val="0"/>
                <w:bCs w:val="0"/>
                <w:color w:val="auto"/>
                <w:kern w:val="0"/>
                <w:sz w:val="24"/>
                <w:szCs w:val="24"/>
                <w:lang w:val="en-US" w:eastAsia="zh-CN" w:bidi="ar-SA"/>
              </w:rPr>
              <w:t>“</w:t>
            </w:r>
            <w:r>
              <w:rPr>
                <w:rFonts w:hint="default" w:ascii="Times New Roman" w:hAnsi="Times New Roman" w:eastAsia="宋体" w:cs="Times New Roman"/>
                <w:b w:val="0"/>
                <w:bCs w:val="0"/>
                <w:color w:val="auto"/>
                <w:kern w:val="0"/>
                <w:sz w:val="24"/>
                <w:szCs w:val="24"/>
                <w:lang w:val="en-US" w:eastAsia="zh-CN" w:bidi="ar-SA"/>
              </w:rPr>
              <w:t>关于</w:t>
            </w:r>
            <w:r>
              <w:rPr>
                <w:rFonts w:hint="default" w:ascii="Times New Roman" w:hAnsi="Times New Roman" w:eastAsia="宋体" w:cs="Times New Roman"/>
                <w:color w:val="auto"/>
                <w:sz w:val="24"/>
                <w:szCs w:val="24"/>
                <w:lang w:eastAsia="zh-CN"/>
              </w:rPr>
              <w:t>新疆胜疆高科塑胶管业有限公司年产5000t塑料管材建设项目</w:t>
            </w:r>
            <w:r>
              <w:rPr>
                <w:rFonts w:hint="default" w:ascii="Times New Roman" w:hAnsi="Times New Roman" w:eastAsia="宋体" w:cs="Times New Roman"/>
                <w:b w:val="0"/>
                <w:bCs w:val="0"/>
                <w:color w:val="auto"/>
                <w:kern w:val="0"/>
                <w:sz w:val="24"/>
                <w:szCs w:val="24"/>
                <w:lang w:val="en-US" w:eastAsia="zh-CN" w:bidi="ar-SA"/>
              </w:rPr>
              <w:t>环境影响报告表的批复（</w:t>
            </w:r>
            <w:r>
              <w:rPr>
                <w:rFonts w:hint="eastAsia" w:ascii="Times New Roman" w:hAnsi="Times New Roman" w:cs="Times New Roman"/>
                <w:b w:val="0"/>
                <w:bCs w:val="0"/>
                <w:color w:val="auto"/>
                <w:kern w:val="0"/>
                <w:sz w:val="24"/>
                <w:szCs w:val="24"/>
                <w:lang w:val="en-US" w:eastAsia="zh-CN" w:bidi="ar-SA"/>
              </w:rPr>
              <w:t>霍环监自[2020]12号</w:t>
            </w:r>
            <w:r>
              <w:rPr>
                <w:rFonts w:hint="default" w:ascii="Times New Roman" w:hAnsi="Times New Roman" w:eastAsia="宋体" w:cs="Times New Roman"/>
                <w:b w:val="0"/>
                <w:bCs w:val="0"/>
                <w:color w:val="auto"/>
                <w:kern w:val="0"/>
                <w:sz w:val="24"/>
                <w:szCs w:val="24"/>
                <w:lang w:val="en-US" w:eastAsia="zh-CN" w:bidi="ar-SA"/>
              </w:rPr>
              <w:t>）</w:t>
            </w:r>
            <w:r>
              <w:rPr>
                <w:rFonts w:hint="eastAsia" w:ascii="Times New Roman" w:hAnsi="Times New Roman" w:eastAsia="宋体" w:cs="Times New Roman"/>
                <w:b w:val="0"/>
                <w:bCs w:val="0"/>
                <w:color w:val="auto"/>
                <w:kern w:val="0"/>
                <w:sz w:val="24"/>
                <w:szCs w:val="24"/>
                <w:lang w:val="en-US" w:eastAsia="zh-CN" w:bidi="ar-SA"/>
              </w:rPr>
              <w:t>”</w:t>
            </w:r>
            <w:r>
              <w:rPr>
                <w:rFonts w:hint="default" w:ascii="Times New Roman" w:hAnsi="Times New Roman" w:eastAsia="宋体" w:cs="Times New Roman"/>
                <w:b w:val="0"/>
                <w:bCs w:val="0"/>
                <w:color w:val="auto"/>
                <w:kern w:val="0"/>
                <w:sz w:val="24"/>
                <w:szCs w:val="24"/>
                <w:lang w:val="en-US" w:eastAsia="zh-CN" w:bidi="ar-SA"/>
              </w:rPr>
              <w:t>，详见附件。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color w:val="auto"/>
                <w:sz w:val="24"/>
                <w:szCs w:val="24"/>
                <w:lang w:val="en-US" w:eastAsia="zh-CN"/>
              </w:rPr>
              <w:t>新疆胜疆高科塑</w:t>
            </w:r>
            <w:r>
              <w:rPr>
                <w:rFonts w:hint="eastAsia" w:cs="Times New Roman"/>
                <w:color w:val="auto"/>
                <w:sz w:val="24"/>
                <w:szCs w:val="24"/>
                <w:lang w:val="en-US" w:eastAsia="zh-CN"/>
              </w:rPr>
              <w:t>胶</w:t>
            </w:r>
            <w:r>
              <w:rPr>
                <w:rFonts w:hint="eastAsia" w:ascii="Times New Roman" w:hAnsi="Times New Roman" w:eastAsia="宋体" w:cs="Times New Roman"/>
                <w:color w:val="auto"/>
                <w:sz w:val="24"/>
                <w:szCs w:val="24"/>
                <w:lang w:val="en-US" w:eastAsia="zh-CN"/>
              </w:rPr>
              <w:t>管业有限公司</w:t>
            </w:r>
            <w:r>
              <w:rPr>
                <w:rFonts w:hint="default" w:ascii="Times New Roman" w:hAnsi="Times New Roman" w:eastAsia="宋体" w:cs="Times New Roman"/>
                <w:b w:val="0"/>
                <w:bCs w:val="0"/>
                <w:color w:val="auto"/>
                <w:kern w:val="0"/>
                <w:sz w:val="24"/>
                <w:szCs w:val="24"/>
                <w:lang w:val="en-US" w:eastAsia="zh-CN" w:bidi="ar-SA"/>
              </w:rPr>
              <w:t>应</w:t>
            </w:r>
            <w:r>
              <w:rPr>
                <w:rFonts w:hint="default" w:ascii="Times New Roman" w:hAnsi="Times New Roman" w:cs="Times New Roman"/>
                <w:color w:val="auto"/>
                <w:spacing w:val="-1"/>
                <w:sz w:val="24"/>
                <w:szCs w:val="24"/>
                <w:highlight w:val="none"/>
                <w:lang w:eastAsia="zh-CN"/>
              </w:rPr>
              <w:t>公司发展需要</w:t>
            </w:r>
            <w:r>
              <w:rPr>
                <w:rFonts w:hint="default" w:ascii="Times New Roman" w:hAnsi="Times New Roman" w:cs="Times New Roman"/>
                <w:color w:val="auto"/>
                <w:spacing w:val="-1"/>
                <w:sz w:val="24"/>
                <w:szCs w:val="24"/>
                <w:highlight w:val="none"/>
              </w:rPr>
              <w:t>，对</w:t>
            </w:r>
            <w:r>
              <w:rPr>
                <w:rFonts w:hint="default" w:ascii="Times New Roman" w:hAnsi="Times New Roman" w:cs="Times New Roman"/>
                <w:color w:val="auto"/>
                <w:spacing w:val="-1"/>
                <w:sz w:val="24"/>
                <w:szCs w:val="24"/>
                <w:highlight w:val="none"/>
                <w:lang w:eastAsia="zh-CN"/>
              </w:rPr>
              <w:t>项目建设内容</w:t>
            </w:r>
            <w:r>
              <w:rPr>
                <w:rFonts w:hint="default" w:ascii="Times New Roman" w:hAnsi="Times New Roman" w:cs="Times New Roman"/>
                <w:color w:val="auto"/>
                <w:spacing w:val="-1"/>
                <w:sz w:val="24"/>
                <w:szCs w:val="24"/>
                <w:highlight w:val="none"/>
              </w:rPr>
              <w:t>进行了调整，</w:t>
            </w:r>
            <w:r>
              <w:rPr>
                <w:rFonts w:hint="eastAsia" w:cs="Times New Roman"/>
                <w:color w:val="auto"/>
                <w:spacing w:val="-1"/>
                <w:sz w:val="24"/>
                <w:szCs w:val="24"/>
                <w:highlight w:val="none"/>
                <w:lang w:val="en-US" w:eastAsia="zh-CN"/>
              </w:rPr>
              <w:t>2020年12月</w:t>
            </w:r>
            <w:r>
              <w:rPr>
                <w:rFonts w:hint="eastAsia" w:ascii="Times New Roman" w:hAnsi="Times New Roman" w:eastAsia="宋体" w:cs="Times New Roman"/>
                <w:color w:val="auto"/>
                <w:kern w:val="0"/>
                <w:sz w:val="24"/>
                <w:szCs w:val="24"/>
                <w:lang w:val="en-US" w:eastAsia="zh-CN"/>
              </w:rPr>
              <w:t>项目搬迁至</w:t>
            </w:r>
            <w:r>
              <w:rPr>
                <w:rFonts w:hint="default" w:ascii="Times New Roman" w:hAnsi="Times New Roman" w:cs="Times New Roman"/>
                <w:sz w:val="24"/>
                <w:lang w:eastAsia="zh-CN"/>
              </w:rPr>
              <w:t>霍尔果斯经济开发区清水河园区</w:t>
            </w:r>
            <w:r>
              <w:rPr>
                <w:rFonts w:hint="eastAsia" w:cs="Times New Roman"/>
                <w:sz w:val="24"/>
                <w:lang w:eastAsia="zh-CN"/>
              </w:rPr>
              <w:t>横三路，</w:t>
            </w:r>
            <w:r>
              <w:rPr>
                <w:rFonts w:hint="default" w:ascii="Times New Roman" w:hAnsi="Times New Roman" w:cs="Times New Roman"/>
                <w:color w:val="auto"/>
                <w:spacing w:val="-1"/>
                <w:sz w:val="24"/>
                <w:szCs w:val="24"/>
              </w:rPr>
              <w:t>该项目</w:t>
            </w:r>
            <w:r>
              <w:rPr>
                <w:rFonts w:hint="eastAsia" w:cs="Times New Roman"/>
                <w:color w:val="auto"/>
                <w:spacing w:val="-1"/>
                <w:sz w:val="24"/>
                <w:szCs w:val="24"/>
                <w:lang w:eastAsia="zh-CN"/>
              </w:rPr>
              <w:t>原有</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条</w:t>
            </w:r>
            <w:r>
              <w:rPr>
                <w:rFonts w:hint="eastAsia" w:ascii="Times New Roman" w:hAnsi="Times New Roman" w:eastAsia="宋体" w:cs="Times New Roman"/>
                <w:color w:val="auto"/>
                <w:sz w:val="24"/>
                <w:szCs w:val="24"/>
                <w:lang w:eastAsia="zh-CN"/>
              </w:rPr>
              <w:t>塑料管材</w:t>
            </w:r>
            <w:r>
              <w:rPr>
                <w:rFonts w:hint="default" w:ascii="Times New Roman" w:hAnsi="Times New Roman" w:eastAsia="宋体" w:cs="Times New Roman"/>
                <w:color w:val="auto"/>
                <w:sz w:val="24"/>
                <w:szCs w:val="24"/>
              </w:rPr>
              <w:t>生产线</w:t>
            </w:r>
            <w:r>
              <w:rPr>
                <w:rFonts w:hint="default" w:ascii="Times New Roman" w:hAnsi="Times New Roman" w:cs="Times New Roman"/>
                <w:color w:val="auto"/>
                <w:spacing w:val="-1"/>
                <w:sz w:val="24"/>
                <w:szCs w:val="24"/>
                <w:lang w:val="en-US" w:eastAsia="zh-CN"/>
              </w:rPr>
              <w:t>已</w:t>
            </w:r>
            <w:r>
              <w:rPr>
                <w:rFonts w:hint="default" w:ascii="Times New Roman" w:hAnsi="Times New Roman" w:cs="Times New Roman"/>
                <w:color w:val="auto"/>
                <w:spacing w:val="-1"/>
                <w:sz w:val="24"/>
                <w:szCs w:val="24"/>
              </w:rPr>
              <w:t>施工建设</w:t>
            </w:r>
            <w:r>
              <w:rPr>
                <w:rFonts w:hint="default" w:ascii="Times New Roman" w:hAnsi="Times New Roman" w:cs="Times New Roman"/>
                <w:color w:val="auto"/>
                <w:spacing w:val="-1"/>
                <w:sz w:val="24"/>
                <w:szCs w:val="24"/>
                <w:lang w:val="en-US" w:eastAsia="zh-CN"/>
              </w:rPr>
              <w:t>并投入生产</w:t>
            </w:r>
            <w:r>
              <w:rPr>
                <w:rFonts w:hint="default" w:ascii="Times New Roman" w:hAnsi="Times New Roman" w:cs="Times New Roman"/>
                <w:color w:val="auto"/>
                <w:spacing w:val="-1"/>
                <w:sz w:val="24"/>
                <w:szCs w:val="24"/>
              </w:rPr>
              <w:t>，</w:t>
            </w:r>
            <w:r>
              <w:rPr>
                <w:rFonts w:hint="eastAsia" w:cs="Times New Roman"/>
                <w:sz w:val="24"/>
                <w:lang w:eastAsia="zh-CN"/>
              </w:rPr>
              <w:t>搬迁后项目占地面积</w:t>
            </w:r>
            <w:r>
              <w:rPr>
                <w:rFonts w:hint="eastAsia" w:cs="Times New Roman"/>
                <w:sz w:val="24"/>
                <w:lang w:val="en-US" w:eastAsia="zh-CN"/>
              </w:rPr>
              <w:t>6000m</w:t>
            </w:r>
            <w:r>
              <w:rPr>
                <w:rFonts w:hint="eastAsia" w:cs="Times New Roman"/>
                <w:b w:val="0"/>
                <w:bCs w:val="0"/>
                <w:sz w:val="24"/>
                <w:vertAlign w:val="superscript"/>
                <w:lang w:val="en-US" w:eastAsia="zh-CN"/>
              </w:rPr>
              <w:t>2</w:t>
            </w:r>
            <w:r>
              <w:rPr>
                <w:rFonts w:hint="eastAsia" w:cs="Times New Roman"/>
                <w:sz w:val="24"/>
                <w:lang w:eastAsia="zh-CN"/>
              </w:rPr>
              <w:t>，</w:t>
            </w:r>
            <w:r>
              <w:rPr>
                <w:rFonts w:hint="default" w:ascii="Times New Roman" w:hAnsi="Times New Roman" w:eastAsia="宋体" w:cs="Times New Roman"/>
                <w:sz w:val="24"/>
                <w:szCs w:val="24"/>
              </w:rPr>
              <w:t>根据《关于印发污染影响类建设项目重大变动清单（试行）的通知》（环办环评函〔2020〕688 号）（以下简称《重大变动清单》）</w:t>
            </w:r>
            <w:r>
              <w:rPr>
                <w:rFonts w:hint="eastAsia" w:cs="Times New Roman"/>
                <w:sz w:val="24"/>
                <w:szCs w:val="24"/>
                <w:lang w:eastAsia="zh-CN"/>
              </w:rPr>
              <w:t>项目在</w:t>
            </w:r>
            <w:r>
              <w:rPr>
                <w:rFonts w:hint="eastAsia" w:ascii="Times New Roman" w:hAnsi="Times New Roman" w:eastAsia="宋体" w:cs="Times New Roman"/>
                <w:sz w:val="24"/>
                <w:szCs w:val="24"/>
                <w:lang w:val="en-US" w:eastAsia="zh-CN"/>
              </w:rPr>
              <w:t>在原厂址附近调整</w:t>
            </w:r>
            <w:r>
              <w:rPr>
                <w:rFonts w:hint="eastAsia" w:cs="Times New Roman"/>
                <w:sz w:val="24"/>
                <w:szCs w:val="24"/>
                <w:lang w:eastAsia="zh-CN"/>
              </w:rPr>
              <w:t>，且没有新增敏感点，不属于重大变更，不需要重新报批环境影响评价报告。</w:t>
            </w:r>
            <w:r>
              <w:rPr>
                <w:rFonts w:hint="eastAsia" w:cs="Times New Roman"/>
                <w:sz w:val="24"/>
                <w:szCs w:val="24"/>
                <w:lang w:val="en-US" w:eastAsia="zh-CN"/>
              </w:rPr>
              <w:t>2023年</w:t>
            </w:r>
            <w:r>
              <w:rPr>
                <w:rFonts w:hint="eastAsia" w:ascii="Times New Roman" w:hAnsi="Times New Roman" w:eastAsia="宋体" w:cs="Times New Roman"/>
                <w:color w:val="auto"/>
                <w:sz w:val="24"/>
                <w:szCs w:val="24"/>
                <w:lang w:val="en-US" w:eastAsia="zh-CN"/>
              </w:rPr>
              <w:t>新疆胜疆高科塑</w:t>
            </w:r>
            <w:r>
              <w:rPr>
                <w:rFonts w:hint="eastAsia" w:cs="Times New Roman"/>
                <w:color w:val="auto"/>
                <w:sz w:val="24"/>
                <w:szCs w:val="24"/>
                <w:lang w:val="en-US" w:eastAsia="zh-CN"/>
              </w:rPr>
              <w:t>胶</w:t>
            </w:r>
            <w:r>
              <w:rPr>
                <w:rFonts w:hint="eastAsia" w:ascii="Times New Roman" w:hAnsi="Times New Roman" w:eastAsia="宋体" w:cs="Times New Roman"/>
                <w:color w:val="auto"/>
                <w:sz w:val="24"/>
                <w:szCs w:val="24"/>
                <w:lang w:val="en-US" w:eastAsia="zh-CN"/>
              </w:rPr>
              <w:t>管业有限公司</w:t>
            </w:r>
            <w:r>
              <w:rPr>
                <w:rFonts w:hint="eastAsia" w:cs="Times New Roman"/>
                <w:color w:val="auto"/>
                <w:sz w:val="24"/>
                <w:szCs w:val="24"/>
                <w:lang w:val="en-US" w:eastAsia="zh-CN"/>
              </w:rPr>
              <w:t>拟</w:t>
            </w:r>
            <w:r>
              <w:rPr>
                <w:rFonts w:hint="default" w:ascii="Times New Roman" w:hAnsi="Times New Roman" w:cs="Times New Roman"/>
                <w:color w:val="auto"/>
                <w:spacing w:val="-1"/>
                <w:sz w:val="24"/>
                <w:szCs w:val="24"/>
                <w:highlight w:val="none"/>
                <w:lang w:eastAsia="zh-CN"/>
              </w:rPr>
              <w:t>新增</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lang w:val="en-US" w:eastAsia="zh-CN"/>
              </w:rPr>
              <w:t>条</w:t>
            </w:r>
            <w:r>
              <w:rPr>
                <w:rFonts w:hint="eastAsia" w:ascii="Times New Roman" w:hAnsi="Times New Roman" w:eastAsia="宋体" w:cs="Times New Roman"/>
                <w:color w:val="auto"/>
                <w:kern w:val="0"/>
                <w:sz w:val="24"/>
                <w:szCs w:val="24"/>
                <w:lang w:val="en-US" w:eastAsia="zh-CN"/>
              </w:rPr>
              <w:t>塑料管生产线</w:t>
            </w:r>
            <w:r>
              <w:rPr>
                <w:rFonts w:hint="default"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sz w:val="24"/>
                <w:szCs w:val="24"/>
              </w:rPr>
              <w:t>根据《关于印发污染影响类建设项目重大变动清单（试行）的通知》（环办环评函〔2020〕688 号）（以下简称《重大变动清单》）</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6、新增产品品种或生产工艺（含主要生产装置、设备及配套设施）、主要原辅材料、燃料变化，导致以下情形之一：（1）新增排放污染物种类的（毒性、挥发性降低的除外）；（2）位于环境质量不达标区的建设项目相应污染物排放量增加的；</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项目位于环境质量不达标区，并且新增排放污染物种类，属于《重大变动清单》所列情况，故</w:t>
            </w:r>
            <w:r>
              <w:rPr>
                <w:rFonts w:hint="eastAsia" w:ascii="Times New Roman" w:hAnsi="Times New Roman" w:eastAsia="宋体" w:cs="Times New Roman"/>
                <w:sz w:val="24"/>
                <w:szCs w:val="24"/>
                <w:lang w:eastAsia="zh-CN"/>
              </w:rPr>
              <w:t>需重新报批环境影响评价文件。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color w:val="auto"/>
                <w:sz w:val="28"/>
                <w:szCs w:val="28"/>
                <w:lang w:val="en-US" w:eastAsia="zh-CN"/>
              </w:rPr>
            </w:pPr>
            <w:r>
              <w:rPr>
                <w:rFonts w:hint="default" w:ascii="Times New Roman" w:hAnsi="Times New Roman" w:cs="Times New Roman"/>
                <w:b/>
                <w:color w:val="auto"/>
                <w:sz w:val="28"/>
                <w:szCs w:val="28"/>
                <w:lang w:val="en-US" w:eastAsia="zh-CN"/>
              </w:rPr>
              <w:t>2原有项目概况</w:t>
            </w:r>
          </w:p>
          <w:p>
            <w:pPr>
              <w:spacing w:line="384"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b w:val="0"/>
                <w:bCs/>
                <w:color w:val="auto"/>
                <w:sz w:val="24"/>
                <w:szCs w:val="24"/>
                <w:lang w:val="en-US" w:eastAsia="zh-CN"/>
              </w:rPr>
              <w:t>原有工程</w:t>
            </w:r>
            <w:r>
              <w:rPr>
                <w:rFonts w:hint="eastAsia" w:ascii="Times New Roman" w:hAnsi="Times New Roman" w:eastAsia="宋体" w:cs="Times New Roman"/>
                <w:b w:val="0"/>
                <w:bCs/>
                <w:color w:val="auto"/>
                <w:sz w:val="24"/>
                <w:szCs w:val="24"/>
                <w:lang w:eastAsia="zh-CN"/>
              </w:rPr>
              <w:t>租赁厂房</w:t>
            </w:r>
            <w:r>
              <w:rPr>
                <w:rFonts w:hint="default" w:ascii="Times New Roman" w:hAnsi="Times New Roman" w:eastAsia="宋体" w:cs="Times New Roman"/>
                <w:b w:val="0"/>
                <w:bCs/>
                <w:color w:val="auto"/>
                <w:sz w:val="24"/>
                <w:szCs w:val="24"/>
              </w:rPr>
              <w:t>面积</w:t>
            </w:r>
            <w:r>
              <w:rPr>
                <w:rFonts w:hint="eastAsia" w:ascii="Times New Roman" w:hAnsi="Times New Roman" w:eastAsia="宋体" w:cs="Times New Roman"/>
                <w:b w:val="0"/>
                <w:bCs w:val="0"/>
                <w:color w:val="auto"/>
                <w:sz w:val="24"/>
                <w:szCs w:val="24"/>
                <w:lang w:val="en-US" w:eastAsia="zh-CN"/>
              </w:rPr>
              <w:t>5424</w:t>
            </w:r>
            <w:r>
              <w:rPr>
                <w:rFonts w:hint="default" w:ascii="Times New Roman" w:hAnsi="Times New Roman" w:eastAsia="宋体" w:cs="Times New Roman"/>
                <w:b w:val="0"/>
                <w:bCs/>
                <w:color w:val="auto"/>
                <w:sz w:val="24"/>
                <w:szCs w:val="24"/>
              </w:rPr>
              <w:t>m</w:t>
            </w:r>
            <w:r>
              <w:rPr>
                <w:rFonts w:hint="default" w:ascii="Times New Roman" w:hAnsi="Times New Roman" w:eastAsia="宋体" w:cs="Times New Roman"/>
                <w:b w:val="0"/>
                <w:bCs/>
                <w:color w:val="auto"/>
                <w:sz w:val="24"/>
                <w:szCs w:val="24"/>
                <w:vertAlign w:val="superscript"/>
              </w:rPr>
              <w:t>2</w:t>
            </w:r>
            <w:r>
              <w:rPr>
                <w:rFonts w:hint="default" w:ascii="Times New Roman" w:hAnsi="Times New Roman" w:eastAsia="宋体" w:cs="Times New Roman"/>
                <w:b w:val="0"/>
                <w:bCs/>
                <w:color w:val="auto"/>
                <w:sz w:val="24"/>
                <w:szCs w:val="24"/>
                <w:vertAlign w:val="baseline"/>
                <w:lang w:eastAsia="zh-CN"/>
              </w:rPr>
              <w:t>，</w:t>
            </w:r>
            <w:r>
              <w:rPr>
                <w:rFonts w:hint="default" w:ascii="Times New Roman" w:hAnsi="Times New Roman" w:eastAsia="宋体" w:cs="Times New Roman"/>
                <w:color w:val="auto"/>
                <w:sz w:val="24"/>
                <w:szCs w:val="24"/>
              </w:rPr>
              <w:t>建设</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条</w:t>
            </w:r>
            <w:r>
              <w:rPr>
                <w:rFonts w:hint="eastAsia" w:ascii="Times New Roman" w:hAnsi="Times New Roman" w:eastAsia="宋体" w:cs="Times New Roman"/>
                <w:color w:val="auto"/>
                <w:sz w:val="24"/>
                <w:szCs w:val="24"/>
                <w:lang w:eastAsia="zh-CN"/>
              </w:rPr>
              <w:t>塑料管材</w:t>
            </w:r>
            <w:r>
              <w:rPr>
                <w:rFonts w:hint="default" w:ascii="Times New Roman" w:hAnsi="Times New Roman" w:eastAsia="宋体" w:cs="Times New Roman"/>
                <w:color w:val="auto"/>
                <w:sz w:val="24"/>
                <w:szCs w:val="24"/>
              </w:rPr>
              <w:t>生产线</w:t>
            </w:r>
            <w:r>
              <w:rPr>
                <w:rFonts w:hint="eastAsia" w:ascii="Times New Roman" w:hAnsi="Times New Roman" w:eastAsia="宋体" w:cs="Times New Roman"/>
                <w:color w:val="auto"/>
                <w:sz w:val="24"/>
                <w:szCs w:val="24"/>
                <w:lang w:eastAsia="zh-CN"/>
              </w:rPr>
              <w:t>，其中钢丝网骨架塑料复合管生产线</w:t>
            </w:r>
            <w:r>
              <w:rPr>
                <w:rFonts w:hint="eastAsia" w:ascii="Times New Roman" w:hAnsi="Times New Roman" w:eastAsia="宋体" w:cs="Times New Roman"/>
                <w:color w:val="auto"/>
                <w:sz w:val="24"/>
                <w:szCs w:val="24"/>
                <w:lang w:val="en-US" w:eastAsia="zh-CN"/>
              </w:rPr>
              <w:t>2条，PE燃气管及钢带增强聚乙烯螺旋波纹管生产线各1条</w:t>
            </w:r>
            <w:r>
              <w:rPr>
                <w:rFonts w:hint="default" w:ascii="Times New Roman" w:hAnsi="Times New Roman" w:eastAsia="宋体" w:cs="Times New Roman"/>
                <w:sz w:val="24"/>
              </w:rPr>
              <w:t>。</w:t>
            </w:r>
            <w:r>
              <w:rPr>
                <w:rFonts w:hint="default" w:ascii="Times New Roman" w:hAnsi="Times New Roman" w:eastAsia="宋体" w:cs="Times New Roman"/>
                <w:color w:val="auto"/>
                <w:sz w:val="24"/>
                <w:lang w:eastAsia="zh-CN"/>
              </w:rPr>
              <w:t>项目劳动定员</w:t>
            </w:r>
            <w:r>
              <w:rPr>
                <w:rFonts w:hint="eastAsia" w:ascii="Times New Roman" w:hAnsi="Times New Roman" w:cs="Times New Roman"/>
                <w:color w:val="auto"/>
                <w:sz w:val="24"/>
                <w:lang w:val="en-US" w:eastAsia="zh-CN"/>
              </w:rPr>
              <w:t>20</w:t>
            </w:r>
            <w:r>
              <w:rPr>
                <w:rFonts w:hint="default" w:ascii="Times New Roman" w:hAnsi="Times New Roman" w:eastAsia="宋体" w:cs="Times New Roman"/>
                <w:color w:val="auto"/>
                <w:sz w:val="24"/>
                <w:lang w:eastAsia="zh-CN"/>
              </w:rPr>
              <w:t>人，全年工作日2</w:t>
            </w:r>
            <w:r>
              <w:rPr>
                <w:rFonts w:hint="eastAsia" w:ascii="Times New Roman" w:hAnsi="Times New Roman" w:cs="Times New Roman"/>
                <w:color w:val="auto"/>
                <w:sz w:val="24"/>
                <w:lang w:val="en-US" w:eastAsia="zh-CN"/>
              </w:rPr>
              <w:t>4</w:t>
            </w:r>
            <w:r>
              <w:rPr>
                <w:rFonts w:hint="default" w:ascii="Times New Roman" w:hAnsi="Times New Roman" w:eastAsia="宋体" w:cs="Times New Roman"/>
                <w:color w:val="auto"/>
                <w:sz w:val="24"/>
                <w:lang w:eastAsia="zh-CN"/>
              </w:rPr>
              <w:t>0天，实行</w:t>
            </w:r>
            <w:r>
              <w:rPr>
                <w:rFonts w:hint="eastAsia" w:ascii="Times New Roman" w:hAnsi="Times New Roman" w:cs="Times New Roman"/>
                <w:color w:val="auto"/>
                <w:sz w:val="24"/>
                <w:lang w:eastAsia="zh-CN"/>
              </w:rPr>
              <w:t>三</w:t>
            </w:r>
            <w:r>
              <w:rPr>
                <w:rFonts w:hint="default" w:ascii="Times New Roman" w:hAnsi="Times New Roman" w:eastAsia="宋体" w:cs="Times New Roman"/>
                <w:color w:val="auto"/>
                <w:sz w:val="24"/>
                <w:lang w:eastAsia="zh-CN"/>
              </w:rPr>
              <w:t>班</w:t>
            </w:r>
            <w:r>
              <w:rPr>
                <w:rFonts w:hint="eastAsia" w:ascii="Times New Roman" w:hAnsi="Times New Roman" w:eastAsia="宋体" w:cs="Times New Roman"/>
                <w:color w:val="auto"/>
                <w:sz w:val="24"/>
                <w:lang w:eastAsia="zh-CN"/>
              </w:rPr>
              <w:t>两运转</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eastAsia="zh-CN"/>
              </w:rPr>
              <w:t>每</w:t>
            </w:r>
            <w:r>
              <w:rPr>
                <w:rFonts w:hint="default" w:ascii="Times New Roman" w:hAnsi="Times New Roman" w:eastAsia="宋体" w:cs="Times New Roman"/>
                <w:color w:val="auto"/>
                <w:sz w:val="24"/>
                <w:lang w:eastAsia="zh-CN"/>
              </w:rPr>
              <w:t>班</w:t>
            </w:r>
            <w:r>
              <w:rPr>
                <w:rFonts w:hint="eastAsia" w:ascii="Times New Roman" w:hAnsi="Times New Roman" w:eastAsia="宋体" w:cs="Times New Roman"/>
                <w:color w:val="auto"/>
                <w:sz w:val="24"/>
                <w:lang w:val="en-US" w:eastAsia="zh-CN"/>
              </w:rPr>
              <w:t>12</w:t>
            </w:r>
            <w:r>
              <w:rPr>
                <w:rFonts w:hint="default" w:ascii="Times New Roman" w:hAnsi="Times New Roman" w:eastAsia="宋体" w:cs="Times New Roman"/>
                <w:color w:val="auto"/>
                <w:sz w:val="24"/>
                <w:lang w:eastAsia="zh-CN"/>
              </w:rPr>
              <w:t>小时，</w:t>
            </w:r>
            <w:r>
              <w:rPr>
                <w:rFonts w:hint="default" w:ascii="Times New Roman" w:hAnsi="Times New Roman" w:eastAsia="宋体" w:cs="Times New Roman"/>
                <w:color w:val="auto"/>
                <w:sz w:val="24"/>
              </w:rPr>
              <w:t>总投资为</w:t>
            </w:r>
            <w:r>
              <w:rPr>
                <w:rFonts w:hint="eastAsia" w:ascii="Times New Roman" w:hAnsi="Times New Roman" w:cs="Times New Roman"/>
                <w:color w:val="auto"/>
                <w:sz w:val="24"/>
                <w:lang w:val="en-US" w:eastAsia="zh-CN"/>
              </w:rPr>
              <w:t>3000</w:t>
            </w:r>
            <w:r>
              <w:rPr>
                <w:rFonts w:hint="default" w:ascii="Times New Roman" w:hAnsi="Times New Roman" w:eastAsia="宋体" w:cs="Times New Roman"/>
                <w:color w:val="auto"/>
                <w:sz w:val="24"/>
              </w:rPr>
              <w:t>万元</w:t>
            </w:r>
            <w:r>
              <w:rPr>
                <w:rFonts w:hint="default" w:ascii="Times New Roman" w:hAnsi="Times New Roman" w:eastAsia="宋体"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rPr>
              <w:t>项目供水水源由</w:t>
            </w:r>
            <w:r>
              <w:rPr>
                <w:rFonts w:hint="eastAsia" w:ascii="宋体" w:hAnsi="宋体" w:cs="宋体"/>
                <w:b w:val="0"/>
                <w:bCs w:val="0"/>
                <w:color w:val="auto"/>
                <w:sz w:val="24"/>
                <w:szCs w:val="24"/>
                <w:lang w:eastAsia="zh-CN"/>
              </w:rPr>
              <w:t>霍尔果斯经济开发区</w:t>
            </w:r>
            <w:r>
              <w:rPr>
                <w:rFonts w:hint="eastAsia" w:ascii="Times New Roman" w:hAnsi="Times New Roman" w:eastAsia="宋体" w:cs="Times New Roman"/>
                <w:color w:val="auto"/>
                <w:kern w:val="0"/>
                <w:sz w:val="24"/>
                <w:szCs w:val="24"/>
                <w:lang w:eastAsia="zh-CN"/>
              </w:rPr>
              <w:t>清水河配套</w:t>
            </w:r>
            <w:r>
              <w:rPr>
                <w:rFonts w:hint="default" w:ascii="Times New Roman" w:hAnsi="Times New Roman" w:eastAsia="宋体" w:cs="Times New Roman"/>
                <w:color w:val="auto"/>
                <w:sz w:val="24"/>
              </w:rPr>
              <w:t>管网供给</w:t>
            </w:r>
            <w:r>
              <w:rPr>
                <w:rFonts w:hint="default"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eastAsia="zh-CN"/>
              </w:rPr>
              <w:t>挤出及复合工序废气</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采用</w:t>
            </w:r>
            <w:r>
              <w:rPr>
                <w:rFonts w:hint="default" w:ascii="Times New Roman" w:hAnsi="Times New Roman" w:eastAsia="宋体" w:cs="Times New Roman"/>
                <w:color w:val="auto"/>
                <w:sz w:val="24"/>
                <w:szCs w:val="24"/>
                <w:lang w:eastAsia="zh-CN"/>
              </w:rPr>
              <w:t>集气罩+光氧催化一体机+</w:t>
            </w:r>
            <w:r>
              <w:rPr>
                <w:rFonts w:hint="eastAsia" w:ascii="Times New Roman" w:hAnsi="Times New Roman" w:eastAsia="宋体" w:cs="Times New Roman"/>
                <w:color w:val="auto"/>
                <w:sz w:val="24"/>
                <w:szCs w:val="24"/>
                <w:lang w:eastAsia="zh-CN"/>
              </w:rPr>
              <w:t>活性炭</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15m排气筒</w:t>
            </w:r>
            <w:r>
              <w:rPr>
                <w:rFonts w:hint="eastAsia" w:ascii="Times New Roman" w:hAnsi="Times New Roman" w:eastAsia="宋体" w:cs="Times New Roman"/>
                <w:color w:val="auto"/>
                <w:sz w:val="24"/>
                <w:szCs w:val="24"/>
                <w:lang w:eastAsia="zh-CN"/>
              </w:rPr>
              <w:t>；项目生活污水排入园区排水管网</w:t>
            </w:r>
            <w:r>
              <w:rPr>
                <w:rFonts w:hint="default" w:ascii="Times New Roman" w:hAnsi="Times New Roman" w:eastAsia="宋体" w:cs="Times New Roman"/>
                <w:color w:val="auto"/>
                <w:sz w:val="24"/>
                <w:szCs w:val="24"/>
                <w:lang w:eastAsia="zh-CN"/>
              </w:rPr>
              <w:t>。生活垃圾定期由环卫部门清运，一般固废收集外售给物资回收单位进行回收利用；危险废物：主要是废活性炭、废机油、废灯管，由位于车间内东北侧危废暂存间收集后交由有危废处置资质的单位回收处理。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eastAsia="zh-CN"/>
              </w:rPr>
              <w:t>3本次</w:t>
            </w:r>
            <w:r>
              <w:rPr>
                <w:rFonts w:hint="default" w:ascii="Times New Roman" w:hAnsi="Times New Roman" w:cs="Times New Roman"/>
                <w:b/>
                <w:color w:val="auto"/>
                <w:sz w:val="28"/>
                <w:szCs w:val="28"/>
              </w:rPr>
              <w:t>项目建设规模及内容</w:t>
            </w:r>
          </w:p>
          <w:p>
            <w:pPr>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color w:val="auto"/>
                <w:sz w:val="24"/>
              </w:rPr>
            </w:pPr>
            <w:r>
              <w:rPr>
                <w:rFonts w:hint="eastAsia" w:ascii="Times New Roman" w:hAnsi="Times New Roman" w:eastAsia="宋体" w:cs="Times New Roman"/>
                <w:b/>
                <w:color w:val="auto"/>
                <w:sz w:val="24"/>
                <w:szCs w:val="24"/>
                <w:lang w:val="en-US" w:eastAsia="zh-CN" w:bidi="ar-SA"/>
              </w:rPr>
              <w:t>3.1</w:t>
            </w:r>
            <w:r>
              <w:rPr>
                <w:rFonts w:hint="eastAsia" w:ascii="宋体" w:hAnsi="宋体" w:eastAsia="宋体" w:cs="宋体"/>
                <w:b/>
                <w:color w:val="auto"/>
                <w:sz w:val="24"/>
              </w:rPr>
              <w:t>建设地点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z w:val="24"/>
                <w:szCs w:val="24"/>
                <w:lang w:bidi="ar-SA"/>
              </w:rPr>
              <w:t>建设地点：本项目</w:t>
            </w:r>
            <w:r>
              <w:rPr>
                <w:rFonts w:hint="default" w:ascii="Times New Roman" w:hAnsi="Times New Roman" w:cs="Times New Roman"/>
                <w:color w:val="auto"/>
                <w:sz w:val="24"/>
                <w:szCs w:val="24"/>
                <w:lang w:eastAsia="zh-CN" w:bidi="ar-SA"/>
              </w:rPr>
              <w:t>位于</w:t>
            </w:r>
            <w:r>
              <w:rPr>
                <w:rFonts w:hint="eastAsia" w:ascii="宋体" w:hAnsi="宋体" w:cs="宋体"/>
                <w:b w:val="0"/>
                <w:bCs w:val="0"/>
                <w:color w:val="auto"/>
                <w:sz w:val="24"/>
                <w:szCs w:val="24"/>
                <w:lang w:eastAsia="zh-CN"/>
              </w:rPr>
              <w:t>霍尔果斯经济开发区清水河园区横三路南侧，租用中小企业创业园11号、12号、17号标准化厂房</w:t>
            </w:r>
            <w:r>
              <w:rPr>
                <w:rFonts w:hint="default" w:ascii="Times New Roman" w:hAnsi="Times New Roman" w:eastAsia="宋体" w:cs="Times New Roman"/>
                <w:color w:val="auto"/>
                <w:sz w:val="24"/>
                <w:szCs w:val="24"/>
                <w:lang w:bidi="ar-SA"/>
              </w:rPr>
              <w:t>。</w:t>
            </w:r>
            <w:r>
              <w:rPr>
                <w:rFonts w:hint="default" w:ascii="Times New Roman" w:hAnsi="Times New Roman" w:eastAsia="宋体" w:cs="Times New Roman"/>
                <w:color w:val="auto"/>
                <w:kern w:val="0"/>
                <w:sz w:val="24"/>
                <w:szCs w:val="24"/>
                <w:lang w:val="en-US" w:eastAsia="zh-CN" w:bidi="ar-SA"/>
              </w:rPr>
              <w:t>地理坐标：E8</w:t>
            </w:r>
            <w:r>
              <w:rPr>
                <w:rFonts w:hint="default" w:ascii="Times New Roman" w:hAnsi="Times New Roman" w:cs="Times New Roman"/>
                <w:color w:val="auto"/>
                <w:kern w:val="0"/>
                <w:sz w:val="24"/>
                <w:szCs w:val="24"/>
                <w:lang w:val="en-US" w:eastAsia="zh-CN" w:bidi="ar-SA"/>
              </w:rPr>
              <w:t>0</w:t>
            </w:r>
            <w:r>
              <w:rPr>
                <w:rFonts w:hint="default" w:ascii="Times New Roman" w:hAnsi="Times New Roman" w:eastAsia="宋体" w:cs="Times New Roman"/>
                <w:color w:val="auto"/>
                <w:kern w:val="0"/>
                <w:sz w:val="24"/>
                <w:szCs w:val="24"/>
                <w:lang w:val="en-US" w:eastAsia="zh-CN" w:bidi="ar-SA"/>
              </w:rPr>
              <w:t>度</w:t>
            </w:r>
            <w:r>
              <w:rPr>
                <w:rFonts w:hint="default" w:ascii="Times New Roman" w:hAnsi="Times New Roman" w:cs="Times New Roman"/>
                <w:color w:val="auto"/>
                <w:kern w:val="0"/>
                <w:sz w:val="24"/>
                <w:szCs w:val="24"/>
                <w:lang w:val="en-US" w:eastAsia="zh-CN" w:bidi="ar-SA"/>
              </w:rPr>
              <w:t>4</w:t>
            </w:r>
            <w:r>
              <w:rPr>
                <w:rFonts w:hint="eastAsia" w:cs="Times New Roman"/>
                <w:color w:val="auto"/>
                <w:kern w:val="0"/>
                <w:sz w:val="24"/>
                <w:szCs w:val="24"/>
                <w:lang w:val="en-US" w:eastAsia="zh-CN" w:bidi="ar-SA"/>
              </w:rPr>
              <w:t>6</w:t>
            </w:r>
            <w:r>
              <w:rPr>
                <w:rFonts w:hint="default" w:ascii="Times New Roman" w:hAnsi="Times New Roman" w:eastAsia="宋体" w:cs="Times New Roman"/>
                <w:color w:val="auto"/>
                <w:kern w:val="0"/>
                <w:sz w:val="24"/>
                <w:szCs w:val="24"/>
                <w:lang w:val="en-US" w:eastAsia="zh-CN" w:bidi="ar-SA"/>
              </w:rPr>
              <w:t>分</w:t>
            </w:r>
            <w:r>
              <w:rPr>
                <w:rFonts w:hint="eastAsia" w:cs="Times New Roman"/>
                <w:color w:val="auto"/>
                <w:kern w:val="0"/>
                <w:sz w:val="24"/>
                <w:szCs w:val="24"/>
                <w:lang w:val="en-US" w:eastAsia="zh-CN" w:bidi="ar-SA"/>
              </w:rPr>
              <w:t>5.331</w:t>
            </w:r>
            <w:r>
              <w:rPr>
                <w:rFonts w:hint="default" w:ascii="Times New Roman" w:hAnsi="Times New Roman" w:eastAsia="宋体" w:cs="Times New Roman"/>
                <w:color w:val="auto"/>
                <w:kern w:val="0"/>
                <w:sz w:val="24"/>
                <w:szCs w:val="24"/>
                <w:lang w:val="en-US" w:eastAsia="zh-CN" w:bidi="ar-SA"/>
              </w:rPr>
              <w:t>秒，N4</w:t>
            </w:r>
            <w:r>
              <w:rPr>
                <w:rFonts w:hint="default" w:ascii="Times New Roman" w:hAnsi="Times New Roman" w:cs="Times New Roman"/>
                <w:color w:val="auto"/>
                <w:kern w:val="0"/>
                <w:sz w:val="24"/>
                <w:szCs w:val="24"/>
                <w:lang w:val="en-US" w:eastAsia="zh-CN" w:bidi="ar-SA"/>
              </w:rPr>
              <w:t>4</w:t>
            </w:r>
            <w:r>
              <w:rPr>
                <w:rFonts w:hint="default" w:ascii="Times New Roman" w:hAnsi="Times New Roman" w:eastAsia="宋体" w:cs="Times New Roman"/>
                <w:color w:val="auto"/>
                <w:kern w:val="0"/>
                <w:sz w:val="24"/>
                <w:szCs w:val="24"/>
                <w:lang w:val="en-US" w:eastAsia="zh-CN" w:bidi="ar-SA"/>
              </w:rPr>
              <w:t>度</w:t>
            </w:r>
            <w:r>
              <w:rPr>
                <w:rFonts w:hint="default" w:ascii="Times New Roman" w:hAnsi="Times New Roman" w:cs="Times New Roman"/>
                <w:color w:val="auto"/>
                <w:kern w:val="0"/>
                <w:sz w:val="24"/>
                <w:szCs w:val="24"/>
                <w:lang w:val="en-US" w:eastAsia="zh-CN" w:bidi="ar-SA"/>
              </w:rPr>
              <w:t>1</w:t>
            </w:r>
            <w:r>
              <w:rPr>
                <w:rFonts w:hint="eastAsia" w:cs="Times New Roman"/>
                <w:color w:val="auto"/>
                <w:kern w:val="0"/>
                <w:sz w:val="24"/>
                <w:szCs w:val="24"/>
                <w:lang w:val="en-US" w:eastAsia="zh-CN" w:bidi="ar-SA"/>
              </w:rPr>
              <w:t>4</w:t>
            </w:r>
            <w:r>
              <w:rPr>
                <w:rFonts w:hint="default" w:ascii="Times New Roman" w:hAnsi="Times New Roman" w:eastAsia="宋体" w:cs="Times New Roman"/>
                <w:color w:val="auto"/>
                <w:kern w:val="0"/>
                <w:sz w:val="24"/>
                <w:szCs w:val="24"/>
                <w:lang w:val="en-US" w:eastAsia="zh-CN" w:bidi="ar-SA"/>
              </w:rPr>
              <w:t>分</w:t>
            </w:r>
            <w:r>
              <w:rPr>
                <w:rFonts w:hint="eastAsia" w:cs="Times New Roman"/>
                <w:color w:val="auto"/>
                <w:kern w:val="0"/>
                <w:sz w:val="24"/>
                <w:szCs w:val="24"/>
                <w:lang w:val="en-US" w:eastAsia="zh-CN" w:bidi="ar-SA"/>
              </w:rPr>
              <w:t>59.621</w:t>
            </w:r>
            <w:r>
              <w:rPr>
                <w:rFonts w:hint="default" w:ascii="Times New Roman" w:hAnsi="Times New Roman" w:eastAsia="宋体" w:cs="Times New Roman"/>
                <w:color w:val="auto"/>
                <w:kern w:val="0"/>
                <w:sz w:val="24"/>
                <w:szCs w:val="24"/>
                <w:lang w:val="en-US" w:eastAsia="zh-CN" w:bidi="ar-SA"/>
              </w:rPr>
              <w:t>秒，地理位置见图1。</w:t>
            </w:r>
          </w:p>
          <w:p>
            <w:pPr>
              <w:spacing w:line="360" w:lineRule="auto"/>
              <w:rPr>
                <w:rFonts w:hint="default" w:ascii="Times New Roman" w:hAnsi="Times New Roman" w:eastAsia="宋体" w:cs="Times New Roman"/>
                <w:b/>
                <w:color w:val="auto"/>
                <w:sz w:val="24"/>
                <w:szCs w:val="24"/>
                <w:lang w:val="en-US" w:eastAsia="zh-CN" w:bidi="ar-SA"/>
              </w:rPr>
            </w:pPr>
            <w:r>
              <w:rPr>
                <w:rFonts w:hint="eastAsia" w:cs="Times New Roman"/>
                <w:b/>
                <w:color w:val="auto"/>
                <w:sz w:val="24"/>
                <w:szCs w:val="24"/>
                <w:lang w:val="en-US" w:eastAsia="zh-CN" w:bidi="ar-SA"/>
              </w:rPr>
              <w:t>3</w:t>
            </w:r>
            <w:r>
              <w:rPr>
                <w:rFonts w:hint="default" w:ascii="Times New Roman" w:hAnsi="Times New Roman" w:eastAsia="宋体" w:cs="Times New Roman"/>
                <w:b/>
                <w:color w:val="auto"/>
                <w:sz w:val="24"/>
                <w:szCs w:val="24"/>
                <w:lang w:val="en-US" w:eastAsia="zh-CN" w:bidi="ar-SA"/>
              </w:rPr>
              <w:t>.2建设内容及建设规模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rPr>
              <w:t>项目</w:t>
            </w:r>
            <w:r>
              <w:rPr>
                <w:rFonts w:hint="eastAsia" w:cs="Times New Roman"/>
                <w:b w:val="0"/>
                <w:bCs/>
                <w:color w:val="auto"/>
                <w:kern w:val="0"/>
                <w:sz w:val="24"/>
                <w:lang w:eastAsia="zh-CN"/>
              </w:rPr>
              <w:t>租赁</w:t>
            </w:r>
            <w:r>
              <w:rPr>
                <w:rFonts w:hint="eastAsia" w:cs="Times New Roman"/>
                <w:b w:val="0"/>
                <w:bCs/>
                <w:color w:val="auto"/>
                <w:kern w:val="0"/>
                <w:sz w:val="24"/>
                <w:lang w:val="en-US" w:eastAsia="zh-CN"/>
              </w:rPr>
              <w:t>3栋标准化厂房总建筑</w:t>
            </w:r>
            <w:r>
              <w:rPr>
                <w:rFonts w:hint="default" w:ascii="Times New Roman" w:hAnsi="Times New Roman" w:cs="Times New Roman"/>
                <w:b w:val="0"/>
                <w:bCs/>
                <w:color w:val="auto"/>
                <w:kern w:val="0"/>
                <w:sz w:val="24"/>
                <w:lang w:eastAsia="zh-CN"/>
              </w:rPr>
              <w:t>面积</w:t>
            </w:r>
            <w:r>
              <w:rPr>
                <w:rFonts w:hint="eastAsia" w:cs="Times New Roman"/>
                <w:b w:val="0"/>
                <w:bCs w:val="0"/>
                <w:color w:val="auto"/>
                <w:sz w:val="24"/>
                <w:szCs w:val="24"/>
                <w:lang w:val="en-US" w:eastAsia="zh-CN"/>
              </w:rPr>
              <w:t>600</w:t>
            </w:r>
            <w:r>
              <w:rPr>
                <w:rFonts w:hint="eastAsia" w:ascii="Times New Roman" w:hAnsi="Times New Roman" w:eastAsia="宋体" w:cs="Times New Roman"/>
                <w:b w:val="0"/>
                <w:bCs w:val="0"/>
                <w:color w:val="auto"/>
                <w:sz w:val="24"/>
                <w:szCs w:val="24"/>
                <w:lang w:val="en-US" w:eastAsia="zh-CN"/>
              </w:rPr>
              <w:t>0</w:t>
            </w:r>
            <w:r>
              <w:rPr>
                <w:rFonts w:hint="default" w:ascii="Times New Roman" w:hAnsi="Times New Roman" w:eastAsia="宋体" w:cs="Times New Roman"/>
                <w:b w:val="0"/>
                <w:bCs/>
                <w:color w:val="auto"/>
                <w:sz w:val="24"/>
                <w:szCs w:val="24"/>
              </w:rPr>
              <w:t>m</w:t>
            </w:r>
            <w:r>
              <w:rPr>
                <w:rFonts w:hint="default" w:ascii="Times New Roman" w:hAnsi="Times New Roman" w:eastAsia="宋体" w:cs="Times New Roman"/>
                <w:b w:val="0"/>
                <w:bCs/>
                <w:color w:val="auto"/>
                <w:sz w:val="24"/>
                <w:szCs w:val="24"/>
                <w:vertAlign w:val="superscript"/>
              </w:rPr>
              <w:t>2</w:t>
            </w:r>
            <w:r>
              <w:rPr>
                <w:rFonts w:hint="default" w:ascii="Times New Roman" w:hAnsi="Times New Roman" w:cs="Times New Roman"/>
                <w:b w:val="0"/>
                <w:bCs/>
                <w:color w:val="auto"/>
                <w:kern w:val="0"/>
                <w:sz w:val="24"/>
                <w:lang w:val="en-US" w:eastAsia="zh-CN"/>
              </w:rPr>
              <w:t>，</w:t>
            </w:r>
            <w:r>
              <w:rPr>
                <w:rFonts w:hint="default" w:ascii="Times New Roman" w:hAnsi="Times New Roman" w:eastAsia="宋体" w:cs="Times New Roman"/>
                <w:color w:val="auto"/>
                <w:sz w:val="24"/>
                <w:szCs w:val="24"/>
              </w:rPr>
              <w:t>建设</w:t>
            </w:r>
            <w:r>
              <w:rPr>
                <w:rFonts w:hint="eastAsia" w:eastAsia="宋体" w:cs="Times New Roman"/>
                <w:color w:val="auto"/>
                <w:sz w:val="24"/>
                <w:szCs w:val="24"/>
                <w:lang w:val="en-US" w:eastAsia="zh-CN"/>
              </w:rPr>
              <w:t>6</w:t>
            </w:r>
            <w:r>
              <w:rPr>
                <w:rFonts w:hint="default" w:ascii="Times New Roman" w:hAnsi="Times New Roman" w:eastAsia="宋体" w:cs="Times New Roman"/>
                <w:color w:val="auto"/>
                <w:sz w:val="24"/>
                <w:szCs w:val="24"/>
              </w:rPr>
              <w:t>条</w:t>
            </w:r>
            <w:r>
              <w:rPr>
                <w:rFonts w:hint="eastAsia" w:ascii="Times New Roman" w:hAnsi="Times New Roman" w:eastAsia="宋体" w:cs="Times New Roman"/>
                <w:color w:val="auto"/>
                <w:sz w:val="24"/>
                <w:szCs w:val="24"/>
                <w:lang w:eastAsia="zh-CN"/>
              </w:rPr>
              <w:t>塑料管材</w:t>
            </w:r>
            <w:r>
              <w:rPr>
                <w:rFonts w:hint="default" w:ascii="Times New Roman" w:hAnsi="Times New Roman" w:eastAsia="宋体" w:cs="Times New Roman"/>
                <w:color w:val="auto"/>
                <w:sz w:val="24"/>
                <w:szCs w:val="24"/>
              </w:rPr>
              <w:t>生产线</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szCs w:val="24"/>
                <w:lang w:eastAsia="zh-CN"/>
              </w:rPr>
              <w:t>其中钢丝网骨架塑料复合管</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val="en-US" w:eastAsia="zh-CN"/>
              </w:rPr>
              <w:t>燃气管</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生产线</w:t>
            </w:r>
            <w:r>
              <w:rPr>
                <w:rFonts w:hint="eastAsia" w:ascii="Times New Roman" w:hAnsi="Times New Roman" w:eastAsia="宋体" w:cs="Times New Roman"/>
                <w:color w:val="auto"/>
                <w:sz w:val="24"/>
                <w:szCs w:val="24"/>
                <w:lang w:val="en-US" w:eastAsia="zh-CN"/>
              </w:rPr>
              <w:t>2条，钢带增强聚乙烯螺旋波纹管生产线</w:t>
            </w:r>
            <w:r>
              <w:rPr>
                <w:rFonts w:hint="eastAsia"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条</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PE管</w:t>
            </w:r>
            <w:r>
              <w:rPr>
                <w:rFonts w:hint="eastAsia" w:ascii="Times New Roman" w:hAnsi="Times New Roman" w:eastAsia="宋体" w:cs="Times New Roman"/>
                <w:color w:val="auto"/>
                <w:sz w:val="24"/>
                <w:szCs w:val="24"/>
                <w:lang w:eastAsia="zh-CN"/>
              </w:rPr>
              <w:t>生产线</w:t>
            </w:r>
            <w:r>
              <w:rPr>
                <w:rFonts w:hint="eastAsia" w:ascii="Times New Roman" w:hAnsi="Times New Roman" w:eastAsia="宋体" w:cs="Times New Roman"/>
                <w:color w:val="auto"/>
                <w:sz w:val="24"/>
                <w:szCs w:val="24"/>
                <w:lang w:val="en-US" w:eastAsia="zh-CN"/>
              </w:rPr>
              <w:t>2条</w:t>
            </w:r>
            <w:r>
              <w:rPr>
                <w:rFonts w:hint="default" w:ascii="Times New Roman" w:hAnsi="Times New Roman" w:eastAsia="宋体" w:cs="Times New Roman"/>
                <w:color w:val="auto"/>
                <w:sz w:val="24"/>
                <w:szCs w:val="24"/>
              </w:rPr>
              <w:t>。</w:t>
            </w:r>
            <w:r>
              <w:rPr>
                <w:rFonts w:hint="eastAsia" w:cs="Times New Roman"/>
                <w:color w:val="auto"/>
                <w:sz w:val="24"/>
                <w:lang w:eastAsia="zh-CN"/>
              </w:rPr>
              <w:t>年产</w:t>
            </w:r>
            <w:r>
              <w:rPr>
                <w:rFonts w:hint="eastAsia" w:cs="Times New Roman"/>
                <w:color w:val="auto"/>
                <w:sz w:val="24"/>
                <w:lang w:val="en-US" w:eastAsia="zh-CN"/>
              </w:rPr>
              <w:t>80</w:t>
            </w:r>
            <w:r>
              <w:rPr>
                <w:rFonts w:hint="eastAsia" w:cs="Times New Roman"/>
                <w:color w:val="auto"/>
                <w:sz w:val="24"/>
                <w:lang w:eastAsia="zh-CN"/>
              </w:rPr>
              <w:t>00t塑料管材</w:t>
            </w:r>
            <w:r>
              <w:rPr>
                <w:rFonts w:hint="default" w:ascii="Times New Roman" w:hAnsi="Times New Roman" w:cs="Times New Roman"/>
                <w:b w:val="0"/>
                <w:bCs/>
                <w:color w:val="000000" w:themeColor="text1"/>
                <w:kern w:val="0"/>
                <w:sz w:val="24"/>
                <w:lang w:val="en-US"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b/>
                <w:bCs/>
                <w:color w:val="auto"/>
                <w:lang w:val="en-US" w:eastAsia="zh-CN" w:bidi="ar-SA"/>
              </w:rPr>
            </w:pPr>
            <w:r>
              <w:rPr>
                <w:rFonts w:hint="default" w:ascii="Times New Roman" w:hAnsi="Times New Roman" w:eastAsia="宋体" w:cs="Times New Roman"/>
                <w:color w:val="auto"/>
                <w:sz w:val="24"/>
                <w:szCs w:val="24"/>
                <w:lang w:val="en-US" w:eastAsia="zh-CN" w:bidi="ar-SA"/>
              </w:rPr>
              <w:t>项目建设内容及组成一览表详见表2-</w:t>
            </w:r>
            <w:r>
              <w:rPr>
                <w:rFonts w:hint="default" w:ascii="Times New Roman" w:hAnsi="Times New Roman" w:cs="Times New Roman"/>
                <w:color w:val="auto"/>
                <w:sz w:val="24"/>
                <w:szCs w:val="24"/>
                <w:lang w:val="en-US" w:eastAsia="zh-CN" w:bidi="ar-SA"/>
              </w:rPr>
              <w:t>1</w:t>
            </w:r>
            <w:r>
              <w:rPr>
                <w:rFonts w:hint="default" w:ascii="Times New Roman" w:hAnsi="Times New Roman" w:eastAsia="宋体" w:cs="Times New Roman"/>
                <w:color w:val="auto"/>
                <w:sz w:val="24"/>
                <w:szCs w:val="24"/>
                <w:lang w:val="en-US" w:eastAsia="zh-CN" w:bidi="ar-SA"/>
              </w:rPr>
              <w:t>。</w:t>
            </w:r>
          </w:p>
          <w:p>
            <w:pPr>
              <w:keepNext w:val="0"/>
              <w:keepLines w:val="0"/>
              <w:widowControl/>
              <w:suppressLineNumbers w:val="0"/>
              <w:jc w:val="center"/>
              <w:rPr>
                <w:rFonts w:hint="default" w:ascii="Times New Roman" w:hAnsi="Times New Roman" w:eastAsia="宋体" w:cs="Times New Roman"/>
                <w:b/>
                <w:bCs/>
                <w:color w:val="auto"/>
                <w:sz w:val="24"/>
                <w:szCs w:val="24"/>
                <w:lang w:val="en-US" w:eastAsia="zh-CN" w:bidi="ar-SA"/>
              </w:rPr>
            </w:pPr>
            <w:r>
              <w:rPr>
                <w:rFonts w:hint="eastAsia" w:ascii="宋体" w:hAnsi="宋体" w:cs="宋体"/>
                <w:b/>
                <w:color w:val="auto"/>
                <w:kern w:val="0"/>
                <w:sz w:val="24"/>
              </w:rPr>
              <w:t>表</w:t>
            </w:r>
            <w:r>
              <w:rPr>
                <w:rFonts w:hint="eastAsia" w:ascii="宋体" w:hAnsi="宋体" w:cs="宋体"/>
                <w:b/>
                <w:color w:val="auto"/>
                <w:kern w:val="0"/>
                <w:sz w:val="24"/>
                <w:lang w:val="en-US" w:eastAsia="zh-CN"/>
              </w:rPr>
              <w:t>2-1</w:t>
            </w:r>
            <w:r>
              <w:rPr>
                <w:rFonts w:hint="eastAsia" w:ascii="宋体" w:hAnsi="宋体" w:cs="宋体"/>
                <w:b/>
                <w:color w:val="auto"/>
                <w:kern w:val="0"/>
                <w:sz w:val="24"/>
              </w:rPr>
              <w:t xml:space="preserve">   </w:t>
            </w:r>
            <w:r>
              <w:rPr>
                <w:rFonts w:hint="eastAsia" w:ascii="CIDFont" w:hAnsi="CIDFont" w:eastAsia="CIDFont" w:cs="CIDFont"/>
                <w:b/>
                <w:bCs/>
                <w:color w:val="000000"/>
                <w:kern w:val="0"/>
                <w:sz w:val="24"/>
                <w:szCs w:val="24"/>
                <w:lang w:val="en-US" w:eastAsia="zh-CN" w:bidi="ar"/>
              </w:rPr>
              <w:t>项目建设内容变更</w:t>
            </w:r>
            <w:r>
              <w:rPr>
                <w:rFonts w:ascii="CIDFont" w:hAnsi="CIDFont" w:eastAsia="CIDFont" w:cs="CIDFont"/>
                <w:b/>
                <w:bCs/>
                <w:color w:val="000000"/>
                <w:kern w:val="0"/>
                <w:sz w:val="24"/>
                <w:szCs w:val="24"/>
                <w:lang w:val="en-US" w:eastAsia="zh-CN" w:bidi="ar"/>
              </w:rPr>
              <w:t>一览</w:t>
            </w:r>
            <w:r>
              <w:rPr>
                <w:rFonts w:hint="default" w:ascii="Times New Roman" w:hAnsi="Times New Roman" w:eastAsia="宋体" w:cs="Times New Roman"/>
                <w:b/>
                <w:bCs/>
                <w:color w:val="auto"/>
                <w:sz w:val="24"/>
                <w:szCs w:val="24"/>
                <w:lang w:val="en-US" w:eastAsia="zh-CN" w:bidi="ar-SA"/>
              </w:rPr>
              <w:t>表</w:t>
            </w:r>
          </w:p>
          <w:tbl>
            <w:tblPr>
              <w:tblStyle w:val="3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148"/>
              <w:gridCol w:w="4158"/>
              <w:gridCol w:w="23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noWrap w:val="0"/>
                  <w:vAlign w:val="center"/>
                </w:tcPr>
                <w:p>
                  <w:pPr>
                    <w:pStyle w:val="27"/>
                    <w:spacing w:after="0" w:line="240" w:lineRule="auto"/>
                    <w:ind w:left="0" w:lef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工程名称</w:t>
                  </w:r>
                </w:p>
              </w:tc>
              <w:tc>
                <w:tcPr>
                  <w:tcW w:w="684" w:type="pct"/>
                  <w:noWrap w:val="0"/>
                  <w:vAlign w:val="center"/>
                </w:tcPr>
                <w:p>
                  <w:pPr>
                    <w:pStyle w:val="27"/>
                    <w:spacing w:after="0" w:line="240" w:lineRule="auto"/>
                    <w:ind w:left="0" w:lef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建设项目</w:t>
                  </w:r>
                </w:p>
              </w:tc>
              <w:tc>
                <w:tcPr>
                  <w:tcW w:w="2477" w:type="pct"/>
                  <w:tcBorders>
                    <w:left w:val="single" w:color="000000" w:sz="2" w:space="0"/>
                  </w:tcBorders>
                  <w:noWrap w:val="0"/>
                  <w:vAlign w:val="center"/>
                </w:tcPr>
                <w:p>
                  <w:pPr>
                    <w:pStyle w:val="27"/>
                    <w:spacing w:after="0"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工程内容</w:t>
                  </w:r>
                </w:p>
              </w:tc>
              <w:tc>
                <w:tcPr>
                  <w:tcW w:w="1411" w:type="pct"/>
                  <w:tcBorders>
                    <w:left w:val="single" w:color="000000" w:sz="2" w:space="0"/>
                  </w:tcBorders>
                  <w:noWrap w:val="0"/>
                  <w:vAlign w:val="center"/>
                </w:tcPr>
                <w:p>
                  <w:pPr>
                    <w:pStyle w:val="27"/>
                    <w:spacing w:after="0" w:line="240" w:lineRule="auto"/>
                    <w:ind w:left="0" w:leftChars="0" w:firstLine="0" w:firstLineChars="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 w:val="21"/>
                      <w:szCs w:val="21"/>
                      <w:lang w:eastAsia="zh-CN"/>
                    </w:rPr>
                    <w:t>变动情况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pct"/>
                  <w:noWrap w:val="0"/>
                  <w:vAlign w:val="center"/>
                </w:tcPr>
                <w:p>
                  <w:pPr>
                    <w:pStyle w:val="27"/>
                    <w:spacing w:after="0" w:line="240" w:lineRule="auto"/>
                    <w:ind w:left="0" w:lef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主体工程</w:t>
                  </w:r>
                </w:p>
              </w:tc>
              <w:tc>
                <w:tcPr>
                  <w:tcW w:w="684" w:type="pct"/>
                  <w:noWrap w:val="0"/>
                  <w:vAlign w:val="center"/>
                </w:tcPr>
                <w:p>
                  <w:pPr>
                    <w:pStyle w:val="27"/>
                    <w:spacing w:after="0" w:line="240" w:lineRule="auto"/>
                    <w:ind w:left="0" w:lef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生产车间</w:t>
                  </w:r>
                </w:p>
              </w:tc>
              <w:tc>
                <w:tcPr>
                  <w:tcW w:w="2477" w:type="pct"/>
                  <w:tcBorders>
                    <w:left w:val="single" w:color="000000" w:sz="2" w:space="0"/>
                  </w:tcBorders>
                  <w:noWrap w:val="0"/>
                  <w:vAlign w:val="center"/>
                </w:tcPr>
                <w:p>
                  <w:pPr>
                    <w:pStyle w:val="27"/>
                    <w:spacing w:after="0" w:line="240" w:lineRule="auto"/>
                    <w:ind w:left="0" w:leftChars="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依托现有，分为生产加工区及产品堆放区，一层钢结构，建筑面积</w:t>
                  </w:r>
                  <w:r>
                    <w:rPr>
                      <w:rFonts w:hint="eastAsia" w:ascii="Times New Roman" w:hAnsi="Times New Roman" w:eastAsia="宋体" w:cs="Times New Roman"/>
                      <w:color w:val="auto"/>
                      <w:szCs w:val="21"/>
                      <w:lang w:val="en-US" w:eastAsia="zh-CN"/>
                    </w:rPr>
                    <w:t>3024</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2</w:t>
                  </w:r>
                </w:p>
              </w:tc>
              <w:tc>
                <w:tcPr>
                  <w:tcW w:w="1411" w:type="pct"/>
                  <w:tcBorders>
                    <w:left w:val="single" w:color="000000" w:sz="2" w:space="0"/>
                  </w:tcBorders>
                  <w:noWrap w:val="0"/>
                  <w:vAlign w:val="center"/>
                </w:tcPr>
                <w:p>
                  <w:pPr>
                    <w:pStyle w:val="27"/>
                    <w:spacing w:after="0" w:line="240" w:lineRule="auto"/>
                    <w:ind w:left="0" w:leftChars="0" w:firstLine="0" w:firstLineChars="0"/>
                    <w:jc w:val="both"/>
                    <w:rPr>
                      <w:rFonts w:hint="default" w:ascii="Times New Roman" w:hAnsi="Times New Roman" w:eastAsia="宋体" w:cs="Times New Roman"/>
                      <w:color w:val="auto"/>
                      <w:szCs w:val="21"/>
                      <w:lang w:val="en-US" w:eastAsia="zh-CN"/>
                    </w:rPr>
                  </w:pPr>
                  <w:r>
                    <w:rPr>
                      <w:rFonts w:hint="eastAsia" w:eastAsia="宋体" w:cs="Times New Roman"/>
                      <w:color w:val="auto"/>
                      <w:szCs w:val="21"/>
                      <w:lang w:eastAsia="zh-CN"/>
                    </w:rPr>
                    <w:t>租赁标准化厂房</w:t>
                  </w:r>
                  <w:r>
                    <w:rPr>
                      <w:rFonts w:hint="eastAsia" w:cs="Times New Roman"/>
                      <w:color w:val="auto"/>
                      <w:szCs w:val="21"/>
                      <w:lang w:eastAsia="zh-CN"/>
                    </w:rPr>
                    <w:t>两栋，</w:t>
                  </w:r>
                  <w:r>
                    <w:rPr>
                      <w:rFonts w:hint="eastAsia" w:eastAsia="宋体" w:cs="Times New Roman"/>
                      <w:color w:val="auto"/>
                      <w:szCs w:val="21"/>
                      <w:lang w:eastAsia="zh-CN"/>
                    </w:rPr>
                    <w:t>建筑面积</w:t>
                  </w:r>
                  <w:r>
                    <w:rPr>
                      <w:rFonts w:hint="eastAsia" w:cs="Times New Roman"/>
                      <w:color w:val="auto"/>
                      <w:szCs w:val="21"/>
                      <w:lang w:eastAsia="zh-CN"/>
                    </w:rPr>
                    <w:t>分别为</w:t>
                  </w:r>
                  <w:r>
                    <w:rPr>
                      <w:rFonts w:hint="eastAsia" w:cs="Times New Roman"/>
                      <w:color w:val="auto"/>
                      <w:szCs w:val="21"/>
                      <w:lang w:val="en-US" w:eastAsia="zh-CN"/>
                    </w:rPr>
                    <w:t>1500</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2</w:t>
                  </w:r>
                  <w:r>
                    <w:rPr>
                      <w:rFonts w:hint="eastAsia" w:cs="Times New Roman"/>
                      <w:color w:val="auto"/>
                      <w:szCs w:val="21"/>
                      <w:vertAlign w:val="baseline"/>
                      <w:lang w:eastAsia="zh-CN"/>
                    </w:rPr>
                    <w:t>、</w:t>
                  </w:r>
                  <w:r>
                    <w:rPr>
                      <w:rFonts w:hint="eastAsia" w:cs="Times New Roman"/>
                      <w:color w:val="auto"/>
                      <w:szCs w:val="21"/>
                      <w:vertAlign w:val="baseline"/>
                      <w:lang w:val="en-US" w:eastAsia="zh-CN"/>
                    </w:rPr>
                    <w:t>3000</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vMerge w:val="restart"/>
                  <w:noWrap w:val="0"/>
                  <w:vAlign w:val="center"/>
                </w:tcPr>
                <w:p>
                  <w:pPr>
                    <w:pStyle w:val="27"/>
                    <w:spacing w:after="0" w:line="240" w:lineRule="auto"/>
                    <w:ind w:left="0" w:lef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辅助工程</w:t>
                  </w:r>
                </w:p>
              </w:tc>
              <w:tc>
                <w:tcPr>
                  <w:tcW w:w="684" w:type="pct"/>
                  <w:noWrap w:val="0"/>
                  <w:vAlign w:val="center"/>
                </w:tcPr>
                <w:p>
                  <w:pPr>
                    <w:pStyle w:val="27"/>
                    <w:spacing w:after="0" w:line="240" w:lineRule="auto"/>
                    <w:ind w:left="0" w:lef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原料堆场</w:t>
                  </w:r>
                </w:p>
              </w:tc>
              <w:tc>
                <w:tcPr>
                  <w:tcW w:w="2477" w:type="pct"/>
                  <w:tcBorders>
                    <w:left w:val="single" w:color="000000" w:sz="2" w:space="0"/>
                  </w:tcBorders>
                  <w:noWrap w:val="0"/>
                  <w:vAlign w:val="center"/>
                </w:tcPr>
                <w:p>
                  <w:pPr>
                    <w:pStyle w:val="27"/>
                    <w:spacing w:after="0" w:line="240" w:lineRule="auto"/>
                    <w:ind w:left="0" w:lef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依托现有，面积</w:t>
                  </w:r>
                  <w:r>
                    <w:rPr>
                      <w:rFonts w:hint="eastAsia" w:ascii="Times New Roman" w:hAnsi="Times New Roman" w:eastAsia="宋体" w:cs="Times New Roman"/>
                      <w:color w:val="auto"/>
                      <w:szCs w:val="21"/>
                      <w:lang w:val="en-US" w:eastAsia="zh-CN"/>
                    </w:rPr>
                    <w:t>24</w:t>
                  </w:r>
                  <w:r>
                    <w:rPr>
                      <w:rFonts w:hint="default" w:ascii="Times New Roman" w:hAnsi="Times New Roman" w:eastAsia="宋体" w:cs="Times New Roman"/>
                      <w:color w:val="auto"/>
                      <w:szCs w:val="21"/>
                    </w:rPr>
                    <w:t>00m</w:t>
                  </w:r>
                  <w:r>
                    <w:rPr>
                      <w:rFonts w:hint="default" w:ascii="Times New Roman" w:hAnsi="Times New Roman" w:eastAsia="宋体" w:cs="Times New Roman"/>
                      <w:color w:val="auto"/>
                      <w:szCs w:val="21"/>
                      <w:vertAlign w:val="superscript"/>
                    </w:rPr>
                    <w:t>2</w:t>
                  </w:r>
                </w:p>
              </w:tc>
              <w:tc>
                <w:tcPr>
                  <w:tcW w:w="1411" w:type="pct"/>
                  <w:tcBorders>
                    <w:left w:val="single" w:color="000000" w:sz="2" w:space="0"/>
                  </w:tcBorders>
                  <w:noWrap w:val="0"/>
                  <w:vAlign w:val="center"/>
                </w:tcPr>
                <w:p>
                  <w:pPr>
                    <w:pStyle w:val="27"/>
                    <w:spacing w:after="0" w:line="240" w:lineRule="auto"/>
                    <w:ind w:left="0" w:leftChars="0"/>
                    <w:jc w:val="center"/>
                    <w:rPr>
                      <w:rFonts w:hint="default" w:ascii="Times New Roman" w:hAnsi="Times New Roman" w:eastAsia="宋体" w:cs="Times New Roman"/>
                      <w:color w:val="auto"/>
                      <w:szCs w:val="21"/>
                      <w:lang w:val="en-US" w:eastAsia="zh-CN"/>
                    </w:rPr>
                  </w:pPr>
                  <w:r>
                    <w:rPr>
                      <w:rFonts w:hint="eastAsia" w:eastAsia="宋体" w:cs="Times New Roman"/>
                      <w:color w:val="auto"/>
                      <w:szCs w:val="21"/>
                      <w:lang w:eastAsia="zh-CN"/>
                    </w:rPr>
                    <w:t>租赁标准化厂房</w:t>
                  </w:r>
                  <w:r>
                    <w:rPr>
                      <w:rFonts w:hint="eastAsia" w:cs="Times New Roman"/>
                      <w:color w:val="auto"/>
                      <w:szCs w:val="21"/>
                      <w:lang w:eastAsia="zh-CN"/>
                    </w:rPr>
                    <w:t>面积</w:t>
                  </w:r>
                  <w:r>
                    <w:rPr>
                      <w:rFonts w:hint="eastAsia" w:cs="Times New Roman"/>
                      <w:color w:val="auto"/>
                      <w:szCs w:val="21"/>
                      <w:lang w:val="en-US" w:eastAsia="zh-CN"/>
                    </w:rPr>
                    <w:t>1400</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vMerge w:val="continue"/>
                  <w:noWrap w:val="0"/>
                  <w:vAlign w:val="center"/>
                </w:tcPr>
                <w:p>
                  <w:pPr>
                    <w:pStyle w:val="27"/>
                    <w:spacing w:after="0" w:line="240" w:lineRule="auto"/>
                    <w:ind w:left="0" w:leftChars="0"/>
                    <w:jc w:val="center"/>
                    <w:rPr>
                      <w:rFonts w:hint="default" w:ascii="Times New Roman" w:hAnsi="Times New Roman" w:eastAsia="宋体" w:cs="Times New Roman"/>
                      <w:color w:val="auto"/>
                      <w:szCs w:val="21"/>
                    </w:rPr>
                  </w:pPr>
                </w:p>
              </w:tc>
              <w:tc>
                <w:tcPr>
                  <w:tcW w:w="684" w:type="pct"/>
                  <w:noWrap w:val="0"/>
                  <w:vAlign w:val="center"/>
                </w:tcPr>
                <w:p>
                  <w:pPr>
                    <w:pStyle w:val="27"/>
                    <w:spacing w:after="0" w:line="240" w:lineRule="auto"/>
                    <w:ind w:left="0" w:lef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办公楼</w:t>
                  </w:r>
                </w:p>
              </w:tc>
              <w:tc>
                <w:tcPr>
                  <w:tcW w:w="2477" w:type="pct"/>
                  <w:tcBorders>
                    <w:left w:val="single" w:color="000000" w:sz="2" w:space="0"/>
                  </w:tcBorders>
                  <w:noWrap w:val="0"/>
                  <w:vAlign w:val="center"/>
                </w:tcPr>
                <w:p>
                  <w:pPr>
                    <w:pStyle w:val="27"/>
                    <w:spacing w:after="0" w:line="240" w:lineRule="auto"/>
                    <w:ind w:left="0" w:lef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依托现有，建筑面积500m</w:t>
                  </w:r>
                  <w:r>
                    <w:rPr>
                      <w:rFonts w:hint="default" w:ascii="Times New Roman" w:hAnsi="Times New Roman" w:eastAsia="宋体" w:cs="Times New Roman"/>
                      <w:color w:val="auto"/>
                      <w:szCs w:val="21"/>
                      <w:vertAlign w:val="superscript"/>
                    </w:rPr>
                    <w:t>2</w:t>
                  </w:r>
                  <w:r>
                    <w:rPr>
                      <w:rFonts w:hint="default" w:ascii="Times New Roman" w:hAnsi="Times New Roman" w:eastAsia="宋体" w:cs="Times New Roman"/>
                      <w:color w:val="auto"/>
                      <w:szCs w:val="21"/>
                    </w:rPr>
                    <w:t>，砖混结构</w:t>
                  </w:r>
                </w:p>
              </w:tc>
              <w:tc>
                <w:tcPr>
                  <w:tcW w:w="1411" w:type="pct"/>
                  <w:tcBorders>
                    <w:left w:val="single" w:color="000000" w:sz="2" w:space="0"/>
                  </w:tcBorders>
                  <w:noWrap w:val="0"/>
                  <w:vAlign w:val="center"/>
                </w:tcPr>
                <w:p>
                  <w:pPr>
                    <w:pStyle w:val="27"/>
                    <w:spacing w:after="0" w:line="240" w:lineRule="auto"/>
                    <w:ind w:left="0" w:left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w:t>
                  </w:r>
                  <w:r>
                    <w:rPr>
                      <w:rFonts w:hint="eastAsia" w:eastAsia="宋体" w:cs="Times New Roman"/>
                      <w:color w:val="auto"/>
                      <w:szCs w:val="21"/>
                      <w:lang w:val="en-US" w:eastAsia="zh-CN"/>
                    </w:rPr>
                    <w:t>00</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pct"/>
                  <w:vMerge w:val="continue"/>
                  <w:noWrap w:val="0"/>
                  <w:vAlign w:val="center"/>
                </w:tcPr>
                <w:p>
                  <w:pPr>
                    <w:pStyle w:val="27"/>
                    <w:spacing w:after="0" w:line="240" w:lineRule="auto"/>
                    <w:ind w:left="0" w:leftChars="0"/>
                    <w:jc w:val="center"/>
                    <w:rPr>
                      <w:rFonts w:hint="default" w:ascii="Times New Roman" w:hAnsi="Times New Roman" w:eastAsia="宋体" w:cs="Times New Roman"/>
                      <w:color w:val="auto"/>
                      <w:szCs w:val="21"/>
                    </w:rPr>
                  </w:pPr>
                </w:p>
              </w:tc>
              <w:tc>
                <w:tcPr>
                  <w:tcW w:w="684" w:type="pct"/>
                  <w:noWrap w:val="0"/>
                  <w:vAlign w:val="center"/>
                </w:tcPr>
                <w:p>
                  <w:pPr>
                    <w:pStyle w:val="27"/>
                    <w:spacing w:after="0" w:line="240" w:lineRule="auto"/>
                    <w:ind w:left="0" w:lef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餐厅</w:t>
                  </w:r>
                </w:p>
              </w:tc>
              <w:tc>
                <w:tcPr>
                  <w:tcW w:w="2477" w:type="pct"/>
                  <w:tcBorders>
                    <w:left w:val="single" w:color="000000" w:sz="2" w:space="0"/>
                  </w:tcBorders>
                  <w:noWrap w:val="0"/>
                  <w:vAlign w:val="center"/>
                </w:tcPr>
                <w:p>
                  <w:pPr>
                    <w:pStyle w:val="27"/>
                    <w:spacing w:after="0" w:line="240" w:lineRule="auto"/>
                    <w:ind w:left="0" w:lef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依托现有，建筑面积50m</w:t>
                  </w:r>
                  <w:r>
                    <w:rPr>
                      <w:rFonts w:hint="default" w:ascii="Times New Roman" w:hAnsi="Times New Roman" w:eastAsia="宋体" w:cs="Times New Roman"/>
                      <w:color w:val="auto"/>
                      <w:szCs w:val="21"/>
                      <w:highlight w:val="none"/>
                      <w:vertAlign w:val="superscript"/>
                    </w:rPr>
                    <w:t>2</w:t>
                  </w:r>
                  <w:r>
                    <w:rPr>
                      <w:rFonts w:hint="default" w:ascii="Times New Roman" w:hAnsi="Times New Roman" w:eastAsia="宋体" w:cs="Times New Roman"/>
                      <w:color w:val="auto"/>
                      <w:szCs w:val="21"/>
                      <w:highlight w:val="none"/>
                    </w:rPr>
                    <w:t>，钢结构</w:t>
                  </w:r>
                </w:p>
              </w:tc>
              <w:tc>
                <w:tcPr>
                  <w:tcW w:w="1411" w:type="pct"/>
                  <w:tcBorders>
                    <w:left w:val="single" w:color="000000" w:sz="2" w:space="0"/>
                  </w:tcBorders>
                  <w:noWrap w:val="0"/>
                  <w:vAlign w:val="center"/>
                </w:tcPr>
                <w:p>
                  <w:pPr>
                    <w:pStyle w:val="27"/>
                    <w:spacing w:after="0" w:line="240" w:lineRule="auto"/>
                    <w:ind w:left="0" w:leftChars="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vMerge w:val="restart"/>
                  <w:noWrap w:val="0"/>
                  <w:vAlign w:val="center"/>
                </w:tcPr>
                <w:p>
                  <w:pPr>
                    <w:pStyle w:val="27"/>
                    <w:spacing w:after="0" w:line="240" w:lineRule="auto"/>
                    <w:ind w:left="0" w:lef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公用工程</w:t>
                  </w:r>
                </w:p>
              </w:tc>
              <w:tc>
                <w:tcPr>
                  <w:tcW w:w="684" w:type="pct"/>
                  <w:noWrap w:val="0"/>
                  <w:vAlign w:val="center"/>
                </w:tcPr>
                <w:p>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供水</w:t>
                  </w:r>
                </w:p>
              </w:tc>
              <w:tc>
                <w:tcPr>
                  <w:tcW w:w="2477" w:type="pct"/>
                  <w:tcBorders>
                    <w:left w:val="single" w:color="000000" w:sz="2" w:space="0"/>
                  </w:tcBorders>
                  <w:noWrap w:val="0"/>
                  <w:vAlign w:val="center"/>
                </w:tcPr>
                <w:p>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依托</w:t>
                  </w:r>
                  <w:r>
                    <w:rPr>
                      <w:rFonts w:hint="default"/>
                      <w:color w:val="auto"/>
                      <w:lang w:eastAsia="zh-CN"/>
                    </w:rPr>
                    <w:t>伊犁</w:t>
                  </w:r>
                  <w:r>
                    <w:rPr>
                      <w:rFonts w:hint="default"/>
                      <w:color w:val="auto"/>
                    </w:rPr>
                    <w:t>加稀管道</w:t>
                  </w:r>
                  <w:r>
                    <w:rPr>
                      <w:rFonts w:hint="default"/>
                      <w:color w:val="auto"/>
                      <w:lang w:eastAsia="zh-CN"/>
                    </w:rPr>
                    <w:t>有限公司</w:t>
                  </w:r>
                  <w:r>
                    <w:rPr>
                      <w:rFonts w:hint="eastAsia" w:ascii="Times New Roman" w:hAnsi="Times New Roman" w:eastAsia="宋体" w:cs="Times New Roman"/>
                      <w:color w:val="auto"/>
                      <w:szCs w:val="21"/>
                      <w:lang w:eastAsia="zh-CN"/>
                    </w:rPr>
                    <w:t>现有</w:t>
                  </w:r>
                  <w:r>
                    <w:rPr>
                      <w:rFonts w:hint="default" w:ascii="Times New Roman" w:hAnsi="Times New Roman" w:eastAsia="宋体" w:cs="Times New Roman"/>
                      <w:color w:val="auto"/>
                      <w:szCs w:val="21"/>
                    </w:rPr>
                    <w:t>给水管网</w:t>
                  </w:r>
                </w:p>
              </w:tc>
              <w:tc>
                <w:tcPr>
                  <w:tcW w:w="1411" w:type="pct"/>
                  <w:tcBorders>
                    <w:left w:val="single" w:color="000000" w:sz="2" w:space="0"/>
                  </w:tcBorders>
                  <w:noWrap w:val="0"/>
                  <w:vAlign w:val="center"/>
                </w:tcPr>
                <w:p>
                  <w:pPr>
                    <w:autoSpaceDN w:val="0"/>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霍尔果斯经济开发区清水河园区</w:t>
                  </w:r>
                  <w:r>
                    <w:rPr>
                      <w:rFonts w:hint="eastAsia" w:eastAsia="宋体" w:cs="Times New Roman"/>
                      <w:color w:val="auto"/>
                      <w:szCs w:val="21"/>
                      <w:lang w:eastAsia="zh-CN"/>
                    </w:rPr>
                    <w:t>给水管网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vMerge w:val="continue"/>
                  <w:noWrap w:val="0"/>
                  <w:vAlign w:val="center"/>
                </w:tcPr>
                <w:p>
                  <w:pPr>
                    <w:pStyle w:val="27"/>
                    <w:spacing w:after="0" w:line="240" w:lineRule="auto"/>
                    <w:jc w:val="center"/>
                    <w:rPr>
                      <w:rFonts w:hint="default" w:ascii="Times New Roman" w:hAnsi="Times New Roman" w:eastAsia="宋体" w:cs="Times New Roman"/>
                      <w:color w:val="auto"/>
                      <w:szCs w:val="21"/>
                    </w:rPr>
                  </w:pPr>
                </w:p>
              </w:tc>
              <w:tc>
                <w:tcPr>
                  <w:tcW w:w="684" w:type="pct"/>
                  <w:noWrap w:val="0"/>
                  <w:vAlign w:val="center"/>
                </w:tcPr>
                <w:p>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排水</w:t>
                  </w:r>
                </w:p>
              </w:tc>
              <w:tc>
                <w:tcPr>
                  <w:tcW w:w="2477" w:type="pct"/>
                  <w:tcBorders>
                    <w:left w:val="single" w:color="000000" w:sz="2" w:space="0"/>
                  </w:tcBorders>
                  <w:noWrap w:val="0"/>
                  <w:vAlign w:val="center"/>
                </w:tcPr>
                <w:p>
                  <w:pPr>
                    <w:autoSpaceDN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rPr>
                    <w:t>依托</w:t>
                  </w:r>
                  <w:r>
                    <w:rPr>
                      <w:rFonts w:hint="default"/>
                      <w:color w:val="auto"/>
                      <w:lang w:eastAsia="zh-CN"/>
                    </w:rPr>
                    <w:t>伊犁</w:t>
                  </w:r>
                  <w:r>
                    <w:rPr>
                      <w:rFonts w:hint="default"/>
                      <w:color w:val="auto"/>
                    </w:rPr>
                    <w:t>加稀管道</w:t>
                  </w:r>
                  <w:r>
                    <w:rPr>
                      <w:rFonts w:hint="default"/>
                      <w:color w:val="auto"/>
                      <w:lang w:eastAsia="zh-CN"/>
                    </w:rPr>
                    <w:t>有限公司</w:t>
                  </w:r>
                  <w:r>
                    <w:rPr>
                      <w:rFonts w:hint="eastAsia" w:ascii="Times New Roman" w:hAnsi="Times New Roman" w:eastAsia="宋体" w:cs="Times New Roman"/>
                      <w:color w:val="auto"/>
                      <w:szCs w:val="21"/>
                      <w:lang w:eastAsia="zh-CN"/>
                    </w:rPr>
                    <w:t>现有</w:t>
                  </w:r>
                  <w:r>
                    <w:rPr>
                      <w:rFonts w:hint="default" w:ascii="Times New Roman" w:hAnsi="Times New Roman" w:eastAsia="宋体" w:cs="Times New Roman"/>
                      <w:color w:val="auto"/>
                      <w:szCs w:val="21"/>
                    </w:rPr>
                    <w:t>排水管网</w:t>
                  </w:r>
                </w:p>
              </w:tc>
              <w:tc>
                <w:tcPr>
                  <w:tcW w:w="1411" w:type="pct"/>
                  <w:tcBorders>
                    <w:left w:val="single" w:color="000000" w:sz="2" w:space="0"/>
                  </w:tcBorders>
                  <w:noWrap w:val="0"/>
                  <w:vAlign w:val="center"/>
                </w:tcPr>
                <w:p>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霍尔果斯经济开发区清水河园区</w:t>
                  </w:r>
                  <w:r>
                    <w:rPr>
                      <w:rFonts w:hint="eastAsia" w:eastAsia="宋体" w:cs="Times New Roman"/>
                      <w:color w:val="auto"/>
                      <w:szCs w:val="21"/>
                      <w:lang w:eastAsia="zh-CN"/>
                    </w:rPr>
                    <w:t>排水管网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vMerge w:val="continue"/>
                  <w:noWrap w:val="0"/>
                  <w:vAlign w:val="center"/>
                </w:tcPr>
                <w:p>
                  <w:pPr>
                    <w:pStyle w:val="27"/>
                    <w:spacing w:after="0" w:line="240" w:lineRule="auto"/>
                    <w:jc w:val="center"/>
                    <w:rPr>
                      <w:rFonts w:hint="default" w:ascii="Times New Roman" w:hAnsi="Times New Roman" w:eastAsia="宋体" w:cs="Times New Roman"/>
                      <w:color w:val="auto"/>
                      <w:szCs w:val="21"/>
                    </w:rPr>
                  </w:pPr>
                </w:p>
              </w:tc>
              <w:tc>
                <w:tcPr>
                  <w:tcW w:w="684" w:type="pct"/>
                  <w:noWrap w:val="0"/>
                  <w:vAlign w:val="center"/>
                </w:tcPr>
                <w:p>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供电</w:t>
                  </w:r>
                </w:p>
              </w:tc>
              <w:tc>
                <w:tcPr>
                  <w:tcW w:w="2477" w:type="pct"/>
                  <w:tcBorders>
                    <w:left w:val="single" w:color="000000" w:sz="2" w:space="0"/>
                  </w:tcBorders>
                  <w:noWrap w:val="0"/>
                  <w:vAlign w:val="center"/>
                </w:tcPr>
                <w:p>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依托</w:t>
                  </w:r>
                  <w:r>
                    <w:rPr>
                      <w:rFonts w:hint="default"/>
                      <w:color w:val="auto"/>
                      <w:lang w:eastAsia="zh-CN"/>
                    </w:rPr>
                    <w:t>伊犁</w:t>
                  </w:r>
                  <w:r>
                    <w:rPr>
                      <w:rFonts w:hint="default"/>
                      <w:color w:val="auto"/>
                    </w:rPr>
                    <w:t>加稀管道</w:t>
                  </w:r>
                  <w:r>
                    <w:rPr>
                      <w:rFonts w:hint="default"/>
                      <w:color w:val="auto"/>
                      <w:lang w:eastAsia="zh-CN"/>
                    </w:rPr>
                    <w:t>有限公司</w:t>
                  </w:r>
                  <w:r>
                    <w:rPr>
                      <w:rFonts w:hint="eastAsia" w:ascii="Times New Roman" w:hAnsi="Times New Roman" w:eastAsia="宋体" w:cs="Times New Roman"/>
                      <w:color w:val="auto"/>
                      <w:szCs w:val="21"/>
                      <w:lang w:eastAsia="zh-CN"/>
                    </w:rPr>
                    <w:t>现有</w:t>
                  </w:r>
                  <w:r>
                    <w:rPr>
                      <w:rFonts w:hint="default" w:ascii="Times New Roman" w:hAnsi="Times New Roman" w:eastAsia="宋体" w:cs="Times New Roman"/>
                      <w:color w:val="auto"/>
                      <w:szCs w:val="21"/>
                    </w:rPr>
                    <w:t>供电电网</w:t>
                  </w:r>
                </w:p>
              </w:tc>
              <w:tc>
                <w:tcPr>
                  <w:tcW w:w="1411" w:type="pct"/>
                  <w:tcBorders>
                    <w:left w:val="single" w:color="000000" w:sz="2" w:space="0"/>
                  </w:tcBorders>
                  <w:noWrap w:val="0"/>
                  <w:vAlign w:val="center"/>
                </w:tcPr>
                <w:p>
                  <w:pPr>
                    <w:autoSpaceDN w:val="0"/>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霍尔果斯经济开发区清水河园区</w:t>
                  </w:r>
                  <w:r>
                    <w:rPr>
                      <w:rFonts w:hint="eastAsia" w:ascii="Times New Roman" w:hAnsi="Times New Roman" w:eastAsia="宋体" w:cs="Times New Roman"/>
                      <w:color w:val="auto"/>
                      <w:szCs w:val="21"/>
                      <w:lang w:eastAsia="zh-CN"/>
                    </w:rPr>
                    <w:t>供电电网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vMerge w:val="continue"/>
                  <w:noWrap w:val="0"/>
                  <w:vAlign w:val="center"/>
                </w:tcPr>
                <w:p>
                  <w:pPr>
                    <w:pStyle w:val="27"/>
                    <w:spacing w:after="0" w:line="240" w:lineRule="auto"/>
                    <w:jc w:val="center"/>
                    <w:rPr>
                      <w:rFonts w:hint="default" w:ascii="Times New Roman" w:hAnsi="Times New Roman" w:eastAsia="宋体" w:cs="Times New Roman"/>
                      <w:color w:val="auto"/>
                      <w:szCs w:val="21"/>
                    </w:rPr>
                  </w:pPr>
                </w:p>
              </w:tc>
              <w:tc>
                <w:tcPr>
                  <w:tcW w:w="684" w:type="pct"/>
                  <w:noWrap w:val="0"/>
                  <w:vAlign w:val="center"/>
                </w:tcPr>
                <w:p>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供热</w:t>
                  </w:r>
                </w:p>
              </w:tc>
              <w:tc>
                <w:tcPr>
                  <w:tcW w:w="2477" w:type="pct"/>
                  <w:tcBorders>
                    <w:left w:val="single" w:color="000000" w:sz="2" w:space="0"/>
                  </w:tcBorders>
                  <w:noWrap w:val="0"/>
                  <w:vAlign w:val="center"/>
                </w:tcPr>
                <w:p>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w:t>
                  </w:r>
                  <w:r>
                    <w:rPr>
                      <w:rFonts w:hint="eastAsia" w:ascii="Times New Roman" w:hAnsi="Times New Roman" w:eastAsia="宋体" w:cs="Times New Roman"/>
                      <w:color w:val="auto"/>
                      <w:szCs w:val="21"/>
                      <w:lang w:eastAsia="zh-CN"/>
                    </w:rPr>
                    <w:t>冬季不生产，</w:t>
                  </w:r>
                  <w:r>
                    <w:rPr>
                      <w:rFonts w:hint="default" w:ascii="Times New Roman" w:hAnsi="Times New Roman" w:eastAsia="宋体" w:cs="Times New Roman"/>
                      <w:color w:val="auto"/>
                      <w:szCs w:val="21"/>
                    </w:rPr>
                    <w:t>生产用热</w:t>
                  </w:r>
                  <w:r>
                    <w:rPr>
                      <w:rFonts w:hint="eastAsia" w:ascii="Times New Roman" w:hAnsi="Times New Roman" w:eastAsia="宋体" w:cs="Times New Roman"/>
                      <w:color w:val="auto"/>
                      <w:szCs w:val="21"/>
                      <w:lang w:eastAsia="zh-CN"/>
                    </w:rPr>
                    <w:t>依托电加热</w:t>
                  </w:r>
                </w:p>
              </w:tc>
              <w:tc>
                <w:tcPr>
                  <w:tcW w:w="1411" w:type="pct"/>
                  <w:tcBorders>
                    <w:left w:val="single" w:color="000000" w:sz="2" w:space="0"/>
                  </w:tcBorders>
                  <w:noWrap w:val="0"/>
                  <w:vAlign w:val="center"/>
                </w:tcPr>
                <w:p>
                  <w:pPr>
                    <w:autoSpaceDN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pct"/>
                  <w:vMerge w:val="restart"/>
                  <w:noWrap w:val="0"/>
                  <w:vAlign w:val="center"/>
                </w:tcPr>
                <w:p>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环保工程</w:t>
                  </w:r>
                </w:p>
              </w:tc>
              <w:tc>
                <w:tcPr>
                  <w:tcW w:w="684" w:type="pct"/>
                  <w:noWrap w:val="0"/>
                  <w:vAlign w:val="center"/>
                </w:tcPr>
                <w:p>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废气处理</w:t>
                  </w:r>
                </w:p>
              </w:tc>
              <w:tc>
                <w:tcPr>
                  <w:tcW w:w="2477" w:type="pct"/>
                  <w:tcBorders>
                    <w:left w:val="single" w:color="000000" w:sz="2" w:space="0"/>
                  </w:tcBorders>
                  <w:noWrap w:val="0"/>
                  <w:vAlign w:val="center"/>
                </w:tcPr>
                <w:p>
                  <w:pPr>
                    <w:autoSpaceDN w:val="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挤出及复合工序废气</w:t>
                  </w:r>
                  <w:r>
                    <w:rPr>
                      <w:rFonts w:hint="default" w:ascii="Times New Roman" w:hAnsi="Times New Roman" w:eastAsia="宋体" w:cs="Times New Roman"/>
                      <w:color w:val="auto"/>
                      <w:szCs w:val="21"/>
                    </w:rPr>
                    <w:t>：集气罩+光氧催化一体机+</w:t>
                  </w:r>
                  <w:r>
                    <w:rPr>
                      <w:rFonts w:hint="eastAsia" w:ascii="Times New Roman" w:hAnsi="Times New Roman" w:eastAsia="宋体" w:cs="Times New Roman"/>
                      <w:color w:val="auto"/>
                      <w:szCs w:val="21"/>
                      <w:lang w:eastAsia="zh-CN"/>
                    </w:rPr>
                    <w:t>活性炭</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rPr>
                    <w:t>15m排气筒</w:t>
                  </w:r>
                </w:p>
              </w:tc>
              <w:tc>
                <w:tcPr>
                  <w:tcW w:w="1411" w:type="pct"/>
                  <w:tcBorders>
                    <w:left w:val="single" w:color="000000" w:sz="2" w:space="0"/>
                  </w:tcBorders>
                  <w:noWrap w:val="0"/>
                  <w:vAlign w:val="center"/>
                </w:tcPr>
                <w:p>
                  <w:pPr>
                    <w:autoSpaceDN w:val="0"/>
                    <w:jc w:val="center"/>
                    <w:rPr>
                      <w:rFonts w:hint="default" w:ascii="Times New Roman" w:hAnsi="Times New Roman" w:eastAsia="宋体" w:cs="Times New Roman"/>
                      <w:color w:val="auto"/>
                      <w:szCs w:val="21"/>
                      <w:lang w:val="en-US" w:eastAsia="zh-CN"/>
                    </w:rPr>
                  </w:pPr>
                  <w:r>
                    <w:rPr>
                      <w:rFonts w:hint="eastAsia" w:cs="Times New Roman"/>
                      <w:color w:val="auto"/>
                      <w:sz w:val="21"/>
                      <w:szCs w:val="21"/>
                      <w:lang w:val="en-US" w:eastAsia="zh-CN"/>
                    </w:rPr>
                    <w:t>混料工序安装集气罩+管式过滤除尘器+15m排气筒；</w:t>
                  </w:r>
                  <w:r>
                    <w:rPr>
                      <w:rFonts w:hint="eastAsia" w:ascii="Times New Roman" w:hAnsi="Times New Roman" w:eastAsia="宋体" w:cs="Times New Roman"/>
                      <w:color w:val="auto"/>
                      <w:szCs w:val="21"/>
                      <w:lang w:eastAsia="zh-CN"/>
                    </w:rPr>
                    <w:t>挤出及复合工序废气</w:t>
                  </w:r>
                  <w:r>
                    <w:rPr>
                      <w:rFonts w:hint="default" w:ascii="Times New Roman" w:hAnsi="Times New Roman" w:eastAsia="宋体" w:cs="Times New Roman"/>
                      <w:color w:val="auto"/>
                      <w:szCs w:val="21"/>
                    </w:rPr>
                    <w:t>：集气罩+蓄热式催化燃烧器+15m排气筒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vMerge w:val="continue"/>
                  <w:noWrap w:val="0"/>
                  <w:vAlign w:val="center"/>
                </w:tcPr>
                <w:p>
                  <w:pPr>
                    <w:autoSpaceDN w:val="0"/>
                    <w:jc w:val="center"/>
                    <w:rPr>
                      <w:rFonts w:hint="default" w:ascii="Times New Roman" w:hAnsi="Times New Roman" w:eastAsia="宋体" w:cs="Times New Roman"/>
                      <w:color w:val="auto"/>
                      <w:szCs w:val="21"/>
                    </w:rPr>
                  </w:pPr>
                </w:p>
              </w:tc>
              <w:tc>
                <w:tcPr>
                  <w:tcW w:w="684" w:type="pct"/>
                  <w:noWrap w:val="0"/>
                  <w:vAlign w:val="center"/>
                </w:tcPr>
                <w:p>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废水处理</w:t>
                  </w:r>
                </w:p>
              </w:tc>
              <w:tc>
                <w:tcPr>
                  <w:tcW w:w="2477" w:type="pct"/>
                  <w:tcBorders>
                    <w:left w:val="single" w:color="000000" w:sz="2" w:space="0"/>
                  </w:tcBorders>
                  <w:noWrap w:val="0"/>
                  <w:vAlign w:val="center"/>
                </w:tcPr>
                <w:p>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排入园区排水管网</w:t>
                  </w:r>
                </w:p>
              </w:tc>
              <w:tc>
                <w:tcPr>
                  <w:tcW w:w="1411" w:type="pct"/>
                  <w:tcBorders>
                    <w:left w:val="single" w:color="000000" w:sz="2" w:space="0"/>
                  </w:tcBorders>
                  <w:noWrap w:val="0"/>
                  <w:vAlign w:val="center"/>
                </w:tcPr>
                <w:p>
                  <w:pPr>
                    <w:autoSpaceDN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vMerge w:val="continue"/>
                  <w:noWrap w:val="0"/>
                  <w:vAlign w:val="center"/>
                </w:tcPr>
                <w:p>
                  <w:pPr>
                    <w:autoSpaceDN w:val="0"/>
                    <w:jc w:val="center"/>
                    <w:rPr>
                      <w:rFonts w:hint="default" w:ascii="Times New Roman" w:hAnsi="Times New Roman" w:eastAsia="宋体" w:cs="Times New Roman"/>
                      <w:color w:val="auto"/>
                      <w:szCs w:val="21"/>
                    </w:rPr>
                  </w:pPr>
                </w:p>
              </w:tc>
              <w:tc>
                <w:tcPr>
                  <w:tcW w:w="684" w:type="pct"/>
                  <w:noWrap w:val="0"/>
                  <w:vAlign w:val="center"/>
                </w:tcPr>
                <w:p>
                  <w:pPr>
                    <w:autoSpaceDN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噪声处理</w:t>
                  </w:r>
                </w:p>
              </w:tc>
              <w:tc>
                <w:tcPr>
                  <w:tcW w:w="2477" w:type="pct"/>
                  <w:tcBorders>
                    <w:left w:val="single" w:color="000000" w:sz="2" w:space="0"/>
                  </w:tcBorders>
                  <w:noWrap w:val="0"/>
                  <w:vAlign w:val="center"/>
                </w:tcPr>
                <w:p>
                  <w:pPr>
                    <w:autoSpaceDN w:val="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厂</w:t>
                  </w:r>
                  <w:r>
                    <w:rPr>
                      <w:rFonts w:hint="default" w:ascii="Times New Roman" w:hAnsi="Times New Roman" w:eastAsia="宋体" w:cs="Times New Roman"/>
                      <w:color w:val="auto"/>
                      <w:szCs w:val="21"/>
                    </w:rPr>
                    <w:t>房隔声、距离衰减、设备基础减振降噪等措施</w:t>
                  </w:r>
                </w:p>
              </w:tc>
              <w:tc>
                <w:tcPr>
                  <w:tcW w:w="2373" w:type="dxa"/>
                  <w:tcBorders>
                    <w:left w:val="single" w:color="000000" w:sz="2" w:space="0"/>
                  </w:tcBorders>
                  <w:noWrap w:val="0"/>
                  <w:vAlign w:val="center"/>
                </w:tcPr>
                <w:p>
                  <w:pPr>
                    <w:autoSpaceDN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vMerge w:val="continue"/>
                  <w:noWrap w:val="0"/>
                  <w:vAlign w:val="center"/>
                </w:tcPr>
                <w:p>
                  <w:pPr>
                    <w:autoSpaceDN w:val="0"/>
                    <w:jc w:val="center"/>
                    <w:rPr>
                      <w:rFonts w:hint="default" w:ascii="Times New Roman" w:hAnsi="Times New Roman" w:eastAsia="宋体" w:cs="Times New Roman"/>
                      <w:color w:val="auto"/>
                      <w:szCs w:val="21"/>
                    </w:rPr>
                  </w:pPr>
                </w:p>
              </w:tc>
              <w:tc>
                <w:tcPr>
                  <w:tcW w:w="684" w:type="pct"/>
                  <w:noWrap w:val="0"/>
                  <w:vAlign w:val="center"/>
                </w:tcPr>
                <w:p>
                  <w:pPr>
                    <w:autoSpaceDN w:val="0"/>
                    <w:jc w:val="center"/>
                    <w:rPr>
                      <w:rFonts w:hint="default" w:ascii="Times New Roman" w:hAnsi="Times New Roman" w:eastAsia="宋体" w:cs="Times New Roman"/>
                      <w:color w:val="auto"/>
                      <w:szCs w:val="21"/>
                    </w:rPr>
                  </w:pPr>
                </w:p>
                <w:p>
                  <w:pPr>
                    <w:autoSpaceDN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固废处理</w:t>
                  </w:r>
                </w:p>
                <w:p>
                  <w:pPr>
                    <w:autoSpaceDN w:val="0"/>
                    <w:jc w:val="center"/>
                    <w:rPr>
                      <w:rFonts w:hint="default" w:ascii="Times New Roman" w:hAnsi="Times New Roman" w:eastAsia="宋体" w:cs="Times New Roman"/>
                      <w:color w:val="auto"/>
                      <w:szCs w:val="21"/>
                    </w:rPr>
                  </w:pPr>
                </w:p>
              </w:tc>
              <w:tc>
                <w:tcPr>
                  <w:tcW w:w="2477" w:type="pct"/>
                  <w:tcBorders>
                    <w:left w:val="single" w:color="000000" w:sz="2" w:space="0"/>
                  </w:tcBorders>
                  <w:noWrap w:val="0"/>
                  <w:vAlign w:val="center"/>
                </w:tcPr>
                <w:p>
                  <w:pPr>
                    <w:autoSpaceDN w:val="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生活垃圾定期由环卫部门清运，</w:t>
                  </w:r>
                  <w:r>
                    <w:rPr>
                      <w:rFonts w:hint="eastAsia" w:cs="Times New Roman"/>
                      <w:color w:val="auto"/>
                      <w:szCs w:val="21"/>
                      <w:lang w:eastAsia="zh-CN"/>
                    </w:rPr>
                    <w:t>废边角料</w:t>
                  </w:r>
                  <w:r>
                    <w:rPr>
                      <w:rFonts w:hint="default" w:ascii="Times New Roman" w:hAnsi="Times New Roman" w:eastAsia="宋体" w:cs="Times New Roman"/>
                      <w:color w:val="auto"/>
                      <w:szCs w:val="21"/>
                    </w:rPr>
                    <w:t>外售给物资回收单位进行回收利用；危险废物：主要是</w:t>
                  </w:r>
                  <w:r>
                    <w:rPr>
                      <w:rFonts w:hint="eastAsia" w:ascii="Times New Roman" w:hAnsi="Times New Roman" w:eastAsia="宋体" w:cs="Times New Roman"/>
                      <w:color w:val="auto"/>
                      <w:szCs w:val="21"/>
                      <w:lang w:eastAsia="zh-CN"/>
                    </w:rPr>
                    <w:t>废活性炭、</w:t>
                  </w:r>
                  <w:r>
                    <w:rPr>
                      <w:rFonts w:hint="default" w:ascii="Times New Roman" w:hAnsi="Times New Roman" w:eastAsia="宋体" w:cs="Times New Roman"/>
                      <w:color w:val="auto"/>
                      <w:szCs w:val="21"/>
                    </w:rPr>
                    <w:t>废机油、废灯管，</w:t>
                  </w:r>
                  <w:r>
                    <w:rPr>
                      <w:rFonts w:hint="eastAsia" w:ascii="Times New Roman" w:hAnsi="Times New Roman" w:eastAsia="宋体" w:cs="Times New Roman"/>
                      <w:color w:val="auto"/>
                      <w:szCs w:val="21"/>
                      <w:lang w:eastAsia="zh-CN"/>
                    </w:rPr>
                    <w:t>由位于</w:t>
                  </w:r>
                  <w:r>
                    <w:rPr>
                      <w:rFonts w:hint="eastAsia" w:cs="Times New Roman"/>
                      <w:color w:val="auto"/>
                      <w:szCs w:val="21"/>
                      <w:lang w:val="en-US" w:eastAsia="zh-CN"/>
                    </w:rPr>
                    <w:t>1#生产</w:t>
                  </w:r>
                  <w:r>
                    <w:rPr>
                      <w:rFonts w:hint="eastAsia" w:ascii="Times New Roman" w:hAnsi="Times New Roman" w:eastAsia="宋体" w:cs="Times New Roman"/>
                      <w:color w:val="auto"/>
                      <w:szCs w:val="21"/>
                      <w:lang w:eastAsia="zh-CN"/>
                    </w:rPr>
                    <w:t>车间内东北侧危废暂存间收集后</w:t>
                  </w:r>
                  <w:r>
                    <w:rPr>
                      <w:rFonts w:hint="default" w:ascii="Times New Roman" w:hAnsi="Times New Roman" w:eastAsia="宋体" w:cs="Times New Roman"/>
                      <w:color w:val="auto"/>
                      <w:szCs w:val="21"/>
                    </w:rPr>
                    <w:t>交由有危废处置资质的单位回收处理。</w:t>
                  </w:r>
                </w:p>
              </w:tc>
              <w:tc>
                <w:tcPr>
                  <w:tcW w:w="2373" w:type="dxa"/>
                  <w:tcBorders>
                    <w:left w:val="single" w:color="000000" w:sz="2" w:space="0"/>
                  </w:tcBorders>
                  <w:noWrap w:val="0"/>
                  <w:vAlign w:val="center"/>
                </w:tcPr>
                <w:p>
                  <w:pPr>
                    <w:autoSpaceDN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挤出及复合工序</w:t>
                  </w:r>
                  <w:r>
                    <w:rPr>
                      <w:rFonts w:hint="eastAsia" w:eastAsia="宋体" w:cs="Times New Roman"/>
                      <w:color w:val="auto"/>
                      <w:szCs w:val="21"/>
                      <w:lang w:eastAsia="zh-CN"/>
                    </w:rPr>
                    <w:t>采用</w:t>
                  </w:r>
                  <w:r>
                    <w:rPr>
                      <w:rFonts w:hint="default" w:ascii="Times New Roman" w:hAnsi="Times New Roman" w:eastAsia="宋体" w:cs="Times New Roman"/>
                      <w:color w:val="auto"/>
                      <w:szCs w:val="21"/>
                    </w:rPr>
                    <w:t>蓄热式催化燃烧器</w:t>
                  </w:r>
                  <w:r>
                    <w:rPr>
                      <w:rFonts w:hint="eastAsia" w:eastAsia="宋体" w:cs="Times New Roman"/>
                      <w:color w:val="auto"/>
                      <w:szCs w:val="21"/>
                      <w:lang w:eastAsia="zh-CN"/>
                    </w:rPr>
                    <w:t>不产生</w:t>
                  </w:r>
                  <w:r>
                    <w:rPr>
                      <w:rFonts w:hint="eastAsia" w:ascii="Times New Roman" w:hAnsi="Times New Roman" w:eastAsia="宋体" w:cs="Times New Roman"/>
                      <w:color w:val="auto"/>
                      <w:szCs w:val="21"/>
                      <w:lang w:eastAsia="zh-CN"/>
                    </w:rPr>
                    <w:t>废活性炭、</w:t>
                  </w:r>
                  <w:r>
                    <w:rPr>
                      <w:rFonts w:hint="default" w:ascii="Times New Roman" w:hAnsi="Times New Roman" w:eastAsia="宋体" w:cs="Times New Roman"/>
                      <w:color w:val="auto"/>
                      <w:szCs w:val="21"/>
                    </w:rPr>
                    <w:t>废灯管</w:t>
                  </w:r>
                </w:p>
              </w:tc>
            </w:tr>
          </w:tbl>
          <w:p>
            <w:pPr>
              <w:spacing w:line="360" w:lineRule="auto"/>
              <w:rPr>
                <w:rFonts w:hint="default" w:ascii="Times New Roman" w:hAnsi="Times New Roman" w:eastAsia="宋体" w:cs="Times New Roman"/>
                <w:b/>
                <w:bCs/>
                <w:color w:val="auto"/>
                <w:sz w:val="24"/>
                <w:szCs w:val="24"/>
                <w:lang w:val="en-US" w:eastAsia="zh-CN" w:bidi="ar-SA"/>
              </w:rPr>
            </w:pPr>
            <w:r>
              <w:rPr>
                <w:rFonts w:hint="eastAsia" w:cs="Times New Roman"/>
                <w:b/>
                <w:bCs/>
                <w:color w:val="auto"/>
                <w:sz w:val="24"/>
                <w:szCs w:val="24"/>
                <w:lang w:val="en-US" w:eastAsia="zh-CN" w:bidi="ar-SA"/>
              </w:rPr>
              <w:t>3</w:t>
            </w:r>
            <w:r>
              <w:rPr>
                <w:rFonts w:hint="default" w:ascii="Times New Roman" w:hAnsi="Times New Roman" w:eastAsia="宋体" w:cs="Times New Roman"/>
                <w:b/>
                <w:bCs/>
                <w:color w:val="auto"/>
                <w:sz w:val="24"/>
                <w:szCs w:val="24"/>
                <w:lang w:val="en-US" w:eastAsia="zh-CN" w:bidi="ar-SA"/>
              </w:rPr>
              <w:t>.</w:t>
            </w:r>
            <w:r>
              <w:rPr>
                <w:rFonts w:hint="eastAsia" w:ascii="Times New Roman" w:hAnsi="Times New Roman" w:eastAsia="宋体" w:cs="Times New Roman"/>
                <w:b/>
                <w:bCs/>
                <w:color w:val="auto"/>
                <w:sz w:val="24"/>
                <w:szCs w:val="24"/>
                <w:lang w:val="en-US" w:eastAsia="zh-CN" w:bidi="ar-SA"/>
              </w:rPr>
              <w:t>3</w:t>
            </w:r>
            <w:r>
              <w:rPr>
                <w:rFonts w:hint="default" w:ascii="Times New Roman" w:hAnsi="Times New Roman" w:eastAsia="宋体" w:cs="Times New Roman"/>
                <w:b/>
                <w:bCs/>
                <w:color w:val="auto"/>
                <w:sz w:val="24"/>
                <w:szCs w:val="24"/>
                <w:lang w:val="en-US" w:eastAsia="zh-CN" w:bidi="ar-SA"/>
              </w:rPr>
              <w:t>主要设备</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本项目使用的主要设备见表2-2。</w:t>
            </w:r>
          </w:p>
          <w:p>
            <w:pPr>
              <w:spacing w:line="240" w:lineRule="auto"/>
              <w:jc w:val="center"/>
              <w:rPr>
                <w:rFonts w:hint="eastAsia"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表2-2    项目</w:t>
            </w:r>
            <w:r>
              <w:rPr>
                <w:rFonts w:hint="eastAsia" w:ascii="Times New Roman" w:hAnsi="Times New Roman" w:eastAsia="宋体" w:cs="Times New Roman"/>
                <w:b/>
                <w:bCs/>
                <w:color w:val="auto"/>
                <w:sz w:val="24"/>
                <w:szCs w:val="24"/>
                <w:lang w:val="en-US" w:eastAsia="zh-CN" w:bidi="ar-SA"/>
              </w:rPr>
              <w:t>主要设备一览表</w:t>
            </w:r>
          </w:p>
          <w:tbl>
            <w:tblPr>
              <w:tblStyle w:val="31"/>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67"/>
              <w:gridCol w:w="1244"/>
              <w:gridCol w:w="2666"/>
              <w:gridCol w:w="984"/>
              <w:gridCol w:w="1204"/>
              <w:gridCol w:w="120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7"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序号</w:t>
                  </w:r>
                </w:p>
              </w:tc>
              <w:tc>
                <w:tcPr>
                  <w:tcW w:w="1244"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车间</w:t>
                  </w:r>
                </w:p>
              </w:tc>
              <w:tc>
                <w:tcPr>
                  <w:tcW w:w="2666"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设备名称</w:t>
                  </w:r>
                </w:p>
              </w:tc>
              <w:tc>
                <w:tcPr>
                  <w:tcW w:w="984"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单位</w:t>
                  </w:r>
                </w:p>
              </w:tc>
              <w:tc>
                <w:tcPr>
                  <w:tcW w:w="1204"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数量</w:t>
                  </w:r>
                </w:p>
              </w:tc>
              <w:tc>
                <w:tcPr>
                  <w:tcW w:w="1204" w:type="dxa"/>
                  <w:noWrap w:val="0"/>
                  <w:vAlign w:val="center"/>
                </w:tcPr>
                <w:p>
                  <w:pPr>
                    <w:jc w:val="center"/>
                    <w:rPr>
                      <w:rFonts w:hint="eastAsia" w:ascii="Times New Roman" w:hAnsi="Times New Roman" w:eastAsia="宋体" w:cs="Times New Roman"/>
                      <w:color w:val="auto"/>
                      <w:szCs w:val="21"/>
                      <w:lang w:eastAsia="zh-CN"/>
                    </w:rPr>
                  </w:pPr>
                  <w:r>
                    <w:rPr>
                      <w:rFonts w:hint="eastAsia" w:eastAsia="宋体" w:cs="Times New Roman"/>
                      <w:color w:val="auto"/>
                      <w:szCs w:val="21"/>
                      <w:lang w:eastAsia="zh-CN"/>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7"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1244" w:type="dxa"/>
                  <w:vMerge w:val="restar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生产车间</w:t>
                  </w:r>
                </w:p>
              </w:tc>
              <w:tc>
                <w:tcPr>
                  <w:tcW w:w="2666" w:type="dxa"/>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highlight w:val="none"/>
                      <w:lang w:eastAsia="zh-CN"/>
                    </w:rPr>
                    <w:t>混料机</w:t>
                  </w:r>
                </w:p>
              </w:tc>
              <w:tc>
                <w:tcPr>
                  <w:tcW w:w="984" w:type="dxa"/>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台</w:t>
                  </w:r>
                </w:p>
              </w:tc>
              <w:tc>
                <w:tcPr>
                  <w:tcW w:w="1204" w:type="dxa"/>
                  <w:noWrap w:val="0"/>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p>
              </w:tc>
              <w:tc>
                <w:tcPr>
                  <w:tcW w:w="1204" w:type="dxa"/>
                  <w:noWrap w:val="0"/>
                  <w:vAlign w:val="center"/>
                </w:tcPr>
                <w:p>
                  <w:pPr>
                    <w:jc w:val="center"/>
                    <w:rPr>
                      <w:rFonts w:hint="eastAsia" w:ascii="Times New Roman" w:hAnsi="Times New Roman" w:eastAsia="宋体"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7"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p>
              </w:tc>
              <w:tc>
                <w:tcPr>
                  <w:tcW w:w="1244" w:type="dxa"/>
                  <w:vMerge w:val="continue"/>
                  <w:noWrap w:val="0"/>
                  <w:vAlign w:val="center"/>
                </w:tcPr>
                <w:p>
                  <w:pPr>
                    <w:jc w:val="center"/>
                    <w:rPr>
                      <w:rFonts w:hint="default" w:ascii="Times New Roman" w:hAnsi="Times New Roman" w:eastAsia="宋体" w:cs="Times New Roman"/>
                      <w:color w:val="auto"/>
                      <w:szCs w:val="21"/>
                    </w:rPr>
                  </w:pPr>
                </w:p>
              </w:tc>
              <w:tc>
                <w:tcPr>
                  <w:tcW w:w="2666"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eastAsia="zh-CN"/>
                    </w:rPr>
                    <w:t>挤出机</w:t>
                  </w:r>
                </w:p>
              </w:tc>
              <w:tc>
                <w:tcPr>
                  <w:tcW w:w="98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台</w:t>
                  </w:r>
                </w:p>
              </w:tc>
              <w:tc>
                <w:tcPr>
                  <w:tcW w:w="120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13</w:t>
                  </w:r>
                </w:p>
              </w:tc>
              <w:tc>
                <w:tcPr>
                  <w:tcW w:w="1204" w:type="dxa"/>
                  <w:noWrap w:val="0"/>
                  <w:vAlign w:val="center"/>
                </w:tcPr>
                <w:p>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新增2台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7"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w:t>
                  </w:r>
                </w:p>
              </w:tc>
              <w:tc>
                <w:tcPr>
                  <w:tcW w:w="1244" w:type="dxa"/>
                  <w:vMerge w:val="continue"/>
                  <w:noWrap w:val="0"/>
                  <w:vAlign w:val="center"/>
                </w:tcPr>
                <w:p>
                  <w:pPr>
                    <w:jc w:val="center"/>
                    <w:rPr>
                      <w:rFonts w:hint="default" w:ascii="Times New Roman" w:hAnsi="Times New Roman" w:eastAsia="宋体" w:cs="Times New Roman"/>
                      <w:color w:val="auto"/>
                      <w:szCs w:val="21"/>
                    </w:rPr>
                  </w:pPr>
                </w:p>
              </w:tc>
              <w:tc>
                <w:tcPr>
                  <w:tcW w:w="2666"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eastAsia="zh-CN"/>
                    </w:rPr>
                    <w:t>牵引机</w:t>
                  </w:r>
                </w:p>
              </w:tc>
              <w:tc>
                <w:tcPr>
                  <w:tcW w:w="98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台</w:t>
                  </w:r>
                </w:p>
              </w:tc>
              <w:tc>
                <w:tcPr>
                  <w:tcW w:w="120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9</w:t>
                  </w:r>
                </w:p>
              </w:tc>
              <w:tc>
                <w:tcPr>
                  <w:tcW w:w="1204" w:type="dxa"/>
                  <w:noWrap w:val="0"/>
                  <w:vAlign w:val="center"/>
                </w:tcPr>
                <w:p>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新增2台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7"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w:t>
                  </w:r>
                </w:p>
              </w:tc>
              <w:tc>
                <w:tcPr>
                  <w:tcW w:w="1244" w:type="dxa"/>
                  <w:vMerge w:val="continue"/>
                  <w:noWrap w:val="0"/>
                  <w:vAlign w:val="center"/>
                </w:tcPr>
                <w:p>
                  <w:pPr>
                    <w:jc w:val="center"/>
                    <w:rPr>
                      <w:rFonts w:hint="default" w:ascii="Times New Roman" w:hAnsi="Times New Roman" w:eastAsia="宋体" w:cs="Times New Roman"/>
                      <w:color w:val="auto"/>
                      <w:szCs w:val="21"/>
                    </w:rPr>
                  </w:pPr>
                </w:p>
              </w:tc>
              <w:tc>
                <w:tcPr>
                  <w:tcW w:w="2666"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eastAsia="zh-CN"/>
                    </w:rPr>
                    <w:t>切割机</w:t>
                  </w:r>
                </w:p>
              </w:tc>
              <w:tc>
                <w:tcPr>
                  <w:tcW w:w="98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eastAsia="zh-CN"/>
                    </w:rPr>
                    <w:t>台</w:t>
                  </w:r>
                </w:p>
              </w:tc>
              <w:tc>
                <w:tcPr>
                  <w:tcW w:w="120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6</w:t>
                  </w:r>
                </w:p>
              </w:tc>
              <w:tc>
                <w:tcPr>
                  <w:tcW w:w="1204" w:type="dxa"/>
                  <w:noWrap w:val="0"/>
                  <w:vAlign w:val="center"/>
                </w:tcPr>
                <w:p>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新增2台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67"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w:t>
                  </w:r>
                </w:p>
              </w:tc>
              <w:tc>
                <w:tcPr>
                  <w:tcW w:w="1244" w:type="dxa"/>
                  <w:vMerge w:val="continue"/>
                  <w:noWrap w:val="0"/>
                  <w:vAlign w:val="center"/>
                </w:tcPr>
                <w:p>
                  <w:pPr>
                    <w:jc w:val="center"/>
                    <w:rPr>
                      <w:rFonts w:hint="default" w:ascii="Times New Roman" w:hAnsi="Times New Roman" w:eastAsia="宋体" w:cs="Times New Roman"/>
                      <w:color w:val="auto"/>
                      <w:szCs w:val="21"/>
                    </w:rPr>
                  </w:pPr>
                </w:p>
              </w:tc>
              <w:tc>
                <w:tcPr>
                  <w:tcW w:w="2666"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eastAsia="zh-CN"/>
                    </w:rPr>
                    <w:t>上料机</w:t>
                  </w:r>
                </w:p>
              </w:tc>
              <w:tc>
                <w:tcPr>
                  <w:tcW w:w="98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eastAsia="zh-CN"/>
                    </w:rPr>
                    <w:t>台</w:t>
                  </w:r>
                </w:p>
              </w:tc>
              <w:tc>
                <w:tcPr>
                  <w:tcW w:w="120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4</w:t>
                  </w:r>
                </w:p>
              </w:tc>
              <w:tc>
                <w:tcPr>
                  <w:tcW w:w="1204" w:type="dxa"/>
                  <w:noWrap w:val="0"/>
                  <w:vAlign w:val="center"/>
                </w:tcPr>
                <w:p>
                  <w:pPr>
                    <w:jc w:val="center"/>
                    <w:rPr>
                      <w:rFonts w:hint="eastAsia" w:ascii="Times New Roman" w:hAnsi="Times New Roman" w:eastAsia="宋体"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7"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w:t>
                  </w:r>
                </w:p>
              </w:tc>
              <w:tc>
                <w:tcPr>
                  <w:tcW w:w="1244" w:type="dxa"/>
                  <w:vMerge w:val="continue"/>
                  <w:noWrap w:val="0"/>
                  <w:vAlign w:val="center"/>
                </w:tcPr>
                <w:p>
                  <w:pPr>
                    <w:jc w:val="center"/>
                    <w:rPr>
                      <w:rFonts w:hint="default" w:ascii="Times New Roman" w:hAnsi="Times New Roman" w:eastAsia="宋体" w:cs="Times New Roman"/>
                      <w:color w:val="auto"/>
                      <w:szCs w:val="21"/>
                    </w:rPr>
                  </w:pPr>
                </w:p>
              </w:tc>
              <w:tc>
                <w:tcPr>
                  <w:tcW w:w="2666"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eastAsia="zh-CN"/>
                    </w:rPr>
                    <w:t>成型机</w:t>
                  </w:r>
                </w:p>
              </w:tc>
              <w:tc>
                <w:tcPr>
                  <w:tcW w:w="98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eastAsia="zh-CN"/>
                    </w:rPr>
                    <w:t>台</w:t>
                  </w:r>
                </w:p>
              </w:tc>
              <w:tc>
                <w:tcPr>
                  <w:tcW w:w="120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4</w:t>
                  </w:r>
                </w:p>
              </w:tc>
              <w:tc>
                <w:tcPr>
                  <w:tcW w:w="1204" w:type="dxa"/>
                  <w:noWrap w:val="0"/>
                  <w:vAlign w:val="center"/>
                </w:tcPr>
                <w:p>
                  <w:pPr>
                    <w:jc w:val="center"/>
                    <w:rPr>
                      <w:rFonts w:hint="eastAsia" w:ascii="Times New Roman" w:hAnsi="Times New Roman" w:eastAsia="宋体" w:cs="Times New Roman"/>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667" w:type="dxa"/>
                  <w:noWrap w:val="0"/>
                  <w:vAlign w:val="center"/>
                </w:tcPr>
                <w:p>
                  <w:pPr>
                    <w:jc w:val="center"/>
                    <w:rPr>
                      <w:rFonts w:hint="eastAsia" w:ascii="Times New Roman" w:hAnsi="Times New Roman" w:eastAsia="宋体" w:cs="Times New Roman"/>
                      <w:color w:val="auto"/>
                      <w:szCs w:val="21"/>
                      <w:lang w:val="en-US" w:eastAsia="zh-CN"/>
                    </w:rPr>
                  </w:pPr>
                  <w:r>
                    <w:rPr>
                      <w:rFonts w:hint="eastAsia" w:eastAsia="宋体" w:cs="Times New Roman"/>
                      <w:color w:val="auto"/>
                      <w:szCs w:val="21"/>
                      <w:lang w:val="en-US" w:eastAsia="zh-CN"/>
                    </w:rPr>
                    <w:t>7</w:t>
                  </w:r>
                </w:p>
              </w:tc>
              <w:tc>
                <w:tcPr>
                  <w:tcW w:w="1244" w:type="dxa"/>
                  <w:vMerge w:val="continue"/>
                  <w:noWrap w:val="0"/>
                  <w:vAlign w:val="center"/>
                </w:tcPr>
                <w:p>
                  <w:pPr>
                    <w:jc w:val="center"/>
                    <w:rPr>
                      <w:rFonts w:hint="default" w:ascii="Times New Roman" w:hAnsi="Times New Roman" w:eastAsia="宋体" w:cs="Times New Roman"/>
                      <w:color w:val="auto"/>
                      <w:szCs w:val="21"/>
                    </w:rPr>
                  </w:pPr>
                </w:p>
              </w:tc>
              <w:tc>
                <w:tcPr>
                  <w:tcW w:w="2666"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eastAsia="zh-CN"/>
                    </w:rPr>
                    <w:t>钢丝（带）绕线机组</w:t>
                  </w:r>
                </w:p>
              </w:tc>
              <w:tc>
                <w:tcPr>
                  <w:tcW w:w="984"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eastAsia="zh-CN"/>
                    </w:rPr>
                    <w:t>台</w:t>
                  </w:r>
                </w:p>
              </w:tc>
              <w:tc>
                <w:tcPr>
                  <w:tcW w:w="1204"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2</w:t>
                  </w:r>
                </w:p>
              </w:tc>
              <w:tc>
                <w:tcPr>
                  <w:tcW w:w="1204" w:type="dxa"/>
                  <w:noWrap w:val="0"/>
                  <w:vAlign w:val="center"/>
                </w:tcPr>
                <w:p>
                  <w:pPr>
                    <w:jc w:val="center"/>
                    <w:rPr>
                      <w:rFonts w:hint="eastAsia" w:ascii="Times New Roman" w:hAnsi="Times New Roman" w:eastAsia="宋体" w:cs="Times New Roman"/>
                      <w:color w:val="auto"/>
                      <w:szCs w:val="21"/>
                      <w:lang w:val="en-US" w:eastAsia="zh-CN"/>
                    </w:rPr>
                  </w:pPr>
                </w:p>
              </w:tc>
            </w:tr>
          </w:tbl>
          <w:p>
            <w:pPr>
              <w:spacing w:line="360" w:lineRule="auto"/>
              <w:rPr>
                <w:rFonts w:hint="default" w:ascii="Times New Roman" w:hAnsi="Times New Roman" w:eastAsia="宋体" w:cs="Times New Roman"/>
                <w:b/>
                <w:bCs/>
                <w:color w:val="auto"/>
                <w:sz w:val="24"/>
                <w:szCs w:val="24"/>
                <w:lang w:val="en-US" w:eastAsia="zh-CN" w:bidi="ar-SA"/>
              </w:rPr>
            </w:pPr>
            <w:r>
              <w:rPr>
                <w:rFonts w:hint="eastAsia" w:cs="Times New Roman"/>
                <w:b/>
                <w:bCs/>
                <w:color w:val="auto"/>
                <w:sz w:val="24"/>
                <w:szCs w:val="24"/>
                <w:lang w:val="en-US" w:eastAsia="zh-CN" w:bidi="ar-SA"/>
              </w:rPr>
              <w:t>3</w:t>
            </w:r>
            <w:r>
              <w:rPr>
                <w:rFonts w:hint="default" w:ascii="Times New Roman" w:hAnsi="Times New Roman" w:eastAsia="宋体" w:cs="Times New Roman"/>
                <w:b/>
                <w:bCs/>
                <w:color w:val="auto"/>
                <w:sz w:val="24"/>
                <w:szCs w:val="24"/>
                <w:lang w:val="en-US" w:eastAsia="zh-CN" w:bidi="ar-SA"/>
              </w:rPr>
              <w:t>.</w:t>
            </w:r>
            <w:r>
              <w:rPr>
                <w:rFonts w:hint="eastAsia" w:ascii="Times New Roman" w:hAnsi="Times New Roman" w:eastAsia="宋体" w:cs="Times New Roman"/>
                <w:b/>
                <w:bCs/>
                <w:color w:val="auto"/>
                <w:sz w:val="24"/>
                <w:szCs w:val="24"/>
                <w:lang w:val="en-US" w:eastAsia="zh-CN" w:bidi="ar-SA"/>
              </w:rPr>
              <w:t>4</w:t>
            </w:r>
            <w:r>
              <w:rPr>
                <w:rFonts w:hint="default" w:ascii="Times New Roman" w:hAnsi="Times New Roman" w:eastAsia="宋体" w:cs="Times New Roman"/>
                <w:b/>
                <w:bCs/>
                <w:color w:val="auto"/>
                <w:sz w:val="24"/>
                <w:szCs w:val="24"/>
                <w:lang w:val="en-US" w:eastAsia="zh-CN" w:bidi="ar-SA"/>
              </w:rPr>
              <w:t>原辅材料及能源消耗情况</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color w:val="auto"/>
                <w:sz w:val="24"/>
              </w:rPr>
              <w:t>本项目原辅</w:t>
            </w:r>
            <w:r>
              <w:rPr>
                <w:rFonts w:hint="eastAsia"/>
                <w:color w:val="auto"/>
                <w:sz w:val="24"/>
                <w:lang w:eastAsia="zh-CN"/>
              </w:rPr>
              <w:t>材料</w:t>
            </w:r>
            <w:r>
              <w:rPr>
                <w:color w:val="000000" w:themeColor="text1"/>
                <w:sz w:val="24"/>
                <w14:textFill>
                  <w14:solidFill>
                    <w14:schemeClr w14:val="tx1"/>
                  </w14:solidFill>
                </w14:textFill>
              </w:rPr>
              <w:t>消耗情况</w:t>
            </w:r>
            <w:r>
              <w:rPr>
                <w:rFonts w:hint="eastAsia"/>
                <w:color w:val="000000" w:themeColor="text1"/>
                <w:sz w:val="24"/>
                <w:lang w:eastAsia="zh-CN"/>
                <w14:textFill>
                  <w14:solidFill>
                    <w14:schemeClr w14:val="tx1"/>
                  </w14:solidFill>
                </w14:textFill>
              </w:rPr>
              <w:t>见表</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2-</w:t>
            </w:r>
            <w:r>
              <w:rPr>
                <w:rFonts w:hint="eastAsia" w:cs="Times New Roman"/>
                <w:color w:val="000000" w:themeColor="text1"/>
                <w:sz w:val="24"/>
                <w:szCs w:val="24"/>
                <w:lang w:val="en-US" w:eastAsia="zh-CN" w:bidi="ar-SA"/>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line="360" w:lineRule="auto"/>
              <w:ind w:firstLine="0" w:firstLineChars="0"/>
              <w:contextualSpacing/>
              <w:jc w:val="center"/>
              <w:textAlignment w:val="auto"/>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表2-</w:t>
            </w:r>
            <w:r>
              <w:rPr>
                <w:rFonts w:hint="eastAsia" w:cs="Times New Roman"/>
                <w:b/>
                <w:bCs/>
                <w:color w:val="000000" w:themeColor="text1"/>
                <w:sz w:val="24"/>
                <w:szCs w:val="24"/>
                <w:lang w:val="en-US" w:eastAsia="zh-CN" w:bidi="ar-SA"/>
                <w14:textFill>
                  <w14:solidFill>
                    <w14:schemeClr w14:val="tx1"/>
                  </w14:solidFill>
                </w14:textFill>
              </w:rPr>
              <w:t>3</w:t>
            </w:r>
            <w:r>
              <w:rPr>
                <w:rFonts w:hint="default" w:ascii="Times New Roman" w:hAnsi="Times New Roman" w:eastAsia="宋体" w:cs="Times New Roman"/>
                <w:b/>
                <w:bCs/>
                <w:color w:val="000000" w:themeColor="text1"/>
                <w:sz w:val="24"/>
                <w:szCs w:val="24"/>
                <w:lang w:val="en-US" w:eastAsia="zh-CN" w:bidi="ar-SA"/>
                <w14:textFill>
                  <w14:solidFill>
                    <w14:schemeClr w14:val="tx1"/>
                  </w14:solidFill>
                </w14:textFill>
              </w:rPr>
              <w:t xml:space="preserve">  </w:t>
            </w:r>
            <w:r>
              <w:rPr>
                <w:rFonts w:hint="default" w:ascii="Times New Roman" w:hAnsi="Times New Roman" w:eastAsia="宋体" w:cs="Times New Roman"/>
                <w:b/>
                <w:color w:val="auto"/>
                <w:kern w:val="2"/>
                <w:sz w:val="24"/>
                <w:szCs w:val="24"/>
                <w:lang w:val="en-US" w:eastAsia="zh-CN" w:bidi="ar-SA"/>
              </w:rPr>
              <w:t xml:space="preserve">     原辅材料及能源消耗情况</w:t>
            </w:r>
            <w:r>
              <w:rPr>
                <w:rFonts w:hint="eastAsia" w:ascii="Times New Roman" w:hAnsi="Times New Roman" w:cs="Times New Roman"/>
                <w:b/>
                <w:color w:val="auto"/>
                <w:kern w:val="2"/>
                <w:sz w:val="24"/>
                <w:szCs w:val="24"/>
                <w:lang w:val="en-US" w:eastAsia="zh-CN" w:bidi="ar-SA"/>
              </w:rPr>
              <w:t>变更</w:t>
            </w:r>
            <w:r>
              <w:rPr>
                <w:rFonts w:hint="default" w:ascii="Times New Roman" w:hAnsi="Times New Roman" w:eastAsia="宋体" w:cs="Times New Roman"/>
                <w:b/>
                <w:color w:val="auto"/>
                <w:kern w:val="2"/>
                <w:sz w:val="24"/>
                <w:szCs w:val="24"/>
                <w:lang w:val="en-US" w:eastAsia="zh-CN" w:bidi="ar-SA"/>
              </w:rPr>
              <w:t>一览表</w:t>
            </w:r>
          </w:p>
          <w:tbl>
            <w:tblPr>
              <w:tblStyle w:val="31"/>
              <w:tblW w:w="4994"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11"/>
              <w:gridCol w:w="2040"/>
              <w:gridCol w:w="1619"/>
              <w:gridCol w:w="1665"/>
              <w:gridCol w:w="234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2" w:hRule="atLeast"/>
                <w:tblHeader/>
                <w:jc w:val="center"/>
              </w:trPr>
              <w:tc>
                <w:tcPr>
                  <w:tcW w:w="675" w:type="dxa"/>
                  <w:tcBorders>
                    <w:bottom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lang w:eastAsia="zh-CN" w:bidi="ar-SA"/>
                      <w14:textFill>
                        <w14:solidFill>
                          <w14:schemeClr w14:val="tx1"/>
                        </w14:solidFill>
                      </w14:textFill>
                    </w:rPr>
                  </w:pPr>
                  <w:r>
                    <w:rPr>
                      <w:rFonts w:hint="default" w:ascii="Times New Roman" w:hAnsi="Times New Roman" w:eastAsia="Times New Roman" w:cs="Times New Roman"/>
                      <w:b/>
                      <w:bCs/>
                      <w:color w:val="000000" w:themeColor="text1"/>
                      <w:szCs w:val="21"/>
                      <w:lang w:eastAsia="zh-CN" w:bidi="ar-SA"/>
                      <w14:textFill>
                        <w14:solidFill>
                          <w14:schemeClr w14:val="tx1"/>
                        </w14:solidFill>
                      </w14:textFill>
                    </w:rPr>
                    <w:t>序号</w:t>
                  </w:r>
                </w:p>
              </w:tc>
              <w:tc>
                <w:tcPr>
                  <w:tcW w:w="1938" w:type="dxa"/>
                  <w:tcBorders>
                    <w:bottom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Times New Roman" w:cs="Times New Roman"/>
                      <w:b/>
                      <w:bCs/>
                      <w:color w:val="000000" w:themeColor="text1"/>
                      <w:szCs w:val="21"/>
                      <w:lang w:bidi="ar-SA"/>
                      <w14:textFill>
                        <w14:solidFill>
                          <w14:schemeClr w14:val="tx1"/>
                        </w14:solidFill>
                      </w14:textFill>
                    </w:rPr>
                  </w:pPr>
                  <w:r>
                    <w:rPr>
                      <w:rFonts w:hint="default" w:ascii="Times New Roman" w:hAnsi="Times New Roman" w:eastAsia="Times New Roman" w:cs="Times New Roman"/>
                      <w:b/>
                      <w:bCs/>
                      <w:color w:val="000000" w:themeColor="text1"/>
                      <w:szCs w:val="21"/>
                      <w:lang w:bidi="ar-SA"/>
                      <w14:textFill>
                        <w14:solidFill>
                          <w14:schemeClr w14:val="tx1"/>
                        </w14:solidFill>
                      </w14:textFill>
                    </w:rPr>
                    <w:t>原辅材料</w:t>
                  </w:r>
                </w:p>
              </w:tc>
              <w:tc>
                <w:tcPr>
                  <w:tcW w:w="1538" w:type="dxa"/>
                  <w:tcBorders>
                    <w:bottom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lang w:eastAsia="zh-CN" w:bidi="ar-SA"/>
                      <w14:textFill>
                        <w14:solidFill>
                          <w14:schemeClr w14:val="tx1"/>
                        </w14:solidFill>
                      </w14:textFill>
                    </w:rPr>
                  </w:pPr>
                  <w:r>
                    <w:rPr>
                      <w:rFonts w:hint="default" w:ascii="Times New Roman" w:hAnsi="Times New Roman" w:eastAsia="Times New Roman" w:cs="Times New Roman"/>
                      <w:b/>
                      <w:bCs/>
                      <w:color w:val="000000" w:themeColor="text1"/>
                      <w:szCs w:val="21"/>
                      <w:lang w:bidi="ar-SA"/>
                      <w14:textFill>
                        <w14:solidFill>
                          <w14:schemeClr w14:val="tx1"/>
                        </w14:solidFill>
                      </w14:textFill>
                    </w:rPr>
                    <w:t>年耗量</w:t>
                  </w:r>
                  <w:r>
                    <w:rPr>
                      <w:rFonts w:hint="default" w:ascii="Times New Roman" w:hAnsi="Times New Roman" w:eastAsia="宋体" w:cs="Times New Roman"/>
                      <w:color w:val="auto"/>
                    </w:rPr>
                    <w:t>（t/a）</w:t>
                  </w:r>
                </w:p>
              </w:tc>
              <w:tc>
                <w:tcPr>
                  <w:tcW w:w="1582" w:type="dxa"/>
                  <w:tcBorders>
                    <w:bottom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000000" w:themeColor="text1"/>
                      <w:szCs w:val="21"/>
                      <w:lang w:eastAsia="zh-CN" w:bidi="ar-SA"/>
                      <w14:textFill>
                        <w14:solidFill>
                          <w14:schemeClr w14:val="tx1"/>
                        </w14:solidFill>
                      </w14:textFill>
                    </w:rPr>
                  </w:pPr>
                  <w:r>
                    <w:rPr>
                      <w:rFonts w:hint="eastAsia" w:eastAsia="Times New Roman" w:cs="Times New Roman"/>
                      <w:b/>
                      <w:bCs/>
                      <w:color w:val="000000" w:themeColor="text1"/>
                      <w:szCs w:val="21"/>
                      <w:lang w:eastAsia="zh-CN" w:bidi="ar-SA"/>
                      <w14:textFill>
                        <w14:solidFill>
                          <w14:schemeClr w14:val="tx1"/>
                        </w14:solidFill>
                      </w14:textFill>
                    </w:rPr>
                    <w:t>来源</w:t>
                  </w:r>
                </w:p>
              </w:tc>
              <w:tc>
                <w:tcPr>
                  <w:tcW w:w="2231" w:type="dxa"/>
                  <w:tcBorders>
                    <w:bottom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bCs/>
                      <w:color w:val="000000" w:themeColor="text1"/>
                      <w:szCs w:val="21"/>
                      <w:lang w:eastAsia="zh-CN" w:bidi="ar-SA"/>
                      <w14:textFill>
                        <w14:solidFill>
                          <w14:schemeClr w14:val="tx1"/>
                        </w14:solidFill>
                      </w14:textFill>
                    </w:rPr>
                  </w:pPr>
                  <w:r>
                    <w:rPr>
                      <w:rFonts w:hint="eastAsia" w:eastAsia="宋体" w:cs="Times New Roman"/>
                      <w:b/>
                      <w:bCs/>
                      <w:color w:val="000000" w:themeColor="text1"/>
                      <w:szCs w:val="21"/>
                      <w:lang w:eastAsia="zh-CN" w:bidi="ar-SA"/>
                      <w14:textFill>
                        <w14:solidFill>
                          <w14:schemeClr w14:val="tx1"/>
                        </w14:solidFill>
                      </w14:textFill>
                    </w:rPr>
                    <w:t>变化情况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675" w:type="dxa"/>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Times New Roman" w:cs="Times New Roman"/>
                      <w:color w:val="000000" w:themeColor="text1"/>
                      <w:kern w:val="2"/>
                      <w:sz w:val="21"/>
                      <w:szCs w:val="21"/>
                      <w:lang w:val="en-US" w:eastAsia="zh-CN" w:bidi="ar-SA"/>
                      <w14:textFill>
                        <w14:solidFill>
                          <w14:schemeClr w14:val="tx1"/>
                        </w14:solidFill>
                      </w14:textFill>
                    </w:rPr>
                  </w:pPr>
                  <w:r>
                    <w:rPr>
                      <w:rFonts w:hint="eastAsia" w:eastAsia="Times New Roman" w:cs="Times New Roman"/>
                      <w:color w:val="000000" w:themeColor="text1"/>
                      <w:kern w:val="2"/>
                      <w:sz w:val="21"/>
                      <w:szCs w:val="21"/>
                      <w:lang w:val="en-US" w:eastAsia="zh-CN" w:bidi="ar-SA"/>
                      <w14:textFill>
                        <w14:solidFill>
                          <w14:schemeClr w14:val="tx1"/>
                        </w14:solidFill>
                      </w14:textFill>
                    </w:rPr>
                    <w:t>1</w:t>
                  </w:r>
                </w:p>
              </w:tc>
              <w:tc>
                <w:tcPr>
                  <w:tcW w:w="1938" w:type="dxa"/>
                  <w:noWrap w:val="0"/>
                  <w:vAlign w:val="center"/>
                </w:tcPr>
                <w:p>
                  <w:pPr>
                    <w:autoSpaceDE w:val="0"/>
                    <w:autoSpaceDN w:val="0"/>
                    <w:adjustRightInd w:val="0"/>
                    <w:snapToGrid w:val="0"/>
                    <w:jc w:val="center"/>
                    <w:rPr>
                      <w:rFonts w:hint="eastAsia" w:ascii="Times New Roman" w:hAnsi="Times New Roman" w:eastAsia="Times New Roman" w:cs="Times New Roman"/>
                      <w:color w:val="000000" w:themeColor="text1"/>
                      <w:szCs w:val="21"/>
                      <w:lang w:eastAsia="zh-CN" w:bidi="ar-SA"/>
                      <w14:textFill>
                        <w14:solidFill>
                          <w14:schemeClr w14:val="tx1"/>
                        </w14:solidFill>
                      </w14:textFill>
                    </w:rPr>
                  </w:pPr>
                  <w:r>
                    <w:rPr>
                      <w:rFonts w:hint="default" w:ascii="Times New Roman" w:hAnsi="Times New Roman" w:cs="Times New Roman"/>
                      <w:color w:val="auto"/>
                      <w:szCs w:val="21"/>
                      <w:lang w:eastAsia="zh-CN"/>
                    </w:rPr>
                    <w:t>聚乙烯颗粒</w:t>
                  </w:r>
                  <w:r>
                    <w:rPr>
                      <w:rFonts w:hint="eastAsia" w:ascii="Times New Roman" w:hAnsi="Times New Roman" w:cs="Times New Roman"/>
                      <w:color w:val="auto"/>
                      <w:szCs w:val="21"/>
                      <w:lang w:eastAsia="zh-CN"/>
                    </w:rPr>
                    <w:t>（新料）</w:t>
                  </w:r>
                </w:p>
              </w:tc>
              <w:tc>
                <w:tcPr>
                  <w:tcW w:w="1538" w:type="dxa"/>
                  <w:noWrap w:val="0"/>
                  <w:vAlign w:val="center"/>
                </w:tcPr>
                <w:p>
                  <w:pPr>
                    <w:autoSpaceDE w:val="0"/>
                    <w:autoSpaceDN w:val="0"/>
                    <w:adjustRightInd w:val="0"/>
                    <w:snapToGrid w:val="0"/>
                    <w:jc w:val="center"/>
                    <w:rPr>
                      <w:rFonts w:hint="default" w:eastAsia="宋体"/>
                      <w:color w:val="000000" w:themeColor="text1"/>
                      <w:lang w:val="en-US" w:eastAsia="zh-CN"/>
                      <w14:textFill>
                        <w14:solidFill>
                          <w14:schemeClr w14:val="tx1"/>
                        </w14:solidFill>
                      </w14:textFill>
                    </w:rPr>
                  </w:pPr>
                  <w:r>
                    <w:rPr>
                      <w:rFonts w:hint="eastAsia" w:ascii="Times New Roman" w:hAnsi="Times New Roman" w:cs="Times New Roman"/>
                      <w:color w:val="auto"/>
                      <w:szCs w:val="21"/>
                      <w:highlight w:val="none"/>
                      <w:lang w:val="en-US" w:eastAsia="zh-CN"/>
                    </w:rPr>
                    <w:t>6016</w:t>
                  </w:r>
                </w:p>
              </w:tc>
              <w:tc>
                <w:tcPr>
                  <w:tcW w:w="1582" w:type="dxa"/>
                  <w:noWrap w:val="0"/>
                  <w:vAlign w:val="center"/>
                </w:tcPr>
                <w:p>
                  <w:pPr>
                    <w:spacing w:line="240" w:lineRule="auto"/>
                    <w:ind w:firstLine="0" w:firstLineChars="0"/>
                    <w:contextualSpacing/>
                    <w:jc w:val="center"/>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外购</w:t>
                  </w:r>
                </w:p>
              </w:tc>
              <w:tc>
                <w:tcPr>
                  <w:tcW w:w="2231" w:type="dxa"/>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Cs/>
                      <w:color w:val="000000" w:themeColor="text1"/>
                      <w:szCs w:val="21"/>
                      <w:lang w:val="en-US" w:eastAsia="zh-CN" w:bidi="ar-SA"/>
                      <w14:textFill>
                        <w14:solidFill>
                          <w14:schemeClr w14:val="tx1"/>
                        </w14:solidFill>
                      </w14:textFill>
                    </w:rPr>
                  </w:pPr>
                  <w:r>
                    <w:rPr>
                      <w:rFonts w:hint="eastAsia" w:cs="Times New Roman"/>
                      <w:bCs/>
                      <w:color w:val="000000" w:themeColor="text1"/>
                      <w:szCs w:val="21"/>
                      <w:lang w:val="en-US" w:eastAsia="zh-CN" w:bidi="ar-SA"/>
                      <w14:textFill>
                        <w14:solidFill>
                          <w14:schemeClr w14:val="tx1"/>
                        </w14:solidFill>
                      </w14:textFill>
                    </w:rPr>
                    <w:t>新增2256t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675" w:type="dxa"/>
                  <w:noWrap w:val="0"/>
                  <w:vAlign w:val="center"/>
                </w:tcPr>
                <w:p>
                  <w:pPr>
                    <w:keepNext w:val="0"/>
                    <w:keepLines w:val="0"/>
                    <w:widowControl w:val="0"/>
                    <w:suppressLineNumbers w:val="0"/>
                    <w:spacing w:before="0" w:beforeAutospacing="0" w:after="0" w:afterAutospacing="0"/>
                    <w:ind w:left="0" w:right="0"/>
                    <w:jc w:val="center"/>
                    <w:rPr>
                      <w:rFonts w:hint="default" w:eastAsia="Times New Roman" w:cs="Times New Roman"/>
                      <w:color w:val="000000" w:themeColor="text1"/>
                      <w:kern w:val="2"/>
                      <w:sz w:val="21"/>
                      <w:szCs w:val="21"/>
                      <w:lang w:val="en-US" w:eastAsia="zh-CN" w:bidi="ar-SA"/>
                      <w14:textFill>
                        <w14:solidFill>
                          <w14:schemeClr w14:val="tx1"/>
                        </w14:solidFill>
                      </w14:textFill>
                    </w:rPr>
                  </w:pPr>
                  <w:r>
                    <w:rPr>
                      <w:rFonts w:hint="eastAsia" w:eastAsia="Times New Roman" w:cs="Times New Roman"/>
                      <w:color w:val="000000" w:themeColor="text1"/>
                      <w:kern w:val="2"/>
                      <w:sz w:val="21"/>
                      <w:szCs w:val="21"/>
                      <w:lang w:val="en-US" w:eastAsia="zh-CN" w:bidi="ar-SA"/>
                      <w14:textFill>
                        <w14:solidFill>
                          <w14:schemeClr w14:val="tx1"/>
                        </w14:solidFill>
                      </w14:textFill>
                    </w:rPr>
                    <w:t>2</w:t>
                  </w:r>
                </w:p>
              </w:tc>
              <w:tc>
                <w:tcPr>
                  <w:tcW w:w="1938" w:type="dxa"/>
                  <w:noWrap w:val="0"/>
                  <w:vAlign w:val="top"/>
                </w:tcPr>
                <w:p>
                  <w:pPr>
                    <w:jc w:val="center"/>
                    <w:rPr>
                      <w:rFonts w:hint="eastAsia" w:eastAsia="Times New Roman" w:cs="Times New Roman"/>
                      <w:color w:val="000000" w:themeColor="text1"/>
                      <w:szCs w:val="21"/>
                      <w:lang w:eastAsia="zh-CN" w:bidi="ar-SA"/>
                      <w14:textFill>
                        <w14:solidFill>
                          <w14:schemeClr w14:val="tx1"/>
                        </w14:solidFill>
                      </w14:textFill>
                    </w:rPr>
                  </w:pPr>
                  <w:r>
                    <w:rPr>
                      <w:rFonts w:hint="eastAsia" w:ascii="Times New Roman" w:hAnsi="Times New Roman" w:eastAsia="宋体" w:cs="Times New Roman"/>
                      <w:color w:val="auto"/>
                      <w:szCs w:val="21"/>
                      <w:lang w:eastAsia="zh-CN"/>
                    </w:rPr>
                    <w:t>色母</w:t>
                  </w:r>
                  <w:r>
                    <w:rPr>
                      <w:rFonts w:hint="eastAsia" w:ascii="Times New Roman" w:hAnsi="Times New Roman" w:cs="Times New Roman"/>
                      <w:color w:val="auto"/>
                      <w:szCs w:val="21"/>
                      <w:lang w:eastAsia="zh-CN"/>
                    </w:rPr>
                    <w:t>粒</w:t>
                  </w:r>
                </w:p>
              </w:tc>
              <w:tc>
                <w:tcPr>
                  <w:tcW w:w="1538" w:type="dxa"/>
                  <w:noWrap w:val="0"/>
                  <w:vAlign w:val="center"/>
                </w:tcPr>
                <w:p>
                  <w:pPr>
                    <w:autoSpaceDE w:val="0"/>
                    <w:autoSpaceDN w:val="0"/>
                    <w:adjustRightInd w:val="0"/>
                    <w:snapToGrid w:val="0"/>
                    <w:jc w:val="center"/>
                    <w:rPr>
                      <w:rFonts w:hint="default"/>
                      <w:color w:val="000000" w:themeColor="text1"/>
                      <w:lang w:val="en-US" w:eastAsia="zh-CN"/>
                      <w14:textFill>
                        <w14:solidFill>
                          <w14:schemeClr w14:val="tx1"/>
                        </w14:solidFill>
                      </w14:textFill>
                    </w:rPr>
                  </w:pPr>
                  <w:r>
                    <w:rPr>
                      <w:rFonts w:hint="eastAsia" w:ascii="Times New Roman" w:hAnsi="Times New Roman" w:cs="Times New Roman"/>
                      <w:color w:val="auto"/>
                      <w:szCs w:val="21"/>
                      <w:lang w:val="en-US" w:eastAsia="zh-CN"/>
                    </w:rPr>
                    <w:t>528</w:t>
                  </w:r>
                </w:p>
              </w:tc>
              <w:tc>
                <w:tcPr>
                  <w:tcW w:w="1582" w:type="dxa"/>
                  <w:noWrap w:val="0"/>
                  <w:vAlign w:val="center"/>
                </w:tcPr>
                <w:p>
                  <w:pPr>
                    <w:spacing w:line="240" w:lineRule="auto"/>
                    <w:ind w:firstLine="0" w:firstLineChars="0"/>
                    <w:contextualSpacing/>
                    <w:jc w:val="center"/>
                    <w:rPr>
                      <w:rFonts w:hint="eastAsia"/>
                      <w:color w:val="000000" w:themeColor="text1"/>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外购</w:t>
                  </w:r>
                </w:p>
              </w:tc>
              <w:tc>
                <w:tcPr>
                  <w:tcW w:w="2231" w:type="dxa"/>
                  <w:noWrap w:val="0"/>
                  <w:vAlign w:val="center"/>
                </w:tcPr>
                <w:p>
                  <w:pPr>
                    <w:keepNext w:val="0"/>
                    <w:keepLines w:val="0"/>
                    <w:widowControl w:val="0"/>
                    <w:suppressLineNumbers w:val="0"/>
                    <w:spacing w:before="0" w:beforeAutospacing="0" w:after="0" w:afterAutospacing="0"/>
                    <w:ind w:left="0" w:right="0"/>
                    <w:jc w:val="center"/>
                    <w:rPr>
                      <w:rFonts w:hint="default" w:cs="Times New Roman"/>
                      <w:bCs/>
                      <w:color w:val="000000" w:themeColor="text1"/>
                      <w:szCs w:val="21"/>
                      <w:lang w:val="en-US" w:eastAsia="zh-CN" w:bidi="ar-SA"/>
                      <w14:textFill>
                        <w14:solidFill>
                          <w14:schemeClr w14:val="tx1"/>
                        </w14:solidFill>
                      </w14:textFill>
                    </w:rPr>
                  </w:pPr>
                  <w:r>
                    <w:rPr>
                      <w:rFonts w:hint="eastAsia" w:cs="Times New Roman"/>
                      <w:bCs/>
                      <w:color w:val="000000" w:themeColor="text1"/>
                      <w:szCs w:val="21"/>
                      <w:lang w:val="en-US" w:eastAsia="zh-CN" w:bidi="ar-SA"/>
                      <w14:textFill>
                        <w14:solidFill>
                          <w14:schemeClr w14:val="tx1"/>
                        </w14:solidFill>
                      </w14:textFill>
                    </w:rPr>
                    <w:t>新增198t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675" w:type="dxa"/>
                  <w:noWrap w:val="0"/>
                  <w:vAlign w:val="center"/>
                </w:tcPr>
                <w:p>
                  <w:pPr>
                    <w:keepNext w:val="0"/>
                    <w:keepLines w:val="0"/>
                    <w:widowControl w:val="0"/>
                    <w:suppressLineNumbers w:val="0"/>
                    <w:spacing w:before="0" w:beforeAutospacing="0" w:after="0" w:afterAutospacing="0"/>
                    <w:ind w:left="0" w:right="0"/>
                    <w:jc w:val="center"/>
                    <w:rPr>
                      <w:rFonts w:hint="default" w:eastAsia="Times New Roman" w:cs="Times New Roman"/>
                      <w:color w:val="000000" w:themeColor="text1"/>
                      <w:kern w:val="2"/>
                      <w:sz w:val="21"/>
                      <w:szCs w:val="21"/>
                      <w:lang w:val="en-US" w:eastAsia="zh-CN" w:bidi="ar-SA"/>
                      <w14:textFill>
                        <w14:solidFill>
                          <w14:schemeClr w14:val="tx1"/>
                        </w14:solidFill>
                      </w14:textFill>
                    </w:rPr>
                  </w:pPr>
                  <w:r>
                    <w:rPr>
                      <w:rFonts w:hint="eastAsia" w:eastAsia="Times New Roman" w:cs="Times New Roman"/>
                      <w:color w:val="000000" w:themeColor="text1"/>
                      <w:kern w:val="2"/>
                      <w:sz w:val="21"/>
                      <w:szCs w:val="21"/>
                      <w:lang w:val="en-US" w:eastAsia="zh-CN" w:bidi="ar-SA"/>
                      <w14:textFill>
                        <w14:solidFill>
                          <w14:schemeClr w14:val="tx1"/>
                        </w14:solidFill>
                      </w14:textFill>
                    </w:rPr>
                    <w:t>3</w:t>
                  </w:r>
                </w:p>
              </w:tc>
              <w:tc>
                <w:tcPr>
                  <w:tcW w:w="1938" w:type="dxa"/>
                  <w:noWrap w:val="0"/>
                  <w:vAlign w:val="top"/>
                </w:tcPr>
                <w:p>
                  <w:pPr>
                    <w:jc w:val="center"/>
                    <w:rPr>
                      <w:rFonts w:hint="eastAsia" w:eastAsia="Times New Roman" w:cs="Times New Roman"/>
                      <w:color w:val="000000" w:themeColor="text1"/>
                      <w:szCs w:val="21"/>
                      <w:lang w:eastAsia="zh-CN" w:bidi="ar-SA"/>
                      <w14:textFill>
                        <w14:solidFill>
                          <w14:schemeClr w14:val="tx1"/>
                        </w14:solidFill>
                      </w14:textFill>
                    </w:rPr>
                  </w:pPr>
                  <w:r>
                    <w:rPr>
                      <w:rFonts w:hint="eastAsia" w:ascii="Times New Roman" w:hAnsi="Times New Roman" w:eastAsia="宋体" w:cs="Times New Roman"/>
                      <w:color w:val="auto"/>
                      <w:szCs w:val="21"/>
                      <w:lang w:eastAsia="zh-CN"/>
                    </w:rPr>
                    <w:t>粘结树脂</w:t>
                  </w:r>
                </w:p>
              </w:tc>
              <w:tc>
                <w:tcPr>
                  <w:tcW w:w="1538" w:type="dxa"/>
                  <w:noWrap w:val="0"/>
                  <w:vAlign w:val="center"/>
                </w:tcPr>
                <w:p>
                  <w:pPr>
                    <w:autoSpaceDE w:val="0"/>
                    <w:autoSpaceDN w:val="0"/>
                    <w:adjustRightInd w:val="0"/>
                    <w:snapToGrid w:val="0"/>
                    <w:jc w:val="center"/>
                    <w:rPr>
                      <w:rFonts w:hint="eastAsia"/>
                      <w:color w:val="000000" w:themeColor="text1"/>
                      <w:lang w:val="en-US" w:eastAsia="zh-CN"/>
                      <w14:textFill>
                        <w14:solidFill>
                          <w14:schemeClr w14:val="tx1"/>
                        </w14:solidFill>
                      </w14:textFill>
                    </w:rPr>
                  </w:pPr>
                  <w:r>
                    <w:rPr>
                      <w:rFonts w:hint="eastAsia" w:ascii="Times New Roman" w:hAnsi="Times New Roman" w:cs="Times New Roman"/>
                      <w:color w:val="auto"/>
                      <w:szCs w:val="21"/>
                      <w:lang w:val="en-US" w:eastAsia="zh-CN"/>
                    </w:rPr>
                    <w:t>320</w:t>
                  </w:r>
                </w:p>
              </w:tc>
              <w:tc>
                <w:tcPr>
                  <w:tcW w:w="1582" w:type="dxa"/>
                  <w:noWrap w:val="0"/>
                  <w:vAlign w:val="center"/>
                </w:tcPr>
                <w:p>
                  <w:pPr>
                    <w:spacing w:line="240" w:lineRule="auto"/>
                    <w:ind w:firstLine="0" w:firstLineChars="0"/>
                    <w:contextualSpacing/>
                    <w:jc w:val="center"/>
                    <w:rPr>
                      <w:rFonts w:hint="eastAsia"/>
                      <w:color w:val="000000" w:themeColor="text1"/>
                      <w:lang w:val="en-US" w:eastAsia="zh-CN"/>
                      <w14:textFill>
                        <w14:solidFill>
                          <w14:schemeClr w14:val="tx1"/>
                        </w14:solidFill>
                      </w14:textFill>
                    </w:rPr>
                  </w:pPr>
                  <w:r>
                    <w:rPr>
                      <w:rFonts w:hint="default" w:ascii="Times New Roman" w:hAnsi="Times New Roman" w:eastAsia="宋体" w:cs="Times New Roman"/>
                      <w:color w:val="auto"/>
                      <w:sz w:val="21"/>
                      <w:szCs w:val="21"/>
                      <w:lang w:val="en-US" w:eastAsia="zh-CN"/>
                    </w:rPr>
                    <w:t>外购</w:t>
                  </w:r>
                </w:p>
              </w:tc>
              <w:tc>
                <w:tcPr>
                  <w:tcW w:w="2231" w:type="dxa"/>
                  <w:noWrap w:val="0"/>
                  <w:vAlign w:val="center"/>
                </w:tcPr>
                <w:p>
                  <w:pPr>
                    <w:keepNext w:val="0"/>
                    <w:keepLines w:val="0"/>
                    <w:widowControl w:val="0"/>
                    <w:suppressLineNumbers w:val="0"/>
                    <w:spacing w:before="0" w:beforeAutospacing="0" w:after="0" w:afterAutospacing="0"/>
                    <w:ind w:left="0" w:right="0"/>
                    <w:jc w:val="center"/>
                    <w:rPr>
                      <w:rFonts w:hint="default" w:cs="Times New Roman"/>
                      <w:bCs/>
                      <w:color w:val="000000" w:themeColor="text1"/>
                      <w:szCs w:val="21"/>
                      <w:lang w:val="en-US" w:eastAsia="zh-CN" w:bidi="ar-SA"/>
                      <w14:textFill>
                        <w14:solidFill>
                          <w14:schemeClr w14:val="tx1"/>
                        </w14:solidFill>
                      </w14:textFill>
                    </w:rPr>
                  </w:pPr>
                  <w:r>
                    <w:rPr>
                      <w:rFonts w:hint="eastAsia" w:cs="Times New Roman"/>
                      <w:bCs/>
                      <w:color w:val="000000" w:themeColor="text1"/>
                      <w:szCs w:val="21"/>
                      <w:lang w:val="en-US" w:eastAsia="zh-CN" w:bidi="ar-SA"/>
                      <w14:textFill>
                        <w14:solidFill>
                          <w14:schemeClr w14:val="tx1"/>
                        </w14:solidFill>
                      </w14:textFill>
                    </w:rPr>
                    <w:t>新增120t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675" w:type="dxa"/>
                  <w:noWrap w:val="0"/>
                  <w:vAlign w:val="center"/>
                </w:tcPr>
                <w:p>
                  <w:pPr>
                    <w:autoSpaceDE w:val="0"/>
                    <w:autoSpaceDN w:val="0"/>
                    <w:adjustRightInd w:val="0"/>
                    <w:snapToGrid w:val="0"/>
                    <w:jc w:val="center"/>
                    <w:rPr>
                      <w:rFonts w:hint="eastAsia" w:eastAsia="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auto"/>
                      <w:szCs w:val="21"/>
                    </w:rPr>
                    <w:t>4</w:t>
                  </w:r>
                </w:p>
              </w:tc>
              <w:tc>
                <w:tcPr>
                  <w:tcW w:w="1938" w:type="dxa"/>
                  <w:noWrap w:val="0"/>
                  <w:vAlign w:val="top"/>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镀铜钢丝</w:t>
                  </w:r>
                </w:p>
              </w:tc>
              <w:tc>
                <w:tcPr>
                  <w:tcW w:w="1538" w:type="dxa"/>
                  <w:noWrap w:val="0"/>
                  <w:vAlign w:val="center"/>
                </w:tcPr>
                <w:p>
                  <w:pPr>
                    <w:autoSpaceDE w:val="0"/>
                    <w:autoSpaceDN w:val="0"/>
                    <w:adjustRightInd w:val="0"/>
                    <w:snapToGrid w:val="0"/>
                    <w:jc w:val="center"/>
                    <w:rPr>
                      <w:rFonts w:hint="eastAsia"/>
                      <w:color w:val="000000" w:themeColor="text1"/>
                      <w:lang w:val="en-US" w:eastAsia="zh-CN"/>
                      <w14:textFill>
                        <w14:solidFill>
                          <w14:schemeClr w14:val="tx1"/>
                        </w14:solidFill>
                      </w14:textFill>
                    </w:rPr>
                  </w:pPr>
                  <w:r>
                    <w:rPr>
                      <w:rFonts w:hint="eastAsia" w:ascii="Times New Roman" w:hAnsi="Times New Roman" w:cs="Times New Roman"/>
                      <w:color w:val="auto"/>
                      <w:szCs w:val="21"/>
                      <w:lang w:val="en-US" w:eastAsia="zh-CN"/>
                    </w:rPr>
                    <w:t>400</w:t>
                  </w:r>
                </w:p>
              </w:tc>
              <w:tc>
                <w:tcPr>
                  <w:tcW w:w="1582" w:type="dxa"/>
                  <w:noWrap w:val="0"/>
                  <w:vAlign w:val="center"/>
                </w:tcPr>
                <w:p>
                  <w:pPr>
                    <w:spacing w:line="240" w:lineRule="auto"/>
                    <w:ind w:firstLine="0" w:firstLineChars="0"/>
                    <w:contextualSpacing/>
                    <w:jc w:val="center"/>
                    <w:rPr>
                      <w:rFonts w:hint="eastAsia" w:cs="Times New Roman"/>
                      <w:bCs/>
                      <w:color w:val="000000" w:themeColor="text1"/>
                      <w:szCs w:val="21"/>
                      <w:lang w:val="en-US" w:eastAsia="zh-CN" w:bidi="ar-SA"/>
                      <w14:textFill>
                        <w14:solidFill>
                          <w14:schemeClr w14:val="tx1"/>
                        </w14:solidFill>
                      </w14:textFill>
                    </w:rPr>
                  </w:pPr>
                  <w:r>
                    <w:rPr>
                      <w:rFonts w:hint="default" w:ascii="Times New Roman" w:hAnsi="Times New Roman" w:eastAsia="宋体" w:cs="Times New Roman"/>
                      <w:color w:val="auto"/>
                      <w:sz w:val="21"/>
                      <w:szCs w:val="21"/>
                      <w:lang w:val="en-US" w:eastAsia="zh-CN"/>
                    </w:rPr>
                    <w:t>外购</w:t>
                  </w:r>
                </w:p>
              </w:tc>
              <w:tc>
                <w:tcPr>
                  <w:tcW w:w="2231" w:type="dxa"/>
                  <w:noWrap w:val="0"/>
                  <w:vAlign w:val="center"/>
                </w:tcPr>
                <w:p>
                  <w:pPr>
                    <w:keepNext w:val="0"/>
                    <w:keepLines w:val="0"/>
                    <w:widowControl w:val="0"/>
                    <w:suppressLineNumbers w:val="0"/>
                    <w:spacing w:before="0" w:beforeAutospacing="0" w:after="0" w:afterAutospacing="0"/>
                    <w:ind w:left="0" w:right="0"/>
                    <w:jc w:val="center"/>
                    <w:rPr>
                      <w:rFonts w:hint="default" w:cs="Times New Roman"/>
                      <w:bCs/>
                      <w:color w:val="000000" w:themeColor="text1"/>
                      <w:szCs w:val="21"/>
                      <w:lang w:val="en-US" w:eastAsia="zh-CN" w:bidi="ar-SA"/>
                      <w14:textFill>
                        <w14:solidFill>
                          <w14:schemeClr w14:val="tx1"/>
                        </w14:solidFill>
                      </w14:textFill>
                    </w:rPr>
                  </w:pPr>
                  <w:r>
                    <w:rPr>
                      <w:rFonts w:hint="eastAsia" w:cs="Times New Roman"/>
                      <w:bCs/>
                      <w:color w:val="000000" w:themeColor="text1"/>
                      <w:szCs w:val="21"/>
                      <w:lang w:val="en-US" w:eastAsia="zh-CN" w:bidi="ar-SA"/>
                      <w14:textFill>
                        <w14:solidFill>
                          <w14:schemeClr w14:val="tx1"/>
                        </w14:solidFill>
                      </w14:textFill>
                    </w:rPr>
                    <w:t>新增146.69t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675" w:type="dxa"/>
                  <w:noWrap w:val="0"/>
                  <w:vAlign w:val="center"/>
                </w:tcPr>
                <w:p>
                  <w:pPr>
                    <w:autoSpaceDE w:val="0"/>
                    <w:autoSpaceDN w:val="0"/>
                    <w:adjustRightInd w:val="0"/>
                    <w:snapToGrid w:val="0"/>
                    <w:jc w:val="center"/>
                    <w:rPr>
                      <w:rFonts w:hint="eastAsia" w:eastAsia="Times New Roman"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auto"/>
                      <w:szCs w:val="21"/>
                    </w:rPr>
                    <w:t>5</w:t>
                  </w:r>
                </w:p>
              </w:tc>
              <w:tc>
                <w:tcPr>
                  <w:tcW w:w="1938" w:type="dxa"/>
                  <w:noWrap w:val="0"/>
                  <w:vAlign w:val="top"/>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镀铜钢带</w:t>
                  </w:r>
                </w:p>
              </w:tc>
              <w:tc>
                <w:tcPr>
                  <w:tcW w:w="1538" w:type="dxa"/>
                  <w:noWrap w:val="0"/>
                  <w:vAlign w:val="center"/>
                </w:tcPr>
                <w:p>
                  <w:pPr>
                    <w:autoSpaceDE w:val="0"/>
                    <w:autoSpaceDN w:val="0"/>
                    <w:adjustRightInd w:val="0"/>
                    <w:snapToGrid w:val="0"/>
                    <w:jc w:val="center"/>
                    <w:rPr>
                      <w:rFonts w:hint="eastAsia"/>
                      <w:color w:val="000000" w:themeColor="text1"/>
                      <w:lang w:val="en-US" w:eastAsia="zh-CN"/>
                      <w14:textFill>
                        <w14:solidFill>
                          <w14:schemeClr w14:val="tx1"/>
                        </w14:solidFill>
                      </w14:textFill>
                    </w:rPr>
                  </w:pPr>
                  <w:r>
                    <w:rPr>
                      <w:rFonts w:hint="eastAsia" w:ascii="Times New Roman" w:hAnsi="Times New Roman" w:cs="Times New Roman"/>
                      <w:color w:val="auto"/>
                      <w:szCs w:val="21"/>
                      <w:lang w:val="en-US" w:eastAsia="zh-CN"/>
                    </w:rPr>
                    <w:t>756</w:t>
                  </w:r>
                </w:p>
              </w:tc>
              <w:tc>
                <w:tcPr>
                  <w:tcW w:w="1582" w:type="dxa"/>
                  <w:noWrap w:val="0"/>
                  <w:vAlign w:val="center"/>
                </w:tcPr>
                <w:p>
                  <w:pPr>
                    <w:spacing w:line="240" w:lineRule="auto"/>
                    <w:ind w:firstLine="0" w:firstLineChars="0"/>
                    <w:contextualSpacing/>
                    <w:jc w:val="center"/>
                    <w:rPr>
                      <w:rFonts w:hint="eastAsia" w:cs="Times New Roman"/>
                      <w:bCs/>
                      <w:color w:val="000000" w:themeColor="text1"/>
                      <w:szCs w:val="21"/>
                      <w:lang w:val="en-US" w:eastAsia="zh-CN" w:bidi="ar-SA"/>
                      <w14:textFill>
                        <w14:solidFill>
                          <w14:schemeClr w14:val="tx1"/>
                        </w14:solidFill>
                      </w14:textFill>
                    </w:rPr>
                  </w:pPr>
                  <w:r>
                    <w:rPr>
                      <w:rFonts w:hint="default" w:ascii="Times New Roman" w:hAnsi="Times New Roman" w:eastAsia="宋体" w:cs="Times New Roman"/>
                      <w:color w:val="auto"/>
                      <w:sz w:val="21"/>
                      <w:szCs w:val="21"/>
                      <w:lang w:val="en-US" w:eastAsia="zh-CN"/>
                    </w:rPr>
                    <w:t>外购</w:t>
                  </w:r>
                </w:p>
              </w:tc>
              <w:tc>
                <w:tcPr>
                  <w:tcW w:w="2231" w:type="dxa"/>
                  <w:noWrap w:val="0"/>
                  <w:vAlign w:val="center"/>
                </w:tcPr>
                <w:p>
                  <w:pPr>
                    <w:keepNext w:val="0"/>
                    <w:keepLines w:val="0"/>
                    <w:widowControl w:val="0"/>
                    <w:suppressLineNumbers w:val="0"/>
                    <w:spacing w:before="0" w:beforeAutospacing="0" w:after="0" w:afterAutospacing="0"/>
                    <w:ind w:left="0" w:right="0"/>
                    <w:jc w:val="center"/>
                    <w:rPr>
                      <w:rFonts w:hint="default" w:cs="Times New Roman"/>
                      <w:bCs/>
                      <w:color w:val="000000" w:themeColor="text1"/>
                      <w:szCs w:val="21"/>
                      <w:lang w:val="en-US" w:eastAsia="zh-CN" w:bidi="ar-SA"/>
                      <w14:textFill>
                        <w14:solidFill>
                          <w14:schemeClr w14:val="tx1"/>
                        </w14:solidFill>
                      </w14:textFill>
                    </w:rPr>
                  </w:pPr>
                  <w:r>
                    <w:rPr>
                      <w:rFonts w:hint="eastAsia" w:cs="Times New Roman"/>
                      <w:bCs/>
                      <w:color w:val="000000" w:themeColor="text1"/>
                      <w:szCs w:val="21"/>
                      <w:lang w:val="en-US" w:eastAsia="zh-CN" w:bidi="ar-SA"/>
                      <w14:textFill>
                        <w14:solidFill>
                          <w14:schemeClr w14:val="tx1"/>
                        </w14:solidFill>
                      </w14:textFill>
                    </w:rPr>
                    <w:t>新增280.8t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675" w:type="dxa"/>
                  <w:noWrap w:val="0"/>
                  <w:vAlign w:val="center"/>
                </w:tcPr>
                <w:p>
                  <w:pPr>
                    <w:autoSpaceDE w:val="0"/>
                    <w:autoSpaceDN w:val="0"/>
                    <w:adjustRightInd w:val="0"/>
                    <w:snapToGrid w:val="0"/>
                    <w:jc w:val="center"/>
                    <w:rPr>
                      <w:rFonts w:hint="eastAsia" w:eastAsia="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auto"/>
                      <w:szCs w:val="21"/>
                      <w:lang w:val="en-US" w:eastAsia="zh-CN"/>
                    </w:rPr>
                    <w:t>6</w:t>
                  </w:r>
                </w:p>
              </w:tc>
              <w:tc>
                <w:tcPr>
                  <w:tcW w:w="1938" w:type="dxa"/>
                  <w:noWrap w:val="0"/>
                  <w:vAlign w:val="top"/>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w:t>
                  </w:r>
                </w:p>
              </w:tc>
              <w:tc>
                <w:tcPr>
                  <w:tcW w:w="1538" w:type="dxa"/>
                  <w:noWrap w:val="0"/>
                  <w:vAlign w:val="center"/>
                </w:tcPr>
                <w:p>
                  <w:pPr>
                    <w:autoSpaceDE w:val="0"/>
                    <w:autoSpaceDN w:val="0"/>
                    <w:adjustRightInd w:val="0"/>
                    <w:snapToGrid w:val="0"/>
                    <w:jc w:val="center"/>
                    <w:rPr>
                      <w:rFonts w:hint="eastAsia"/>
                      <w:color w:val="000000" w:themeColor="text1"/>
                      <w:lang w:val="en-US" w:eastAsia="zh-CN"/>
                      <w14:textFill>
                        <w14:solidFill>
                          <w14:schemeClr w14:val="tx1"/>
                        </w14:solidFill>
                      </w14:textFill>
                    </w:rPr>
                  </w:pPr>
                  <w:r>
                    <w:rPr>
                      <w:rFonts w:hint="eastAsia" w:ascii="Times New Roman" w:hAnsi="Times New Roman" w:cs="Times New Roman"/>
                      <w:color w:val="auto"/>
                      <w:szCs w:val="21"/>
                      <w:lang w:val="en-US" w:eastAsia="zh-CN"/>
                    </w:rPr>
                    <w:t>30</w:t>
                  </w:r>
                  <w:r>
                    <w:rPr>
                      <w:rFonts w:hint="default" w:ascii="Times New Roman" w:hAnsi="Times New Roman" w:eastAsia="宋体" w:cs="Times New Roman"/>
                      <w:color w:val="auto"/>
                      <w:szCs w:val="21"/>
                    </w:rPr>
                    <w:t>万KWh/a</w:t>
                  </w:r>
                </w:p>
              </w:tc>
              <w:tc>
                <w:tcPr>
                  <w:tcW w:w="1582" w:type="dxa"/>
                  <w:noWrap w:val="0"/>
                  <w:vAlign w:val="center"/>
                </w:tcPr>
                <w:p>
                  <w:pPr>
                    <w:spacing w:line="240" w:lineRule="auto"/>
                    <w:ind w:firstLine="0" w:firstLineChars="0"/>
                    <w:contextualSpacing/>
                    <w:jc w:val="center"/>
                    <w:rPr>
                      <w:rFonts w:hint="eastAsia" w:cs="Times New Roman"/>
                      <w:bCs/>
                      <w:color w:val="000000" w:themeColor="text1"/>
                      <w:szCs w:val="21"/>
                      <w:lang w:val="en-US" w:eastAsia="zh-CN" w:bidi="ar-SA"/>
                      <w14:textFill>
                        <w14:solidFill>
                          <w14:schemeClr w14:val="tx1"/>
                        </w14:solidFill>
                      </w14:textFill>
                    </w:rPr>
                  </w:pPr>
                  <w:r>
                    <w:rPr>
                      <w:rFonts w:hint="default" w:ascii="Times New Roman" w:hAnsi="Times New Roman" w:eastAsia="宋体" w:cs="Times New Roman"/>
                      <w:color w:val="auto"/>
                      <w:sz w:val="21"/>
                      <w:szCs w:val="21"/>
                      <w:lang w:val="en-US" w:eastAsia="zh-CN"/>
                    </w:rPr>
                    <w:t>外购</w:t>
                  </w:r>
                </w:p>
              </w:tc>
              <w:tc>
                <w:tcPr>
                  <w:tcW w:w="2231" w:type="dxa"/>
                  <w:noWrap w:val="0"/>
                  <w:vAlign w:val="center"/>
                </w:tcPr>
                <w:p>
                  <w:pPr>
                    <w:keepNext w:val="0"/>
                    <w:keepLines w:val="0"/>
                    <w:widowControl w:val="0"/>
                    <w:suppressLineNumbers w:val="0"/>
                    <w:spacing w:before="0" w:beforeAutospacing="0" w:after="0" w:afterAutospacing="0"/>
                    <w:ind w:left="0" w:right="0"/>
                    <w:jc w:val="center"/>
                    <w:rPr>
                      <w:rFonts w:hint="default" w:cs="Times New Roman"/>
                      <w:bCs/>
                      <w:color w:val="000000" w:themeColor="text1"/>
                      <w:szCs w:val="21"/>
                      <w:lang w:val="en-US" w:eastAsia="zh-CN" w:bidi="ar-SA"/>
                      <w14:textFill>
                        <w14:solidFill>
                          <w14:schemeClr w14:val="tx1"/>
                        </w14:solidFill>
                      </w14:textFill>
                    </w:rPr>
                  </w:pPr>
                  <w:r>
                    <w:rPr>
                      <w:rFonts w:hint="eastAsia" w:cs="Times New Roman"/>
                      <w:bCs/>
                      <w:color w:val="000000" w:themeColor="text1"/>
                      <w:szCs w:val="21"/>
                      <w:lang w:val="en-US" w:eastAsia="zh-CN" w:bidi="ar-SA"/>
                      <w14:textFill>
                        <w14:solidFill>
                          <w14:schemeClr w14:val="tx1"/>
                        </w14:solidFill>
                      </w14:textFill>
                    </w:rPr>
                    <w:t>新增5</w:t>
                  </w:r>
                  <w:r>
                    <w:rPr>
                      <w:rFonts w:hint="default" w:ascii="Times New Roman" w:hAnsi="Times New Roman" w:eastAsia="宋体" w:cs="Times New Roman"/>
                      <w:color w:val="auto"/>
                      <w:szCs w:val="21"/>
                    </w:rPr>
                    <w:t>KWh/a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675" w:type="dxa"/>
                  <w:noWrap w:val="0"/>
                  <w:vAlign w:val="center"/>
                </w:tcPr>
                <w:p>
                  <w:pPr>
                    <w:autoSpaceDE w:val="0"/>
                    <w:autoSpaceDN w:val="0"/>
                    <w:adjustRightInd w:val="0"/>
                    <w:snapToGrid w:val="0"/>
                    <w:jc w:val="center"/>
                    <w:rPr>
                      <w:rFonts w:hint="eastAsia" w:eastAsia="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auto"/>
                      <w:szCs w:val="21"/>
                      <w:lang w:val="en-US" w:eastAsia="zh-CN"/>
                    </w:rPr>
                    <w:t>7</w:t>
                  </w:r>
                </w:p>
              </w:tc>
              <w:tc>
                <w:tcPr>
                  <w:tcW w:w="1938" w:type="dxa"/>
                  <w:noWrap w:val="0"/>
                  <w:vAlign w:val="top"/>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水</w:t>
                  </w:r>
                </w:p>
              </w:tc>
              <w:tc>
                <w:tcPr>
                  <w:tcW w:w="1538" w:type="dxa"/>
                  <w:noWrap w:val="0"/>
                  <w:vAlign w:val="center"/>
                </w:tcPr>
                <w:p>
                  <w:pPr>
                    <w:autoSpaceDE w:val="0"/>
                    <w:autoSpaceDN w:val="0"/>
                    <w:adjustRightInd w:val="0"/>
                    <w:snapToGrid w:val="0"/>
                    <w:jc w:val="center"/>
                    <w:rPr>
                      <w:rFonts w:hint="default"/>
                      <w:color w:val="000000" w:themeColor="text1"/>
                      <w:lang w:val="en-US" w:eastAsia="zh-CN"/>
                      <w14:textFill>
                        <w14:solidFill>
                          <w14:schemeClr w14:val="tx1"/>
                        </w14:solidFill>
                      </w14:textFill>
                    </w:rPr>
                  </w:pPr>
                  <w:r>
                    <w:rPr>
                      <w:rFonts w:hint="eastAsia" w:cs="Times New Roman"/>
                      <w:color w:val="auto"/>
                      <w:szCs w:val="21"/>
                      <w:highlight w:val="none"/>
                      <w:lang w:val="en-US" w:eastAsia="zh-CN"/>
                    </w:rPr>
                    <w:t>208.2</w:t>
                  </w:r>
                  <w:r>
                    <w:rPr>
                      <w:rFonts w:hint="eastAsia" w:ascii="Times New Roman" w:hAnsi="Times New Roman" w:cs="Times New Roman"/>
                      <w:color w:val="auto"/>
                      <w:szCs w:val="21"/>
                      <w:highlight w:val="none"/>
                      <w:lang w:val="en-US" w:eastAsia="zh-CN"/>
                    </w:rPr>
                    <w:t>m</w:t>
                  </w:r>
                  <w:r>
                    <w:rPr>
                      <w:rFonts w:hint="eastAsia" w:ascii="Times New Roman" w:hAnsi="Times New Roman" w:cs="Times New Roman"/>
                      <w:color w:val="auto"/>
                      <w:szCs w:val="21"/>
                      <w:highlight w:val="none"/>
                      <w:vertAlign w:val="superscript"/>
                      <w:lang w:val="en-US" w:eastAsia="zh-CN"/>
                    </w:rPr>
                    <w:t>3</w:t>
                  </w:r>
                  <w:r>
                    <w:rPr>
                      <w:rFonts w:hint="eastAsia" w:ascii="Times New Roman" w:hAnsi="Times New Roman" w:cs="Times New Roman"/>
                      <w:color w:val="auto"/>
                      <w:szCs w:val="21"/>
                      <w:highlight w:val="none"/>
                      <w:lang w:val="en-US" w:eastAsia="zh-CN"/>
                    </w:rPr>
                    <w:t>/a</w:t>
                  </w:r>
                </w:p>
              </w:tc>
              <w:tc>
                <w:tcPr>
                  <w:tcW w:w="1582" w:type="dxa"/>
                  <w:noWrap w:val="0"/>
                  <w:vAlign w:val="center"/>
                </w:tcPr>
                <w:p>
                  <w:pPr>
                    <w:spacing w:line="240" w:lineRule="auto"/>
                    <w:ind w:firstLine="0" w:firstLineChars="0"/>
                    <w:contextualSpacing/>
                    <w:jc w:val="center"/>
                    <w:rPr>
                      <w:rFonts w:hint="eastAsia" w:cs="Times New Roman"/>
                      <w:bCs/>
                      <w:color w:val="000000" w:themeColor="text1"/>
                      <w:szCs w:val="21"/>
                      <w:lang w:val="en-US" w:eastAsia="zh-CN" w:bidi="ar-SA"/>
                      <w14:textFill>
                        <w14:solidFill>
                          <w14:schemeClr w14:val="tx1"/>
                        </w14:solidFill>
                      </w14:textFill>
                    </w:rPr>
                  </w:pPr>
                  <w:r>
                    <w:rPr>
                      <w:rFonts w:hint="default" w:ascii="Times New Roman" w:hAnsi="Times New Roman" w:eastAsia="宋体" w:cs="Times New Roman"/>
                      <w:color w:val="auto"/>
                      <w:sz w:val="21"/>
                      <w:szCs w:val="21"/>
                      <w:lang w:val="en-US" w:eastAsia="zh-CN"/>
                    </w:rPr>
                    <w:t>外购</w:t>
                  </w:r>
                </w:p>
              </w:tc>
              <w:tc>
                <w:tcPr>
                  <w:tcW w:w="2231" w:type="dxa"/>
                  <w:noWrap w:val="0"/>
                  <w:vAlign w:val="center"/>
                </w:tcPr>
                <w:p>
                  <w:pPr>
                    <w:keepNext w:val="0"/>
                    <w:keepLines w:val="0"/>
                    <w:widowControl w:val="0"/>
                    <w:suppressLineNumbers w:val="0"/>
                    <w:spacing w:before="0" w:beforeAutospacing="0" w:after="0" w:afterAutospacing="0"/>
                    <w:ind w:left="0" w:right="0"/>
                    <w:jc w:val="center"/>
                    <w:rPr>
                      <w:rFonts w:hint="eastAsia" w:cs="Times New Roman"/>
                      <w:bCs/>
                      <w:color w:val="000000" w:themeColor="text1"/>
                      <w:szCs w:val="21"/>
                      <w:lang w:val="en-US" w:eastAsia="zh-CN" w:bidi="ar-SA"/>
                      <w14:textFill>
                        <w14:solidFill>
                          <w14:schemeClr w14:val="tx1"/>
                        </w14:solidFill>
                      </w14:textFill>
                    </w:rPr>
                  </w:pPr>
                </w:p>
              </w:tc>
            </w:tr>
          </w:tbl>
          <w:p>
            <w:pPr>
              <w:jc w:val="center"/>
              <w:rPr>
                <w:rFonts w:hint="default" w:ascii="Times New Roman" w:hAnsi="Times New Roman" w:eastAsia="宋体" w:cs="Times New Roman"/>
                <w:b/>
                <w:bCs/>
                <w:color w:val="auto"/>
                <w:sz w:val="24"/>
                <w:szCs w:val="24"/>
                <w:highlight w:val="none"/>
              </w:rPr>
            </w:pPr>
          </w:p>
          <w:p>
            <w:pPr>
              <w:jc w:val="center"/>
              <w:rPr>
                <w:rFonts w:hint="default" w:ascii="Times New Roman" w:hAnsi="Times New Roman" w:eastAsia="宋体" w:cs="Times New Roman"/>
                <w:b/>
                <w:bCs/>
                <w:color w:val="auto"/>
                <w:sz w:val="24"/>
                <w:szCs w:val="24"/>
                <w:highlight w:val="none"/>
              </w:rPr>
            </w:pPr>
          </w:p>
          <w:p>
            <w:pPr>
              <w:jc w:val="center"/>
              <w:rPr>
                <w:rFonts w:hint="default" w:ascii="Times New Roman" w:hAnsi="Times New Roman" w:eastAsia="宋体" w:cs="Times New Roman"/>
                <w:b/>
                <w:bCs/>
                <w:color w:val="auto"/>
                <w:sz w:val="24"/>
                <w:szCs w:val="24"/>
                <w:highlight w:val="none"/>
              </w:rPr>
            </w:pPr>
          </w:p>
          <w:p>
            <w:pPr>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ascii="Times New Roman" w:hAnsi="Times New Roman" w:eastAsia="宋体" w:cs="Times New Roman"/>
                <w:b/>
                <w:bCs/>
                <w:color w:val="auto"/>
                <w:sz w:val="24"/>
                <w:szCs w:val="24"/>
                <w:highlight w:val="none"/>
                <w:lang w:val="en-US" w:eastAsia="zh-CN"/>
              </w:rPr>
              <w:t>2-4</w:t>
            </w:r>
            <w:r>
              <w:rPr>
                <w:rFonts w:hint="default" w:ascii="Times New Roman" w:hAnsi="Times New Roman" w:eastAsia="宋体" w:cs="Times New Roman"/>
                <w:b/>
                <w:bCs/>
                <w:color w:val="auto"/>
                <w:sz w:val="24"/>
                <w:szCs w:val="24"/>
                <w:highlight w:val="none"/>
              </w:rPr>
              <w:t xml:space="preserve">   </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项目物料平衡关系表</w:t>
            </w:r>
          </w:p>
          <w:tbl>
            <w:tblPr>
              <w:tblStyle w:val="31"/>
              <w:tblW w:w="4997" w:type="pct"/>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824"/>
              <w:gridCol w:w="1408"/>
              <w:gridCol w:w="868"/>
              <w:gridCol w:w="1983"/>
              <w:gridCol w:w="15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7" w:type="pct"/>
                  <w:gridSpan w:val="3"/>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投入</w:t>
                  </w:r>
                </w:p>
              </w:tc>
              <w:tc>
                <w:tcPr>
                  <w:tcW w:w="2622" w:type="pct"/>
                  <w:gridSpan w:val="3"/>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产出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1" w:type="pct"/>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序号</w:t>
                  </w:r>
                </w:p>
              </w:tc>
              <w:tc>
                <w:tcPr>
                  <w:tcW w:w="1087" w:type="pct"/>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项目</w:t>
                  </w:r>
                </w:p>
              </w:tc>
              <w:tc>
                <w:tcPr>
                  <w:tcW w:w="838" w:type="pct"/>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用量（t/a）</w:t>
                  </w:r>
                </w:p>
              </w:tc>
              <w:tc>
                <w:tcPr>
                  <w:tcW w:w="517" w:type="pct"/>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序号</w:t>
                  </w:r>
                </w:p>
              </w:tc>
              <w:tc>
                <w:tcPr>
                  <w:tcW w:w="1182" w:type="pct"/>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项目</w:t>
                  </w:r>
                </w:p>
              </w:tc>
              <w:tc>
                <w:tcPr>
                  <w:tcW w:w="923" w:type="pct"/>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产量（t/a）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1" w:type="pct"/>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1087"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rPr>
                  </w:pPr>
                  <w:r>
                    <w:rPr>
                      <w:rFonts w:hint="default" w:ascii="Times New Roman" w:hAnsi="Times New Roman" w:cs="Times New Roman"/>
                      <w:color w:val="auto"/>
                      <w:szCs w:val="21"/>
                      <w:lang w:eastAsia="zh-CN"/>
                    </w:rPr>
                    <w:t>聚乙烯颗粒</w:t>
                  </w:r>
                  <w:r>
                    <w:rPr>
                      <w:rFonts w:hint="eastAsia" w:ascii="Times New Roman" w:hAnsi="Times New Roman" w:cs="Times New Roman"/>
                      <w:color w:val="auto"/>
                      <w:szCs w:val="21"/>
                      <w:lang w:eastAsia="zh-CN"/>
                    </w:rPr>
                    <w:t>（新料）</w:t>
                  </w:r>
                </w:p>
              </w:tc>
              <w:tc>
                <w:tcPr>
                  <w:tcW w:w="1410"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Cs w:val="21"/>
                      <w:highlight w:val="none"/>
                      <w:lang w:val="en-US" w:eastAsia="zh-CN"/>
                    </w:rPr>
                    <w:t>6016</w:t>
                  </w:r>
                </w:p>
              </w:tc>
              <w:tc>
                <w:tcPr>
                  <w:tcW w:w="517" w:type="pct"/>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1182" w:type="pct"/>
                  <w:tcBorders>
                    <w:tl2br w:val="nil"/>
                    <w:tr2bl w:val="nil"/>
                  </w:tcBorders>
                  <w:noWrap w:val="0"/>
                  <w:vAlign w:val="center"/>
                </w:tcPr>
                <w:p>
                  <w:pPr>
                    <w:pStyle w:val="43"/>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塑料管材</w:t>
                  </w:r>
                </w:p>
              </w:tc>
              <w:tc>
                <w:tcPr>
                  <w:tcW w:w="923" w:type="pct"/>
                  <w:tcBorders>
                    <w:tl2br w:val="nil"/>
                    <w:tr2bl w:val="nil"/>
                  </w:tcBorders>
                  <w:noWrap w:val="0"/>
                  <w:vAlign w:val="center"/>
                </w:tcPr>
                <w:p>
                  <w:pPr>
                    <w:pStyle w:val="43"/>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8000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1" w:type="pct"/>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1087" w:type="pct"/>
                  <w:tcBorders>
                    <w:tl2br w:val="nil"/>
                    <w:tr2bl w:val="nil"/>
                  </w:tcBorders>
                  <w:noWrap w:val="0"/>
                  <w:vAlign w:val="top"/>
                </w:tcPr>
                <w:p>
                  <w:pPr>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szCs w:val="21"/>
                      <w:lang w:eastAsia="zh-CN"/>
                    </w:rPr>
                    <w:t>色母料</w:t>
                  </w:r>
                </w:p>
              </w:tc>
              <w:tc>
                <w:tcPr>
                  <w:tcW w:w="1410"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Cs w:val="21"/>
                      <w:lang w:val="en-US" w:eastAsia="zh-CN"/>
                    </w:rPr>
                    <w:t>528</w:t>
                  </w:r>
                </w:p>
              </w:tc>
              <w:tc>
                <w:tcPr>
                  <w:tcW w:w="517" w:type="pct"/>
                  <w:tcBorders>
                    <w:tl2br w:val="nil"/>
                    <w:tr2bl w:val="nil"/>
                  </w:tcBorders>
                  <w:noWrap w:val="0"/>
                  <w:vAlign w:val="center"/>
                </w:tcPr>
                <w:p>
                  <w:pPr>
                    <w:pStyle w:val="43"/>
                    <w:ind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rPr>
                    <w:t>2</w:t>
                  </w:r>
                </w:p>
              </w:tc>
              <w:tc>
                <w:tcPr>
                  <w:tcW w:w="1182" w:type="pct"/>
                  <w:tcBorders>
                    <w:tl2br w:val="nil"/>
                    <w:tr2bl w:val="nil"/>
                  </w:tcBorders>
                  <w:noWrap w:val="0"/>
                  <w:vAlign w:val="center"/>
                </w:tcPr>
                <w:p>
                  <w:pPr>
                    <w:pStyle w:val="43"/>
                    <w:ind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rPr>
                    <w:t>非甲烷总烃</w:t>
                  </w:r>
                </w:p>
              </w:tc>
              <w:tc>
                <w:tcPr>
                  <w:tcW w:w="923" w:type="pct"/>
                  <w:tcBorders>
                    <w:tl2br w:val="nil"/>
                    <w:tr2bl w:val="nil"/>
                  </w:tcBorders>
                  <w:noWrap w:val="0"/>
                  <w:vAlign w:val="center"/>
                </w:tcPr>
                <w:p>
                  <w:pPr>
                    <w:pStyle w:val="43"/>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1" w:type="pct"/>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3</w:t>
                  </w:r>
                </w:p>
              </w:tc>
              <w:tc>
                <w:tcPr>
                  <w:tcW w:w="1087" w:type="pct"/>
                  <w:tcBorders>
                    <w:tl2br w:val="nil"/>
                    <w:tr2bl w:val="nil"/>
                  </w:tcBorders>
                  <w:noWrap w:val="0"/>
                  <w:vAlign w:val="top"/>
                </w:tcPr>
                <w:p>
                  <w:pPr>
                    <w:jc w:val="center"/>
                    <w:rPr>
                      <w:rFonts w:hint="default" w:ascii="Times New Roman" w:hAnsi="Times New Roman" w:eastAsia="宋体" w:cs="Times New Roman"/>
                      <w:color w:val="auto"/>
                    </w:rPr>
                  </w:pPr>
                  <w:r>
                    <w:rPr>
                      <w:rFonts w:hint="eastAsia" w:ascii="Times New Roman" w:hAnsi="Times New Roman" w:eastAsia="宋体" w:cs="Times New Roman"/>
                      <w:color w:val="auto"/>
                      <w:szCs w:val="21"/>
                      <w:lang w:eastAsia="zh-CN"/>
                    </w:rPr>
                    <w:t>粘结树脂</w:t>
                  </w:r>
                </w:p>
              </w:tc>
              <w:tc>
                <w:tcPr>
                  <w:tcW w:w="1410"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Cs w:val="21"/>
                      <w:lang w:val="en-US" w:eastAsia="zh-CN"/>
                    </w:rPr>
                    <w:t>320</w:t>
                  </w:r>
                </w:p>
              </w:tc>
              <w:tc>
                <w:tcPr>
                  <w:tcW w:w="517" w:type="pct"/>
                  <w:tcBorders>
                    <w:tl2br w:val="nil"/>
                    <w:tr2bl w:val="nil"/>
                  </w:tcBorders>
                  <w:noWrap w:val="0"/>
                  <w:vAlign w:val="center"/>
                </w:tcPr>
                <w:p>
                  <w:pPr>
                    <w:pStyle w:val="43"/>
                    <w:ind w:firstLine="0" w:firstLine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w:t>
                  </w:r>
                </w:p>
              </w:tc>
              <w:tc>
                <w:tcPr>
                  <w:tcW w:w="1182" w:type="pct"/>
                  <w:tcBorders>
                    <w:tl2br w:val="nil"/>
                    <w:tr2bl w:val="nil"/>
                  </w:tcBorders>
                  <w:noWrap w:val="0"/>
                  <w:vAlign w:val="center"/>
                </w:tcPr>
                <w:p>
                  <w:pPr>
                    <w:pStyle w:val="43"/>
                    <w:ind w:firstLine="0" w:firstLine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下脚料</w:t>
                  </w:r>
                </w:p>
              </w:tc>
              <w:tc>
                <w:tcPr>
                  <w:tcW w:w="923" w:type="pct"/>
                  <w:tcBorders>
                    <w:tl2br w:val="nil"/>
                    <w:tr2bl w:val="nil"/>
                  </w:tcBorders>
                  <w:noWrap w:val="0"/>
                  <w:vAlign w:val="center"/>
                </w:tcPr>
                <w:p>
                  <w:pPr>
                    <w:pStyle w:val="43"/>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1" w:type="pct"/>
                  <w:tcBorders>
                    <w:tl2br w:val="nil"/>
                    <w:tr2bl w:val="nil"/>
                  </w:tcBorders>
                  <w:noWrap w:val="0"/>
                  <w:vAlign w:val="center"/>
                </w:tcPr>
                <w:p>
                  <w:pPr>
                    <w:pStyle w:val="43"/>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rPr>
                    <w:t>4</w:t>
                  </w:r>
                </w:p>
              </w:tc>
              <w:tc>
                <w:tcPr>
                  <w:tcW w:w="1087" w:type="pct"/>
                  <w:tcBorders>
                    <w:tl2br w:val="nil"/>
                    <w:tr2bl w:val="nil"/>
                  </w:tcBorders>
                  <w:noWrap w:val="0"/>
                  <w:vAlign w:val="top"/>
                </w:tcPr>
                <w:p>
                  <w:pPr>
                    <w:jc w:val="center"/>
                    <w:rPr>
                      <w:rFonts w:hint="eastAsia"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szCs w:val="21"/>
                      <w:lang w:eastAsia="zh-CN"/>
                    </w:rPr>
                    <w:t>镀铜钢丝</w:t>
                  </w:r>
                </w:p>
              </w:tc>
              <w:tc>
                <w:tcPr>
                  <w:tcW w:w="1410"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2"/>
                      <w:sz w:val="21"/>
                      <w:lang w:val="en-US" w:eastAsia="zh-CN" w:bidi="ar-SA"/>
                    </w:rPr>
                  </w:pPr>
                  <w:r>
                    <w:rPr>
                      <w:rFonts w:hint="eastAsia" w:ascii="Times New Roman" w:hAnsi="Times New Roman" w:cs="Times New Roman"/>
                      <w:color w:val="auto"/>
                      <w:szCs w:val="21"/>
                      <w:lang w:val="en-US" w:eastAsia="zh-CN"/>
                    </w:rPr>
                    <w:t>400</w:t>
                  </w:r>
                </w:p>
              </w:tc>
              <w:tc>
                <w:tcPr>
                  <w:tcW w:w="517" w:type="pct"/>
                  <w:tcBorders>
                    <w:tl2br w:val="nil"/>
                    <w:tr2bl w:val="nil"/>
                  </w:tcBorders>
                  <w:noWrap w:val="0"/>
                  <w:vAlign w:val="center"/>
                </w:tcPr>
                <w:p>
                  <w:pPr>
                    <w:pStyle w:val="43"/>
                    <w:ind w:firstLine="0" w:firstLineChars="0"/>
                    <w:rPr>
                      <w:rFonts w:hint="default" w:ascii="Times New Roman" w:hAnsi="Times New Roman" w:eastAsia="宋体" w:cs="Times New Roman"/>
                      <w:color w:val="auto"/>
                      <w:kern w:val="2"/>
                      <w:sz w:val="21"/>
                      <w:szCs w:val="21"/>
                      <w:lang w:val="en-US" w:eastAsia="zh-CN" w:bidi="ar-SA"/>
                    </w:rPr>
                  </w:pPr>
                </w:p>
              </w:tc>
              <w:tc>
                <w:tcPr>
                  <w:tcW w:w="1182" w:type="pct"/>
                  <w:tcBorders>
                    <w:tl2br w:val="nil"/>
                    <w:tr2bl w:val="nil"/>
                  </w:tcBorders>
                  <w:noWrap w:val="0"/>
                  <w:vAlign w:val="center"/>
                </w:tcPr>
                <w:p>
                  <w:pPr>
                    <w:pStyle w:val="43"/>
                    <w:ind w:firstLine="0" w:firstLineChars="0"/>
                    <w:rPr>
                      <w:rFonts w:hint="default" w:ascii="Times New Roman" w:hAnsi="Times New Roman" w:eastAsia="宋体" w:cs="Times New Roman"/>
                      <w:color w:val="auto"/>
                      <w:kern w:val="2"/>
                      <w:sz w:val="21"/>
                      <w:szCs w:val="21"/>
                      <w:lang w:val="en-US" w:eastAsia="zh-CN" w:bidi="ar-SA"/>
                    </w:rPr>
                  </w:pPr>
                </w:p>
              </w:tc>
              <w:tc>
                <w:tcPr>
                  <w:tcW w:w="923" w:type="pct"/>
                  <w:tcBorders>
                    <w:tl2br w:val="nil"/>
                    <w:tr2bl w:val="nil"/>
                  </w:tcBorders>
                  <w:noWrap w:val="0"/>
                  <w:vAlign w:val="center"/>
                </w:tcPr>
                <w:p>
                  <w:pPr>
                    <w:pStyle w:val="43"/>
                    <w:ind w:firstLine="0" w:firstLineChars="0"/>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1" w:type="pct"/>
                  <w:tcBorders>
                    <w:tl2br w:val="nil"/>
                    <w:tr2bl w:val="nil"/>
                  </w:tcBorders>
                  <w:noWrap w:val="0"/>
                  <w:vAlign w:val="center"/>
                </w:tcPr>
                <w:p>
                  <w:pPr>
                    <w:pStyle w:val="43"/>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lang w:val="en-US" w:eastAsia="zh-CN"/>
                    </w:rPr>
                    <w:t>5</w:t>
                  </w:r>
                </w:p>
              </w:tc>
              <w:tc>
                <w:tcPr>
                  <w:tcW w:w="1087" w:type="pct"/>
                  <w:tcBorders>
                    <w:tl2br w:val="nil"/>
                    <w:tr2bl w:val="nil"/>
                  </w:tcBorders>
                  <w:noWrap w:val="0"/>
                  <w:vAlign w:val="top"/>
                </w:tcPr>
                <w:p>
                  <w:pPr>
                    <w:jc w:val="center"/>
                    <w:rPr>
                      <w:rFonts w:hint="default" w:ascii="Times New Roman" w:hAnsi="Times New Roman" w:eastAsia="宋体" w:cs="Times New Roman"/>
                      <w:color w:val="auto"/>
                      <w:kern w:val="2"/>
                      <w:sz w:val="21"/>
                      <w:lang w:val="en-US" w:eastAsia="zh-CN" w:bidi="ar-SA"/>
                    </w:rPr>
                  </w:pPr>
                  <w:r>
                    <w:rPr>
                      <w:rFonts w:hint="eastAsia" w:ascii="Times New Roman" w:hAnsi="Times New Roman" w:eastAsia="宋体" w:cs="Times New Roman"/>
                      <w:color w:val="auto"/>
                      <w:szCs w:val="21"/>
                      <w:lang w:eastAsia="zh-CN"/>
                    </w:rPr>
                    <w:t>镀铜钢带</w:t>
                  </w:r>
                </w:p>
              </w:tc>
              <w:tc>
                <w:tcPr>
                  <w:tcW w:w="1410" w:type="dxa"/>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color w:val="auto"/>
                      <w:kern w:val="2"/>
                      <w:sz w:val="21"/>
                      <w:lang w:val="en-US" w:eastAsia="zh-CN" w:bidi="ar-SA"/>
                    </w:rPr>
                  </w:pPr>
                  <w:r>
                    <w:rPr>
                      <w:rFonts w:hint="eastAsia" w:ascii="Times New Roman" w:hAnsi="Times New Roman" w:cs="Times New Roman"/>
                      <w:color w:val="auto"/>
                      <w:szCs w:val="21"/>
                      <w:lang w:val="en-US" w:eastAsia="zh-CN"/>
                    </w:rPr>
                    <w:t>756</w:t>
                  </w:r>
                </w:p>
              </w:tc>
              <w:tc>
                <w:tcPr>
                  <w:tcW w:w="517" w:type="pct"/>
                  <w:tcBorders>
                    <w:tl2br w:val="nil"/>
                    <w:tr2bl w:val="nil"/>
                  </w:tcBorders>
                  <w:noWrap w:val="0"/>
                  <w:vAlign w:val="center"/>
                </w:tcPr>
                <w:p>
                  <w:pPr>
                    <w:pStyle w:val="43"/>
                    <w:ind w:firstLine="0" w:firstLineChars="0"/>
                    <w:rPr>
                      <w:rFonts w:hint="default" w:ascii="Times New Roman" w:hAnsi="Times New Roman" w:eastAsia="宋体" w:cs="Times New Roman"/>
                      <w:color w:val="auto"/>
                      <w:kern w:val="2"/>
                      <w:sz w:val="21"/>
                      <w:szCs w:val="21"/>
                      <w:lang w:val="en-US" w:eastAsia="zh-CN" w:bidi="ar-SA"/>
                    </w:rPr>
                  </w:pPr>
                </w:p>
              </w:tc>
              <w:tc>
                <w:tcPr>
                  <w:tcW w:w="1182" w:type="pct"/>
                  <w:tcBorders>
                    <w:tl2br w:val="nil"/>
                    <w:tr2bl w:val="nil"/>
                  </w:tcBorders>
                  <w:noWrap w:val="0"/>
                  <w:vAlign w:val="center"/>
                </w:tcPr>
                <w:p>
                  <w:pPr>
                    <w:pStyle w:val="43"/>
                    <w:ind w:firstLine="0" w:firstLineChars="0"/>
                    <w:rPr>
                      <w:rFonts w:hint="default" w:ascii="Times New Roman" w:hAnsi="Times New Roman" w:eastAsia="宋体" w:cs="Times New Roman"/>
                      <w:color w:val="auto"/>
                      <w:kern w:val="2"/>
                      <w:sz w:val="21"/>
                      <w:szCs w:val="21"/>
                      <w:lang w:val="en-US" w:eastAsia="zh-CN" w:bidi="ar-SA"/>
                    </w:rPr>
                  </w:pPr>
                </w:p>
              </w:tc>
              <w:tc>
                <w:tcPr>
                  <w:tcW w:w="923" w:type="pct"/>
                  <w:tcBorders>
                    <w:tl2br w:val="nil"/>
                    <w:tr2bl w:val="nil"/>
                  </w:tcBorders>
                  <w:noWrap w:val="0"/>
                  <w:vAlign w:val="center"/>
                </w:tcPr>
                <w:p>
                  <w:pPr>
                    <w:pStyle w:val="43"/>
                    <w:ind w:firstLine="0" w:firstLineChars="0"/>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8" w:type="pct"/>
                  <w:gridSpan w:val="2"/>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合 计</w:t>
                  </w:r>
                </w:p>
              </w:tc>
              <w:tc>
                <w:tcPr>
                  <w:tcW w:w="838" w:type="pct"/>
                  <w:tcBorders>
                    <w:tl2br w:val="nil"/>
                    <w:tr2bl w:val="nil"/>
                  </w:tcBorders>
                  <w:noWrap w:val="0"/>
                  <w:vAlign w:val="center"/>
                </w:tcPr>
                <w:p>
                  <w:pPr>
                    <w:pStyle w:val="43"/>
                    <w:rPr>
                      <w:rFonts w:hint="default" w:ascii="Times New Roman" w:hAnsi="Times New Roman" w:eastAsia="宋体" w:cs="Times New Roman"/>
                      <w:color w:val="auto"/>
                      <w:lang w:val="en-US" w:eastAsia="zh-CN"/>
                    </w:rPr>
                  </w:pPr>
                  <w:r>
                    <w:rPr>
                      <w:rFonts w:hint="eastAsia" w:cs="Times New Roman"/>
                      <w:color w:val="auto"/>
                      <w:lang w:val="en-US" w:eastAsia="zh-CN"/>
                    </w:rPr>
                    <w:t>8020</w:t>
                  </w:r>
                </w:p>
              </w:tc>
              <w:tc>
                <w:tcPr>
                  <w:tcW w:w="1699" w:type="pct"/>
                  <w:gridSpan w:val="2"/>
                  <w:tcBorders>
                    <w:tl2br w:val="nil"/>
                    <w:tr2bl w:val="nil"/>
                  </w:tcBorders>
                  <w:noWrap w:val="0"/>
                  <w:vAlign w:val="center"/>
                </w:tcPr>
                <w:p>
                  <w:pPr>
                    <w:pStyle w:val="43"/>
                    <w:rPr>
                      <w:rFonts w:hint="default" w:ascii="Times New Roman" w:hAnsi="Times New Roman" w:eastAsia="宋体" w:cs="Times New Roman"/>
                      <w:color w:val="auto"/>
                    </w:rPr>
                  </w:pPr>
                  <w:r>
                    <w:rPr>
                      <w:rFonts w:hint="default" w:ascii="Times New Roman" w:hAnsi="Times New Roman" w:eastAsia="宋体" w:cs="Times New Roman"/>
                      <w:color w:val="auto"/>
                    </w:rPr>
                    <w:t>合   计</w:t>
                  </w:r>
                </w:p>
              </w:tc>
              <w:tc>
                <w:tcPr>
                  <w:tcW w:w="923" w:type="pct"/>
                  <w:tcBorders>
                    <w:tl2br w:val="nil"/>
                    <w:tr2bl w:val="nil"/>
                  </w:tcBorders>
                  <w:noWrap w:val="0"/>
                  <w:vAlign w:val="center"/>
                </w:tcPr>
                <w:p>
                  <w:pPr>
                    <w:pStyle w:val="43"/>
                    <w:rPr>
                      <w:rFonts w:hint="default" w:ascii="Times New Roman" w:hAnsi="Times New Roman" w:eastAsia="宋体" w:cs="Times New Roman"/>
                      <w:color w:val="auto"/>
                      <w:lang w:val="en-US" w:eastAsia="zh-CN"/>
                    </w:rPr>
                  </w:pPr>
                  <w:r>
                    <w:rPr>
                      <w:rFonts w:hint="eastAsia" w:cs="Times New Roman"/>
                      <w:color w:val="auto"/>
                      <w:lang w:val="en-US" w:eastAsia="zh-CN"/>
                    </w:rPr>
                    <w:t>8020</w:t>
                  </w:r>
                </w:p>
              </w:tc>
            </w:tr>
          </w:tbl>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聚乙烯：</w:t>
            </w:r>
            <w:r>
              <w:rPr>
                <w:rFonts w:hint="default" w:ascii="Times New Roman" w:hAnsi="Times New Roman" w:eastAsia="宋体" w:cs="Times New Roman"/>
                <w:sz w:val="24"/>
                <w:szCs w:val="24"/>
              </w:rPr>
              <w:t>英文名 Polythylene，简称 PE，为乳白色半透明至不透明的热塑性树脂。比重约为 0.94~0.96g/cm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，成型收缩率 1.5~3.6%，熔点 140℃，分解温度为300℃。PE 塑料较高温度范围很宽，不易分解，热解温度 160~210℃。易燃，离火后能继续燃烧；化学特性较好，在常温下可耐稀硫酸和稀硝酸。化学稳定性好，能耐大多数酸碱的侵蚀（不耐具有氧化性质的酸），常温下不溶于一般溶剂，吸水性小，电绝缘性能优良；但聚乙烯对于环境应力(化学与机械作用)是很敏感的，耐热老化性差。</w:t>
            </w:r>
          </w:p>
          <w:p>
            <w:pPr>
              <w:spacing w:line="360" w:lineRule="auto"/>
              <w:ind w:firstLine="480" w:firstLineChars="200"/>
              <w:rPr>
                <w:rFonts w:hint="default" w:ascii="Times New Roman" w:hAnsi="Times New Roman" w:eastAsia="宋体" w:cs="Times New Roman"/>
                <w:color w:val="auto"/>
                <w:sz w:val="24"/>
                <w:lang w:eastAsia="zh-CN" w:bidi="ar-SA"/>
              </w:rPr>
            </w:pPr>
            <w:r>
              <w:rPr>
                <w:rFonts w:hint="eastAsia" w:ascii="宋体" w:hAnsi="宋体" w:eastAsia="宋体" w:cs="宋体"/>
                <w:sz w:val="24"/>
                <w:szCs w:val="24"/>
                <w:lang w:eastAsia="zh-CN"/>
              </w:rPr>
              <w:t>色母：</w:t>
            </w:r>
            <w:r>
              <w:rPr>
                <w:rFonts w:ascii="宋体" w:hAnsi="宋体" w:eastAsia="宋体" w:cs="宋体"/>
                <w:sz w:val="24"/>
                <w:szCs w:val="24"/>
              </w:rPr>
              <w:t>色母的全称叫色母粒，是介于在色粉和抽粒之间的一个产品，是一种新型高分子材料专用着色剂，主要用在塑料上。是把高浓度的色粉和载体捏合在一起的一个胶粒状产品，所以它的着色力高于颜料本身。使用方便，无需添加其他载体可直接使用。环保、无毒、无味、无烟，产品表面光滑亮泽和实色颜色稳定，韧性好，不会出现色点和色纹等现象。</w:t>
            </w:r>
          </w:p>
          <w:p>
            <w:pPr>
              <w:tabs>
                <w:tab w:val="left" w:pos="2724"/>
                <w:tab w:val="center" w:pos="4134"/>
              </w:tabs>
              <w:spacing w:line="360" w:lineRule="auto"/>
              <w:rPr>
                <w:rFonts w:hint="default" w:ascii="Times New Roman" w:hAnsi="Times New Roman" w:eastAsia="宋体" w:cs="Times New Roman"/>
                <w:b/>
                <w:bCs/>
                <w:color w:val="auto"/>
                <w:sz w:val="24"/>
                <w:szCs w:val="24"/>
                <w:lang w:val="en-US" w:eastAsia="zh-CN" w:bidi="ar-SA"/>
              </w:rPr>
            </w:pPr>
            <w:r>
              <w:rPr>
                <w:rFonts w:hint="eastAsia" w:cs="Times New Roman"/>
                <w:b/>
                <w:bCs/>
                <w:color w:val="auto"/>
                <w:sz w:val="24"/>
                <w:szCs w:val="24"/>
                <w:lang w:val="en-US" w:eastAsia="zh-CN" w:bidi="ar-SA"/>
              </w:rPr>
              <w:t>3</w:t>
            </w:r>
            <w:r>
              <w:rPr>
                <w:rFonts w:hint="default" w:ascii="Times New Roman" w:hAnsi="Times New Roman" w:eastAsia="宋体" w:cs="Times New Roman"/>
                <w:b/>
                <w:bCs/>
                <w:color w:val="auto"/>
                <w:sz w:val="24"/>
                <w:szCs w:val="24"/>
                <w:lang w:val="en-US" w:eastAsia="zh-CN" w:bidi="ar-SA"/>
              </w:rPr>
              <w:t>.</w:t>
            </w:r>
            <w:r>
              <w:rPr>
                <w:rFonts w:hint="eastAsia" w:cs="Times New Roman"/>
                <w:b/>
                <w:bCs/>
                <w:color w:val="auto"/>
                <w:sz w:val="24"/>
                <w:szCs w:val="24"/>
                <w:lang w:val="en-US" w:eastAsia="zh-CN" w:bidi="ar-SA"/>
              </w:rPr>
              <w:t>5</w:t>
            </w:r>
            <w:r>
              <w:rPr>
                <w:rFonts w:hint="default" w:ascii="Times New Roman" w:hAnsi="Times New Roman" w:eastAsia="宋体" w:cs="Times New Roman"/>
                <w:b/>
                <w:bCs/>
                <w:color w:val="auto"/>
                <w:sz w:val="24"/>
                <w:szCs w:val="24"/>
                <w:lang w:val="en-US" w:eastAsia="zh-CN" w:bidi="ar-SA"/>
              </w:rPr>
              <w:t>劳动定员和工作制度</w:t>
            </w:r>
          </w:p>
          <w:p>
            <w:pPr>
              <w:spacing w:line="360" w:lineRule="auto"/>
              <w:ind w:firstLine="480" w:firstLineChars="200"/>
              <w:rPr>
                <w:rFonts w:hint="default" w:ascii="Times New Roman" w:hAnsi="Times New Roman" w:eastAsia="宋体" w:cs="Times New Roman"/>
                <w:b/>
                <w:color w:val="auto"/>
                <w:sz w:val="28"/>
                <w:szCs w:val="28"/>
                <w:lang w:bidi="ar-SA"/>
              </w:rPr>
            </w:pPr>
            <w:r>
              <w:rPr>
                <w:rFonts w:hint="default" w:ascii="Times New Roman" w:hAnsi="Times New Roman" w:eastAsia="宋体" w:cs="Times New Roman"/>
                <w:color w:val="auto"/>
                <w:sz w:val="24"/>
                <w:lang w:bidi="ar-SA"/>
              </w:rPr>
              <w:t>本项目</w:t>
            </w:r>
            <w:r>
              <w:rPr>
                <w:rFonts w:hint="eastAsia" w:cs="Times New Roman"/>
                <w:color w:val="auto"/>
                <w:sz w:val="24"/>
                <w:lang w:eastAsia="zh-CN" w:bidi="ar-SA"/>
              </w:rPr>
              <w:t>原有</w:t>
            </w:r>
            <w:r>
              <w:rPr>
                <w:rFonts w:hint="default" w:ascii="Times New Roman" w:hAnsi="Times New Roman" w:eastAsia="宋体" w:cs="Times New Roman"/>
                <w:color w:val="auto"/>
                <w:sz w:val="24"/>
                <w:lang w:bidi="ar-SA"/>
              </w:rPr>
              <w:t>劳动定员</w:t>
            </w:r>
            <w:r>
              <w:rPr>
                <w:rFonts w:hint="eastAsia" w:cs="Times New Roman"/>
                <w:color w:val="auto"/>
                <w:sz w:val="24"/>
                <w:lang w:val="en-US" w:eastAsia="zh-CN" w:bidi="ar-SA"/>
              </w:rPr>
              <w:t>20</w:t>
            </w:r>
            <w:r>
              <w:rPr>
                <w:rFonts w:hint="default" w:ascii="Times New Roman" w:hAnsi="Times New Roman" w:eastAsia="宋体" w:cs="Times New Roman"/>
                <w:color w:val="auto"/>
                <w:sz w:val="24"/>
                <w:lang w:bidi="ar-SA"/>
              </w:rPr>
              <w:t>人，增劳动定员</w:t>
            </w:r>
            <w:r>
              <w:rPr>
                <w:rFonts w:hint="eastAsia" w:cs="Times New Roman"/>
                <w:color w:val="auto"/>
                <w:sz w:val="24"/>
                <w:lang w:val="en-US" w:eastAsia="zh-CN" w:bidi="ar-SA"/>
              </w:rPr>
              <w:t>8人</w:t>
            </w:r>
            <w:r>
              <w:rPr>
                <w:rFonts w:hint="eastAsia" w:cs="Times New Roman"/>
                <w:color w:val="auto"/>
                <w:sz w:val="24"/>
                <w:lang w:eastAsia="zh-CN" w:bidi="ar-SA"/>
              </w:rPr>
              <w:t>。</w:t>
            </w:r>
            <w:r>
              <w:rPr>
                <w:rFonts w:hint="default" w:ascii="Times New Roman" w:hAnsi="Times New Roman" w:eastAsia="宋体" w:cs="Times New Roman"/>
                <w:color w:val="auto"/>
                <w:sz w:val="24"/>
                <w:lang w:bidi="ar-SA"/>
              </w:rPr>
              <w:t>年</w:t>
            </w:r>
            <w:r>
              <w:rPr>
                <w:rFonts w:hint="eastAsia" w:ascii="Times New Roman" w:hAnsi="Times New Roman" w:eastAsia="宋体" w:cs="Times New Roman"/>
                <w:color w:val="auto"/>
                <w:sz w:val="24"/>
                <w:lang w:eastAsia="zh-CN" w:bidi="ar-SA"/>
              </w:rPr>
              <w:t>工作</w:t>
            </w:r>
            <w:r>
              <w:rPr>
                <w:rFonts w:hint="eastAsia" w:cs="Times New Roman"/>
                <w:color w:val="auto"/>
                <w:sz w:val="24"/>
                <w:lang w:val="en-US" w:eastAsia="zh-CN" w:bidi="ar-SA"/>
              </w:rPr>
              <w:t>270</w:t>
            </w:r>
            <w:r>
              <w:rPr>
                <w:rFonts w:hint="default" w:ascii="Times New Roman" w:hAnsi="Times New Roman" w:eastAsia="宋体" w:cs="Times New Roman"/>
                <w:color w:val="auto"/>
                <w:sz w:val="24"/>
                <w:lang w:bidi="ar-SA"/>
              </w:rPr>
              <w:t>天</w:t>
            </w:r>
            <w:r>
              <w:rPr>
                <w:rFonts w:hint="default" w:ascii="Times New Roman" w:hAnsi="Times New Roman" w:eastAsia="宋体" w:cs="Times New Roman"/>
                <w:color w:val="auto"/>
                <w:sz w:val="24"/>
                <w:lang w:eastAsia="zh-CN" w:bidi="ar-SA"/>
              </w:rPr>
              <w:t>（</w:t>
            </w:r>
            <w:r>
              <w:rPr>
                <w:rFonts w:hint="eastAsia" w:cs="Times New Roman"/>
                <w:color w:val="auto"/>
                <w:sz w:val="24"/>
                <w:lang w:val="en-US" w:eastAsia="zh-CN" w:bidi="ar-SA"/>
              </w:rPr>
              <w:t>3</w:t>
            </w:r>
            <w:r>
              <w:rPr>
                <w:rFonts w:hint="default" w:ascii="Times New Roman" w:hAnsi="Times New Roman" w:eastAsia="宋体" w:cs="Times New Roman"/>
                <w:color w:val="auto"/>
                <w:sz w:val="24"/>
                <w:lang w:val="en-US" w:eastAsia="zh-CN" w:bidi="ar-SA"/>
              </w:rPr>
              <w:t>月-</w:t>
            </w:r>
            <w:r>
              <w:rPr>
                <w:rFonts w:hint="eastAsia" w:cs="Times New Roman"/>
                <w:color w:val="auto"/>
                <w:sz w:val="24"/>
                <w:lang w:val="en-US" w:eastAsia="zh-CN" w:bidi="ar-SA"/>
              </w:rPr>
              <w:t>11</w:t>
            </w:r>
            <w:r>
              <w:rPr>
                <w:rFonts w:hint="default" w:ascii="Times New Roman" w:hAnsi="Times New Roman" w:eastAsia="宋体" w:cs="Times New Roman"/>
                <w:color w:val="auto"/>
                <w:sz w:val="24"/>
                <w:lang w:val="en-US" w:eastAsia="zh-CN" w:bidi="ar-SA"/>
              </w:rPr>
              <w:t>月</w:t>
            </w:r>
            <w:r>
              <w:rPr>
                <w:rFonts w:hint="default" w:ascii="Times New Roman" w:hAnsi="Times New Roman" w:eastAsia="宋体" w:cs="Times New Roman"/>
                <w:color w:val="auto"/>
                <w:sz w:val="24"/>
                <w:lang w:eastAsia="zh-CN" w:bidi="ar-SA"/>
              </w:rPr>
              <w:t>）</w:t>
            </w:r>
            <w:r>
              <w:rPr>
                <w:rFonts w:hint="eastAsia" w:cs="Times New Roman"/>
                <w:color w:val="auto"/>
                <w:sz w:val="24"/>
                <w:lang w:eastAsia="zh-CN" w:bidi="ar-SA"/>
              </w:rPr>
              <w:t>，</w:t>
            </w:r>
            <w:r>
              <w:rPr>
                <w:rFonts w:hint="default" w:ascii="Times New Roman" w:hAnsi="Times New Roman" w:eastAsia="宋体" w:cs="Times New Roman"/>
                <w:color w:val="auto"/>
                <w:sz w:val="24"/>
                <w:lang w:eastAsia="zh-CN"/>
              </w:rPr>
              <w:t>实行</w:t>
            </w:r>
            <w:r>
              <w:rPr>
                <w:rFonts w:hint="eastAsia" w:ascii="Times New Roman" w:hAnsi="Times New Roman" w:cs="Times New Roman"/>
                <w:color w:val="auto"/>
                <w:sz w:val="24"/>
                <w:lang w:eastAsia="zh-CN"/>
              </w:rPr>
              <w:t>三</w:t>
            </w:r>
            <w:r>
              <w:rPr>
                <w:rFonts w:hint="default" w:ascii="Times New Roman" w:hAnsi="Times New Roman" w:eastAsia="宋体" w:cs="Times New Roman"/>
                <w:color w:val="auto"/>
                <w:sz w:val="24"/>
                <w:lang w:eastAsia="zh-CN"/>
              </w:rPr>
              <w:t>班</w:t>
            </w:r>
            <w:r>
              <w:rPr>
                <w:rFonts w:hint="eastAsia" w:ascii="Times New Roman" w:hAnsi="Times New Roman" w:eastAsia="宋体" w:cs="Times New Roman"/>
                <w:color w:val="auto"/>
                <w:sz w:val="24"/>
                <w:lang w:eastAsia="zh-CN"/>
              </w:rPr>
              <w:t>两运转</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eastAsia="zh-CN"/>
              </w:rPr>
              <w:t>每</w:t>
            </w:r>
            <w:r>
              <w:rPr>
                <w:rFonts w:hint="default" w:ascii="Times New Roman" w:hAnsi="Times New Roman" w:eastAsia="宋体" w:cs="Times New Roman"/>
                <w:color w:val="auto"/>
                <w:sz w:val="24"/>
                <w:lang w:eastAsia="zh-CN"/>
              </w:rPr>
              <w:t>班</w:t>
            </w:r>
            <w:r>
              <w:rPr>
                <w:rFonts w:hint="eastAsia" w:ascii="Times New Roman" w:hAnsi="Times New Roman" w:eastAsia="宋体" w:cs="Times New Roman"/>
                <w:color w:val="auto"/>
                <w:sz w:val="24"/>
                <w:lang w:val="en-US" w:eastAsia="zh-CN"/>
              </w:rPr>
              <w:t>12</w:t>
            </w:r>
            <w:r>
              <w:rPr>
                <w:rFonts w:hint="default" w:ascii="Times New Roman" w:hAnsi="Times New Roman" w:eastAsia="宋体" w:cs="Times New Roman"/>
                <w:color w:val="auto"/>
                <w:sz w:val="24"/>
                <w:lang w:eastAsia="zh-CN"/>
              </w:rPr>
              <w:t>小时</w:t>
            </w:r>
            <w:r>
              <w:rPr>
                <w:rFonts w:hint="default" w:ascii="Times New Roman" w:hAnsi="Times New Roman" w:eastAsia="宋体" w:cs="Times New Roman"/>
                <w:color w:val="auto"/>
                <w:sz w:val="24"/>
                <w:lang w:bidi="ar-SA"/>
              </w:rPr>
              <w:t>。</w:t>
            </w:r>
          </w:p>
          <w:p>
            <w:pPr>
              <w:tabs>
                <w:tab w:val="left" w:pos="2724"/>
                <w:tab w:val="center" w:pos="4134"/>
              </w:tabs>
              <w:spacing w:line="360" w:lineRule="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lang w:val="en-US" w:eastAsia="zh-CN" w:bidi="ar-SA"/>
              </w:rPr>
              <w:t>3.6产品方案</w:t>
            </w:r>
          </w:p>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Times New Roman" w:hAnsi="Times New Roman" w:eastAsia="宋体" w:cs="Times New Roman"/>
                <w:b/>
                <w:bCs/>
                <w:color w:val="auto"/>
                <w:sz w:val="24"/>
                <w:lang w:eastAsia="zh-CN"/>
              </w:rPr>
            </w:pPr>
            <w:r>
              <w:rPr>
                <w:rFonts w:hint="default" w:ascii="Times New Roman" w:hAnsi="Times New Roman" w:eastAsia="宋体" w:cs="Times New Roman"/>
                <w:b/>
                <w:bCs/>
                <w:color w:val="auto"/>
                <w:sz w:val="24"/>
                <w:szCs w:val="24"/>
                <w:lang w:val="en-US" w:eastAsia="zh-CN" w:bidi="ar-SA"/>
              </w:rPr>
              <w:t>表2-</w:t>
            </w:r>
            <w:r>
              <w:rPr>
                <w:rFonts w:hint="eastAsia" w:cs="Times New Roman"/>
                <w:b/>
                <w:bCs/>
                <w:color w:val="auto"/>
                <w:sz w:val="24"/>
                <w:szCs w:val="24"/>
                <w:lang w:val="en-US" w:eastAsia="zh-CN" w:bidi="ar-SA"/>
              </w:rPr>
              <w:t>5</w:t>
            </w:r>
            <w:r>
              <w:rPr>
                <w:rFonts w:hint="default" w:ascii="Times New Roman" w:hAnsi="Times New Roman" w:eastAsia="宋体" w:cs="Times New Roman"/>
                <w:b/>
                <w:bCs/>
                <w:color w:val="auto"/>
                <w:sz w:val="24"/>
                <w:szCs w:val="24"/>
                <w:lang w:val="en-US" w:eastAsia="zh-CN" w:bidi="ar-SA"/>
              </w:rPr>
              <w:t xml:space="preserve">    </w:t>
            </w:r>
            <w:r>
              <w:rPr>
                <w:rFonts w:hint="eastAsia" w:ascii="Times New Roman" w:hAnsi="Times New Roman" w:eastAsia="宋体" w:cs="Times New Roman"/>
                <w:b/>
                <w:bCs/>
                <w:color w:val="auto"/>
                <w:sz w:val="24"/>
                <w:lang w:val="en-US" w:eastAsia="zh-CN"/>
              </w:rPr>
              <w:t xml:space="preserve">   </w:t>
            </w:r>
            <w:r>
              <w:rPr>
                <w:rFonts w:hint="eastAsia" w:ascii="Times New Roman" w:hAnsi="Times New Roman" w:eastAsia="宋体" w:cs="Times New Roman"/>
                <w:b/>
                <w:bCs/>
                <w:color w:val="auto"/>
                <w:sz w:val="24"/>
                <w:lang w:eastAsia="zh-CN"/>
              </w:rPr>
              <w:t>产品方案</w:t>
            </w:r>
          </w:p>
          <w:tbl>
            <w:tblPr>
              <w:tblStyle w:val="3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449"/>
              <w:gridCol w:w="1692"/>
              <w:gridCol w:w="24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36" w:type="dxa"/>
                  <w:noWrap w:val="0"/>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序号</w:t>
                  </w:r>
                </w:p>
              </w:tc>
              <w:tc>
                <w:tcPr>
                  <w:tcW w:w="3827" w:type="dxa"/>
                  <w:noWrap w:val="0"/>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名称</w:t>
                  </w:r>
                </w:p>
              </w:tc>
              <w:tc>
                <w:tcPr>
                  <w:tcW w:w="1799" w:type="dxa"/>
                  <w:noWrap w:val="0"/>
                  <w:vAlign w:val="center"/>
                </w:tcPr>
                <w:p>
                  <w:pPr>
                    <w:autoSpaceDE w:val="0"/>
                    <w:autoSpaceDN w:val="0"/>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产量</w:t>
                  </w:r>
                </w:p>
              </w:tc>
              <w:tc>
                <w:tcPr>
                  <w:tcW w:w="2603" w:type="dxa"/>
                  <w:noWrap w:val="0"/>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36" w:type="dxa"/>
                  <w:noWrap w:val="0"/>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3827" w:type="dxa"/>
                  <w:noWrap w:val="0"/>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钢丝网骨架塑料复合管</w:t>
                  </w:r>
                </w:p>
              </w:tc>
              <w:tc>
                <w:tcPr>
                  <w:tcW w:w="1799" w:type="dxa"/>
                  <w:noWrap w:val="0"/>
                  <w:vAlign w:val="center"/>
                </w:tcPr>
                <w:p>
                  <w:pPr>
                    <w:autoSpaceDE w:val="0"/>
                    <w:autoSpaceDN w:val="0"/>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highlight w:val="none"/>
                      <w:lang w:val="en-US" w:eastAsia="zh-CN"/>
                    </w:rPr>
                    <w:t>3000</w:t>
                  </w:r>
                  <w:r>
                    <w:rPr>
                      <w:rFonts w:hint="default" w:ascii="Times New Roman" w:hAnsi="Times New Roman" w:eastAsia="宋体" w:cs="Times New Roman"/>
                      <w:color w:val="auto"/>
                      <w:szCs w:val="21"/>
                    </w:rPr>
                    <w:t>t/a</w:t>
                  </w:r>
                </w:p>
              </w:tc>
              <w:tc>
                <w:tcPr>
                  <w:tcW w:w="2603" w:type="dxa"/>
                  <w:noWrap w:val="0"/>
                  <w:vAlign w:val="center"/>
                </w:tcPr>
                <w:p>
                  <w:pPr>
                    <w:autoSpaceDE w:val="0"/>
                    <w:autoSpaceDN w:val="0"/>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管径：</w:t>
                  </w:r>
                  <w:r>
                    <w:rPr>
                      <w:rFonts w:hint="eastAsia" w:ascii="Times New Roman" w:hAnsi="Times New Roman" w:eastAsia="宋体" w:cs="Times New Roman"/>
                      <w:color w:val="auto"/>
                      <w:szCs w:val="21"/>
                      <w:lang w:val="en-US" w:eastAsia="zh-CN"/>
                    </w:rPr>
                    <w:t>90-630mm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noWrap w:val="0"/>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p>
              </w:tc>
              <w:tc>
                <w:tcPr>
                  <w:tcW w:w="3827" w:type="dxa"/>
                  <w:noWrap w:val="0"/>
                  <w:vAlign w:val="top"/>
                </w:tcPr>
                <w:p>
                  <w:pPr>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燃气管</w:t>
                  </w:r>
                </w:p>
              </w:tc>
              <w:tc>
                <w:tcPr>
                  <w:tcW w:w="1799" w:type="dxa"/>
                  <w:noWrap w:val="0"/>
                  <w:vAlign w:val="center"/>
                </w:tcPr>
                <w:p>
                  <w:pPr>
                    <w:autoSpaceDE w:val="0"/>
                    <w:autoSpaceDN w:val="0"/>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w:t>
                  </w:r>
                  <w:r>
                    <w:rPr>
                      <w:rFonts w:hint="eastAsia" w:ascii="Times New Roman" w:hAnsi="Times New Roman" w:eastAsia="宋体" w:cs="Times New Roman"/>
                      <w:color w:val="auto"/>
                      <w:szCs w:val="21"/>
                      <w:lang w:val="en-US" w:eastAsia="zh-CN"/>
                    </w:rPr>
                    <w:t>000</w:t>
                  </w:r>
                  <w:r>
                    <w:rPr>
                      <w:rFonts w:hint="default" w:ascii="Times New Roman" w:hAnsi="Times New Roman" w:eastAsia="宋体" w:cs="Times New Roman"/>
                      <w:color w:val="auto"/>
                      <w:szCs w:val="21"/>
                    </w:rPr>
                    <w:t>t/a</w:t>
                  </w:r>
                </w:p>
              </w:tc>
              <w:tc>
                <w:tcPr>
                  <w:tcW w:w="2603" w:type="dxa"/>
                  <w:noWrap w:val="0"/>
                  <w:vAlign w:val="top"/>
                </w:tcPr>
                <w:p>
                  <w:pPr>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管径：</w:t>
                  </w:r>
                  <w:r>
                    <w:rPr>
                      <w:rFonts w:hint="eastAsia" w:ascii="Times New Roman" w:hAnsi="Times New Roman" w:eastAsia="宋体" w:cs="Times New Roman"/>
                      <w:color w:val="auto"/>
                      <w:szCs w:val="21"/>
                      <w:lang w:val="en-US" w:eastAsia="zh-CN"/>
                    </w:rPr>
                    <w:t>90-315mm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noWrap w:val="0"/>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w:t>
                  </w:r>
                </w:p>
              </w:tc>
              <w:tc>
                <w:tcPr>
                  <w:tcW w:w="3827" w:type="dxa"/>
                  <w:noWrap w:val="0"/>
                  <w:vAlign w:val="top"/>
                </w:tcPr>
                <w:p>
                  <w:pPr>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钢带增强聚乙烯螺旋波纹管</w:t>
                  </w:r>
                </w:p>
              </w:tc>
              <w:tc>
                <w:tcPr>
                  <w:tcW w:w="1799" w:type="dxa"/>
                  <w:noWrap w:val="0"/>
                  <w:vAlign w:val="center"/>
                </w:tcPr>
                <w:p>
                  <w:pPr>
                    <w:autoSpaceDE w:val="0"/>
                    <w:autoSpaceDN w:val="0"/>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w:t>
                  </w:r>
                  <w:r>
                    <w:rPr>
                      <w:rFonts w:hint="eastAsia" w:ascii="Times New Roman" w:hAnsi="Times New Roman" w:eastAsia="宋体" w:cs="Times New Roman"/>
                      <w:color w:val="auto"/>
                      <w:szCs w:val="21"/>
                      <w:lang w:val="en-US" w:eastAsia="zh-CN"/>
                    </w:rPr>
                    <w:t>000</w:t>
                  </w:r>
                </w:p>
              </w:tc>
              <w:tc>
                <w:tcPr>
                  <w:tcW w:w="2603" w:type="dxa"/>
                  <w:noWrap w:val="0"/>
                  <w:vAlign w:val="top"/>
                </w:tcPr>
                <w:p>
                  <w:pPr>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管径：</w:t>
                  </w:r>
                  <w:r>
                    <w:rPr>
                      <w:rFonts w:hint="eastAsia" w:ascii="Times New Roman" w:hAnsi="Times New Roman" w:eastAsia="宋体" w:cs="Times New Roman"/>
                      <w:color w:val="auto"/>
                      <w:szCs w:val="21"/>
                      <w:lang w:val="en-US" w:eastAsia="zh-CN"/>
                    </w:rPr>
                    <w:t>300-1200mm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noWrap w:val="0"/>
                  <w:vAlign w:val="center"/>
                </w:tcPr>
                <w:p>
                  <w:pPr>
                    <w:autoSpaceDE w:val="0"/>
                    <w:autoSpaceDN w:val="0"/>
                    <w:adjustRightInd w:val="0"/>
                    <w:snapToGri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4</w:t>
                  </w:r>
                </w:p>
              </w:tc>
              <w:tc>
                <w:tcPr>
                  <w:tcW w:w="3827" w:type="dxa"/>
                  <w:noWrap w:val="0"/>
                  <w:vAlign w:val="top"/>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PE管</w:t>
                  </w:r>
                </w:p>
              </w:tc>
              <w:tc>
                <w:tcPr>
                  <w:tcW w:w="1799" w:type="dxa"/>
                  <w:noWrap w:val="0"/>
                  <w:vAlign w:val="center"/>
                </w:tcPr>
                <w:p>
                  <w:pPr>
                    <w:autoSpaceDE w:val="0"/>
                    <w:autoSpaceDN w:val="0"/>
                    <w:adjustRightInd w:val="0"/>
                    <w:snapToGrid w:val="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3000</w:t>
                  </w:r>
                  <w:r>
                    <w:rPr>
                      <w:rFonts w:hint="default" w:ascii="Times New Roman" w:hAnsi="Times New Roman" w:eastAsia="宋体" w:cs="Times New Roman"/>
                      <w:color w:val="auto"/>
                      <w:szCs w:val="21"/>
                    </w:rPr>
                    <w:t>t/a</w:t>
                  </w:r>
                </w:p>
              </w:tc>
              <w:tc>
                <w:tcPr>
                  <w:tcW w:w="2603" w:type="dxa"/>
                  <w:noWrap w:val="0"/>
                  <w:vAlign w:val="top"/>
                </w:tcPr>
                <w:p>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20-630</w:t>
                  </w:r>
                  <w:r>
                    <w:rPr>
                      <w:rFonts w:hint="eastAsia" w:ascii="Times New Roman" w:hAnsi="Times New Roman" w:eastAsia="宋体" w:cs="Times New Roman"/>
                      <w:color w:val="auto"/>
                      <w:szCs w:val="21"/>
                      <w:lang w:val="en-US" w:eastAsia="zh-CN"/>
                    </w:rPr>
                    <w:t>mm</w:t>
                  </w:r>
                </w:p>
              </w:tc>
            </w:tr>
          </w:tbl>
          <w:p>
            <w:pPr>
              <w:keepNext w:val="0"/>
              <w:keepLines w:val="0"/>
              <w:pageBreakBefore w:val="0"/>
              <w:kinsoku/>
              <w:wordWrap/>
              <w:overflowPunct/>
              <w:bidi w:val="0"/>
              <w:spacing w:line="360" w:lineRule="auto"/>
              <w:textAlignment w:val="auto"/>
              <w:rPr>
                <w:rFonts w:ascii="宋体" w:hAnsi="宋体" w:eastAsia="宋体" w:cs="Times New Roman"/>
                <w:b/>
                <w:color w:val="auto"/>
                <w:spacing w:val="0"/>
                <w:sz w:val="28"/>
                <w:szCs w:val="28"/>
              </w:rPr>
            </w:pPr>
            <w:r>
              <w:rPr>
                <w:rFonts w:hint="eastAsia" w:ascii="宋体" w:hAnsi="宋体" w:cs="Times New Roman"/>
                <w:b/>
                <w:color w:val="auto"/>
                <w:spacing w:val="0"/>
                <w:sz w:val="28"/>
                <w:szCs w:val="28"/>
                <w:lang w:val="en-US" w:eastAsia="zh-CN"/>
              </w:rPr>
              <w:t>4</w:t>
            </w:r>
            <w:r>
              <w:rPr>
                <w:rFonts w:ascii="宋体" w:hAnsi="宋体" w:eastAsia="宋体" w:cs="Times New Roman"/>
                <w:b/>
                <w:color w:val="auto"/>
                <w:spacing w:val="0"/>
                <w:sz w:val="28"/>
                <w:szCs w:val="28"/>
              </w:rPr>
              <w:t>总平面布置</w:t>
            </w:r>
          </w:p>
          <w:p>
            <w:pPr>
              <w:keepNext w:val="0"/>
              <w:keepLines w:val="0"/>
              <w:pageBreakBefore w:val="0"/>
              <w:kinsoku/>
              <w:wordWrap/>
              <w:overflowPunct/>
              <w:bidi w:val="0"/>
              <w:spacing w:line="360" w:lineRule="auto"/>
              <w:textAlignment w:val="auto"/>
              <w:rPr>
                <w:rFonts w:hint="default" w:ascii="Times New Roman" w:hAnsi="Times New Roman" w:eastAsia="宋体" w:cs="Times New Roman"/>
                <w:b/>
                <w:color w:val="auto"/>
                <w:sz w:val="24"/>
                <w:szCs w:val="24"/>
              </w:rPr>
            </w:pPr>
            <w:r>
              <w:rPr>
                <w:rFonts w:hint="eastAsia" w:ascii="宋体" w:hAnsi="宋体" w:cs="Times New Roman"/>
                <w:b/>
                <w:color w:val="auto"/>
                <w:spacing w:val="0"/>
                <w:sz w:val="24"/>
                <w:szCs w:val="24"/>
                <w:lang w:val="en-US" w:eastAsia="zh-CN"/>
              </w:rPr>
              <w:t>4</w:t>
            </w:r>
            <w:r>
              <w:rPr>
                <w:rFonts w:hint="default" w:ascii="Times New Roman" w:hAnsi="Times New Roman" w:eastAsia="宋体" w:cs="Times New Roman"/>
                <w:b/>
                <w:color w:val="auto"/>
                <w:sz w:val="24"/>
                <w:szCs w:val="24"/>
              </w:rPr>
              <w:t>.1项目区外环境平面布置</w:t>
            </w:r>
          </w:p>
          <w:p>
            <w:pPr>
              <w:spacing w:line="360" w:lineRule="auto"/>
              <w:ind w:firstLine="464" w:firstLineChars="200"/>
              <w:textAlignment w:val="baseline"/>
              <w:rPr>
                <w:rFonts w:hint="default" w:ascii="Times New Roman" w:hAnsi="Times New Roman" w:eastAsia="宋体" w:cs="Times New Roman"/>
                <w:color w:val="auto"/>
                <w:spacing w:val="-4"/>
                <w:sz w:val="24"/>
                <w:szCs w:val="24"/>
              </w:rPr>
            </w:pPr>
            <w:r>
              <w:rPr>
                <w:rFonts w:hint="default" w:ascii="Times New Roman" w:hAnsi="Times New Roman" w:eastAsia="宋体" w:cs="Times New Roman"/>
                <w:color w:val="auto"/>
                <w:spacing w:val="-4"/>
                <w:sz w:val="24"/>
                <w:szCs w:val="24"/>
                <w:highlight w:val="none"/>
              </w:rPr>
              <w:t>项目区东侧为</w:t>
            </w:r>
            <w:r>
              <w:rPr>
                <w:rFonts w:hint="eastAsia" w:ascii="Times New Roman" w:hAnsi="Times New Roman" w:eastAsia="宋体" w:cs="Times New Roman"/>
                <w:color w:val="auto"/>
                <w:spacing w:val="-4"/>
                <w:sz w:val="24"/>
                <w:szCs w:val="24"/>
                <w:highlight w:val="none"/>
                <w:lang w:eastAsia="zh-CN"/>
              </w:rPr>
              <w:t>标准化厂房</w:t>
            </w:r>
            <w:r>
              <w:rPr>
                <w:rFonts w:hint="default" w:ascii="Times New Roman" w:hAnsi="Times New Roman" w:eastAsia="宋体" w:cs="Times New Roman"/>
                <w:color w:val="auto"/>
                <w:spacing w:val="-4"/>
                <w:sz w:val="24"/>
                <w:szCs w:val="24"/>
                <w:highlight w:val="none"/>
              </w:rPr>
              <w:t>；</w:t>
            </w:r>
            <w:r>
              <w:rPr>
                <w:rFonts w:hint="default" w:ascii="Times New Roman" w:hAnsi="Times New Roman" w:eastAsia="宋体" w:cs="Times New Roman"/>
                <w:color w:val="auto"/>
                <w:spacing w:val="-4"/>
                <w:sz w:val="24"/>
                <w:szCs w:val="24"/>
              </w:rPr>
              <w:t>西侧为</w:t>
            </w:r>
            <w:r>
              <w:rPr>
                <w:rFonts w:hint="eastAsia" w:ascii="Times New Roman" w:hAnsi="Times New Roman" w:eastAsia="宋体" w:cs="Times New Roman"/>
                <w:color w:val="auto"/>
                <w:spacing w:val="-4"/>
                <w:sz w:val="24"/>
                <w:szCs w:val="24"/>
                <w:highlight w:val="none"/>
                <w:lang w:eastAsia="zh-CN"/>
              </w:rPr>
              <w:t>标准化厂房</w:t>
            </w:r>
            <w:r>
              <w:rPr>
                <w:rFonts w:hint="default" w:ascii="Times New Roman" w:hAnsi="Times New Roman" w:eastAsia="宋体" w:cs="Times New Roman"/>
                <w:color w:val="auto"/>
                <w:spacing w:val="-4"/>
                <w:sz w:val="24"/>
                <w:szCs w:val="24"/>
              </w:rPr>
              <w:t>；北侧为</w:t>
            </w:r>
            <w:r>
              <w:rPr>
                <w:rFonts w:hint="eastAsia" w:ascii="Times New Roman" w:hAnsi="Times New Roman" w:eastAsia="宋体" w:cs="Times New Roman"/>
                <w:color w:val="auto"/>
                <w:spacing w:val="-4"/>
                <w:sz w:val="24"/>
                <w:szCs w:val="24"/>
                <w:lang w:eastAsia="zh-CN"/>
              </w:rPr>
              <w:t>乡道</w:t>
            </w:r>
            <w:r>
              <w:rPr>
                <w:rFonts w:hint="default" w:ascii="Times New Roman" w:hAnsi="Times New Roman" w:eastAsia="宋体" w:cs="Times New Roman"/>
                <w:color w:val="auto"/>
                <w:spacing w:val="-4"/>
                <w:sz w:val="24"/>
                <w:szCs w:val="24"/>
              </w:rPr>
              <w:t>；南侧为</w:t>
            </w:r>
            <w:r>
              <w:rPr>
                <w:rFonts w:hint="eastAsia" w:ascii="Times New Roman" w:hAnsi="Times New Roman" w:eastAsia="宋体" w:cs="Times New Roman"/>
                <w:color w:val="auto"/>
                <w:spacing w:val="-4"/>
                <w:sz w:val="24"/>
                <w:szCs w:val="24"/>
                <w:lang w:eastAsia="zh-CN"/>
              </w:rPr>
              <w:t>新疆合一管业有限公司</w:t>
            </w:r>
            <w:r>
              <w:rPr>
                <w:rFonts w:hint="default" w:ascii="Times New Roman" w:hAnsi="Times New Roman" w:eastAsia="宋体" w:cs="Times New Roman"/>
                <w:color w:val="auto"/>
                <w:spacing w:val="-4"/>
                <w:sz w:val="24"/>
                <w:szCs w:val="24"/>
              </w:rPr>
              <w:t>。</w:t>
            </w:r>
          </w:p>
          <w:p>
            <w:pPr>
              <w:spacing w:line="360" w:lineRule="auto"/>
              <w:rPr>
                <w:rFonts w:hint="default"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4</w:t>
            </w:r>
            <w:r>
              <w:rPr>
                <w:rFonts w:hint="default" w:ascii="Times New Roman" w:hAnsi="Times New Roman" w:eastAsia="宋体" w:cs="Times New Roman"/>
                <w:b/>
                <w:color w:val="auto"/>
                <w:sz w:val="24"/>
                <w:szCs w:val="24"/>
              </w:rPr>
              <w:t>.2项目区内环境平面布置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highlight w:val="none"/>
                <w:lang w:eastAsia="zh-CN"/>
              </w:rPr>
              <w:t>本项目租赁霍尔果斯经济开发区清水河园区中小微企业创业园标准化厂房，中小微企业创业园</w:t>
            </w:r>
            <w:r>
              <w:rPr>
                <w:rFonts w:hint="default" w:ascii="Times New Roman" w:hAnsi="Times New Roman" w:eastAsia="宋体" w:cs="Times New Roman"/>
                <w:color w:val="auto"/>
                <w:sz w:val="24"/>
                <w:szCs w:val="24"/>
                <w:highlight w:val="none"/>
              </w:rPr>
              <w:t>出入口</w:t>
            </w:r>
            <w:r>
              <w:rPr>
                <w:rFonts w:hint="eastAsia" w:cs="Times New Roman"/>
                <w:color w:val="auto"/>
                <w:sz w:val="24"/>
                <w:szCs w:val="24"/>
                <w:highlight w:val="none"/>
                <w:lang w:eastAsia="zh-CN"/>
              </w:rPr>
              <w:t>位于西侧</w:t>
            </w:r>
            <w:r>
              <w:rPr>
                <w:rFonts w:hint="eastAsia"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生产车间位于项目区东侧，</w:t>
            </w:r>
            <w:r>
              <w:rPr>
                <w:rFonts w:hint="default" w:ascii="Times New Roman" w:hAnsi="Times New Roman" w:eastAsia="宋体" w:cs="Times New Roman"/>
                <w:color w:val="auto"/>
                <w:sz w:val="24"/>
                <w:szCs w:val="24"/>
                <w:highlight w:val="none"/>
              </w:rPr>
              <w:t>办公</w:t>
            </w:r>
            <w:r>
              <w:rPr>
                <w:rFonts w:hint="eastAsia" w:cs="Times New Roman"/>
                <w:color w:val="auto"/>
                <w:sz w:val="24"/>
                <w:szCs w:val="24"/>
                <w:highlight w:val="none"/>
                <w:lang w:eastAsia="zh-CN"/>
              </w:rPr>
              <w:t>室</w:t>
            </w:r>
            <w:r>
              <w:rPr>
                <w:rFonts w:hint="default" w:ascii="Times New Roman" w:hAnsi="Times New Roman" w:eastAsia="宋体" w:cs="Times New Roman"/>
                <w:color w:val="auto"/>
                <w:sz w:val="24"/>
                <w:szCs w:val="24"/>
                <w:highlight w:val="none"/>
              </w:rPr>
              <w:t>位于</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生产车间西侧</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2#生产车间位于1#生产车间南侧，</w:t>
            </w:r>
            <w:r>
              <w:rPr>
                <w:rFonts w:hint="eastAsia" w:cs="Times New Roman"/>
                <w:color w:val="auto"/>
                <w:sz w:val="24"/>
                <w:szCs w:val="24"/>
                <w:highlight w:val="none"/>
                <w:lang w:eastAsia="zh-CN"/>
              </w:rPr>
              <w:t>原料库房位于</w:t>
            </w:r>
            <w:r>
              <w:rPr>
                <w:rFonts w:hint="eastAsia" w:cs="Times New Roman"/>
                <w:color w:val="auto"/>
                <w:sz w:val="24"/>
                <w:szCs w:val="24"/>
                <w:highlight w:val="none"/>
                <w:lang w:val="en-US" w:eastAsia="zh-CN"/>
              </w:rPr>
              <w:t>2#厂房东侧，危险废物暂存间位于1#车间东北角</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4"/>
                <w:sz w:val="24"/>
                <w:szCs w:val="24"/>
                <w:highlight w:val="none"/>
              </w:rPr>
              <w:t>项目平面布置</w:t>
            </w:r>
            <w:r>
              <w:rPr>
                <w:rFonts w:hint="default" w:ascii="Times New Roman" w:hAnsi="Times New Roman" w:eastAsia="宋体" w:cs="Times New Roman"/>
                <w:color w:val="auto"/>
                <w:spacing w:val="-4"/>
                <w:sz w:val="24"/>
                <w:szCs w:val="24"/>
                <w:highlight w:val="none"/>
                <w:lang w:eastAsia="zh-CN"/>
              </w:rPr>
              <w:t>及周围环境</w:t>
            </w:r>
            <w:r>
              <w:rPr>
                <w:rFonts w:hint="default" w:ascii="Times New Roman" w:hAnsi="Times New Roman" w:eastAsia="宋体" w:cs="Times New Roman"/>
                <w:color w:val="auto"/>
                <w:spacing w:val="-4"/>
                <w:sz w:val="24"/>
                <w:szCs w:val="24"/>
                <w:highlight w:val="none"/>
              </w:rPr>
              <w:t>图详见图2。</w:t>
            </w:r>
            <w:r>
              <w:rPr>
                <w:rFonts w:hint="eastAsia" w:ascii="Times New Roman" w:hAnsi="Times New Roman" w:eastAsia="宋体" w:cs="Times New Roman"/>
                <w:color w:val="auto"/>
                <w:sz w:val="24"/>
                <w:szCs w:val="24"/>
                <w:lang w:val="en-US" w:eastAsia="zh-CN"/>
              </w:rPr>
              <w:t>新疆胜疆高科塑</w:t>
            </w:r>
            <w:r>
              <w:rPr>
                <w:rFonts w:hint="eastAsia" w:cs="Times New Roman"/>
                <w:color w:val="auto"/>
                <w:sz w:val="24"/>
                <w:szCs w:val="24"/>
                <w:lang w:val="en-US" w:eastAsia="zh-CN"/>
              </w:rPr>
              <w:t>胶</w:t>
            </w:r>
            <w:r>
              <w:rPr>
                <w:rFonts w:hint="eastAsia" w:ascii="Times New Roman" w:hAnsi="Times New Roman" w:eastAsia="宋体" w:cs="Times New Roman"/>
                <w:color w:val="auto"/>
                <w:sz w:val="24"/>
                <w:szCs w:val="24"/>
                <w:lang w:val="en-US" w:eastAsia="zh-CN"/>
              </w:rPr>
              <w:t>管业有限公司</w:t>
            </w:r>
            <w:r>
              <w:rPr>
                <w:rFonts w:hint="default" w:ascii="Times New Roman" w:hAnsi="Times New Roman" w:eastAsia="宋体" w:cs="Times New Roman"/>
                <w:color w:val="auto"/>
                <w:sz w:val="24"/>
                <w:szCs w:val="24"/>
                <w:lang w:val="en-US" w:eastAsia="zh-CN"/>
              </w:rPr>
              <w:t>平面布置从方便生产、安全管理和保护环境等方面进行综合考虑，具体分析如下：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①主要装置按照流程集中布置，在满足生产工艺流程要求的前提下，缩短各种管线，利于生产，便于管理，节约投资，减少占地。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②平面布置充分考虑了生产线、公用工程和库房等的防火间距，自然通风和采光的要求等，满足防火要求。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③各项公用工程尽可能靠近负荷中心，节省管线减少损耗，确保生产的需要。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综上所述，总平面布置遵循节约用地的原则，做到生产工艺流程顺畅，通道宽度适中，总图布置合理紧凑，协调统一，平面布置总体合理。</w:t>
            </w:r>
          </w:p>
          <w:p>
            <w:pPr>
              <w:keepNext/>
              <w:keepLines/>
              <w:pageBreakBefore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color w:val="auto"/>
                <w:spacing w:val="0"/>
                <w:sz w:val="28"/>
                <w:szCs w:val="28"/>
                <w:lang w:val="en-US" w:eastAsia="zh-CN"/>
              </w:rPr>
            </w:pPr>
            <w:r>
              <w:rPr>
                <w:rFonts w:hint="eastAsia" w:cs="Times New Roman"/>
                <w:b/>
                <w:color w:val="auto"/>
                <w:spacing w:val="0"/>
                <w:sz w:val="28"/>
                <w:szCs w:val="28"/>
                <w:lang w:val="en-US" w:eastAsia="zh-CN"/>
              </w:rPr>
              <w:t>5</w:t>
            </w:r>
            <w:r>
              <w:rPr>
                <w:rFonts w:hint="default" w:ascii="Times New Roman" w:hAnsi="Times New Roman" w:eastAsia="宋体" w:cs="Times New Roman"/>
                <w:b/>
                <w:color w:val="auto"/>
                <w:spacing w:val="0"/>
                <w:sz w:val="28"/>
                <w:szCs w:val="28"/>
                <w:lang w:val="en-US" w:eastAsia="zh-CN"/>
              </w:rPr>
              <w:t>水平衡分析</w:t>
            </w:r>
          </w:p>
          <w:p>
            <w:pPr>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本项目运营期</w:t>
            </w:r>
            <w:r>
              <w:rPr>
                <w:rFonts w:hint="eastAsia" w:ascii="Times New Roman" w:hAnsi="Times New Roman" w:eastAsia="宋体" w:cs="Times New Roman"/>
                <w:color w:val="auto"/>
                <w:sz w:val="24"/>
                <w:szCs w:val="24"/>
                <w:lang w:eastAsia="zh-CN"/>
              </w:rPr>
              <w:t>用水分为</w:t>
            </w:r>
            <w:r>
              <w:rPr>
                <w:rFonts w:hint="default" w:ascii="Times New Roman" w:hAnsi="Times New Roman" w:eastAsia="宋体" w:cs="Times New Roman"/>
                <w:color w:val="auto"/>
                <w:sz w:val="24"/>
                <w:szCs w:val="24"/>
              </w:rPr>
              <w:t>生产用水</w:t>
            </w:r>
            <w:r>
              <w:rPr>
                <w:rFonts w:hint="eastAsia" w:ascii="Times New Roman" w:hAnsi="Times New Roman" w:eastAsia="宋体" w:cs="Times New Roman"/>
                <w:color w:val="auto"/>
                <w:sz w:val="24"/>
                <w:szCs w:val="24"/>
                <w:lang w:eastAsia="zh-CN"/>
              </w:rPr>
              <w:t>及生活用水。</w:t>
            </w:r>
          </w:p>
          <w:p>
            <w:pPr>
              <w:pStyle w:val="25"/>
              <w:spacing w:line="360" w:lineRule="auto"/>
              <w:ind w:firstLine="480" w:firstLineChars="20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w:t>
            </w:r>
            <w:r>
              <w:rPr>
                <w:rFonts w:hint="default" w:ascii="Times New Roman" w:hAnsi="Times New Roman" w:eastAsia="宋体" w:cs="Times New Roman"/>
                <w:color w:val="auto"/>
                <w:kern w:val="2"/>
                <w:sz w:val="24"/>
                <w:szCs w:val="24"/>
              </w:rPr>
              <w:t>1</w:t>
            </w:r>
            <w:r>
              <w:rPr>
                <w:rFonts w:hint="default" w:ascii="Times New Roman" w:hAnsi="Times New Roman" w:eastAsia="宋体" w:cs="Times New Roman"/>
                <w:color w:val="auto"/>
                <w:kern w:val="2"/>
                <w:sz w:val="24"/>
                <w:szCs w:val="24"/>
                <w:lang w:val="zh-CN"/>
              </w:rPr>
              <w:t>）</w:t>
            </w:r>
            <w:r>
              <w:rPr>
                <w:rFonts w:hint="eastAsia" w:ascii="Times New Roman" w:hAnsi="Times New Roman" w:eastAsia="宋体" w:cs="Times New Roman"/>
                <w:color w:val="auto"/>
                <w:kern w:val="2"/>
                <w:sz w:val="24"/>
                <w:szCs w:val="24"/>
                <w:lang w:val="zh-CN"/>
              </w:rPr>
              <w:t>生产</w:t>
            </w:r>
            <w:r>
              <w:rPr>
                <w:rFonts w:hint="default" w:ascii="Times New Roman" w:hAnsi="Times New Roman" w:eastAsia="宋体" w:cs="Times New Roman"/>
                <w:color w:val="auto"/>
                <w:kern w:val="2"/>
                <w:sz w:val="24"/>
                <w:szCs w:val="24"/>
                <w:lang w:val="zh-CN"/>
              </w:rPr>
              <w:t>用水</w:t>
            </w:r>
          </w:p>
          <w:p>
            <w:pPr>
              <w:pStyle w:val="36"/>
              <w:spacing w:line="360" w:lineRule="auto"/>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项目需要用水冷却降温，该冷却水循环使用</w:t>
            </w:r>
            <w:r>
              <w:rPr>
                <w:rFonts w:hint="default" w:ascii="Times New Roman" w:hAnsi="Times New Roman" w:eastAsia="宋体" w:cs="Times New Roman"/>
                <w:color w:val="auto"/>
                <w:lang w:eastAsia="zh-CN"/>
              </w:rPr>
              <w:t>，循环水量为</w:t>
            </w:r>
            <w:r>
              <w:rPr>
                <w:rFonts w:hint="default" w:ascii="Times New Roman" w:hAnsi="Times New Roman" w:eastAsia="宋体" w:cs="Times New Roman"/>
                <w:color w:val="auto"/>
                <w:lang w:val="en-US" w:eastAsia="zh-CN"/>
              </w:rPr>
              <w:t>30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rPr>
              <w:t>，冷却水会因蒸发等原因消耗一部分，需要定期补充。补水量平均按照每天0.1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rPr>
              <w:t>计算</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全年需补充冷却水</w:t>
            </w:r>
            <w:r>
              <w:rPr>
                <w:rFonts w:hint="eastAsia" w:ascii="Times New Roman" w:hAnsi="Times New Roman" w:eastAsia="宋体" w:cs="Times New Roman"/>
                <w:color w:val="auto"/>
                <w:lang w:val="en-US" w:eastAsia="zh-CN"/>
              </w:rPr>
              <w:t>27</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rPr>
              <w:t>。</w:t>
            </w:r>
          </w:p>
          <w:p>
            <w:pPr>
              <w:pStyle w:val="25"/>
              <w:spacing w:line="360" w:lineRule="auto"/>
              <w:ind w:firstLine="480" w:firstLineChars="200"/>
              <w:rPr>
                <w:rFonts w:hint="default" w:ascii="Times New Roman" w:hAnsi="Times New Roman" w:eastAsia="宋体" w:cs="Times New Roman"/>
                <w:color w:val="auto"/>
                <w:kern w:val="2"/>
                <w:sz w:val="24"/>
                <w:szCs w:val="24"/>
                <w:lang w:val="zh-CN"/>
              </w:rPr>
            </w:pPr>
            <w:r>
              <w:rPr>
                <w:rFonts w:hint="default" w:ascii="Times New Roman" w:hAnsi="Times New Roman" w:eastAsia="宋体" w:cs="Times New Roman"/>
                <w:color w:val="auto"/>
                <w:kern w:val="2"/>
                <w:sz w:val="24"/>
                <w:szCs w:val="24"/>
                <w:lang w:val="zh-CN"/>
              </w:rPr>
              <w:t>（</w:t>
            </w:r>
            <w:r>
              <w:rPr>
                <w:rFonts w:hint="eastAsia" w:ascii="Times New Roman" w:hAnsi="Times New Roman" w:eastAsia="宋体" w:cs="Times New Roman"/>
                <w:color w:val="auto"/>
                <w:kern w:val="2"/>
                <w:sz w:val="24"/>
                <w:szCs w:val="24"/>
                <w:lang w:val="en-US" w:eastAsia="zh-CN"/>
              </w:rPr>
              <w:t>2</w:t>
            </w:r>
            <w:r>
              <w:rPr>
                <w:rFonts w:hint="default" w:ascii="Times New Roman" w:hAnsi="Times New Roman" w:eastAsia="宋体" w:cs="Times New Roman"/>
                <w:color w:val="auto"/>
                <w:kern w:val="2"/>
                <w:sz w:val="24"/>
                <w:szCs w:val="24"/>
                <w:lang w:val="zh-CN"/>
              </w:rPr>
              <w:t>）办公生活用水</w:t>
            </w:r>
          </w:p>
          <w:p>
            <w:pPr>
              <w:pStyle w:val="36"/>
              <w:spacing w:line="360" w:lineRule="auto"/>
              <w:ind w:firstLine="480" w:firstLineChars="200"/>
              <w:rPr>
                <w:rFonts w:hint="eastAsia"/>
                <w:color w:val="auto"/>
                <w:lang w:val="en-US" w:eastAsia="zh-CN"/>
              </w:rPr>
            </w:pPr>
            <w:r>
              <w:rPr>
                <w:rFonts w:hint="default" w:ascii="Times New Roman" w:hAnsi="Times New Roman" w:eastAsia="宋体" w:cs="Times New Roman"/>
                <w:color w:val="auto"/>
                <w:sz w:val="24"/>
                <w:szCs w:val="24"/>
              </w:rPr>
              <w:t>本项目运营期共有职工</w:t>
            </w:r>
            <w:r>
              <w:rPr>
                <w:rFonts w:hint="eastAsia" w:ascii="Times New Roman" w:hAnsi="Times New Roman" w:eastAsia="宋体" w:cs="Times New Roman"/>
                <w:color w:val="auto"/>
                <w:sz w:val="24"/>
                <w:szCs w:val="24"/>
                <w:lang w:val="en-US" w:eastAsia="zh-CN"/>
              </w:rPr>
              <w:t>28</w:t>
            </w:r>
            <w:r>
              <w:rPr>
                <w:rFonts w:hint="default" w:ascii="Times New Roman" w:hAnsi="Times New Roman" w:eastAsia="宋体" w:cs="Times New Roman"/>
                <w:color w:val="auto"/>
                <w:sz w:val="24"/>
                <w:szCs w:val="24"/>
              </w:rPr>
              <w:t>人，</w:t>
            </w:r>
            <w:r>
              <w:rPr>
                <w:rFonts w:hint="default" w:ascii="Times New Roman" w:hAnsi="Times New Roman" w:eastAsia="宋体" w:cs="Times New Roman"/>
                <w:color w:val="auto"/>
                <w:sz w:val="24"/>
              </w:rPr>
              <w:t>根据《新疆维吾尔自治区生活用水定额》规定办公及写字间用水定额为20～25L/人·日，此处取20L/人·日</w:t>
            </w:r>
            <w:r>
              <w:rPr>
                <w:rFonts w:hint="default" w:ascii="Times New Roman" w:hAnsi="Times New Roman" w:eastAsia="宋体" w:cs="Times New Roman"/>
                <w:color w:val="auto"/>
                <w:sz w:val="24"/>
                <w:szCs w:val="24"/>
              </w:rPr>
              <w:t>，则生活用水量为</w:t>
            </w:r>
            <w:r>
              <w:rPr>
                <w:rFonts w:hint="eastAsia" w:ascii="Times New Roman" w:hAnsi="Times New Roman" w:eastAsia="宋体" w:cs="Times New Roman"/>
                <w:color w:val="auto"/>
                <w:sz w:val="24"/>
                <w:szCs w:val="24"/>
                <w:lang w:val="en-US" w:eastAsia="zh-CN"/>
              </w:rPr>
              <w:t>0.56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lang w:val="en-US" w:eastAsia="zh-CN"/>
              </w:rPr>
              <w:t>151.2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/a。排水量按用水量的80％计算，生活污水排放量为</w:t>
            </w:r>
            <w:r>
              <w:rPr>
                <w:rFonts w:hint="eastAsia" w:ascii="Times New Roman" w:hAnsi="Times New Roman" w:eastAsia="宋体" w:cs="Times New Roman"/>
                <w:color w:val="auto"/>
                <w:sz w:val="24"/>
                <w:szCs w:val="24"/>
                <w:lang w:val="en-US" w:eastAsia="zh-CN"/>
              </w:rPr>
              <w:t>0.448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lang w:val="en-US" w:eastAsia="zh-CN"/>
              </w:rPr>
              <w:t>120.96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p>
          <w:p>
            <w:pPr>
              <w:pStyle w:val="36"/>
              <w:spacing w:line="360" w:lineRule="auto"/>
              <w:rPr>
                <w:rFonts w:hint="eastAsia"/>
                <w:color w:val="auto"/>
                <w:lang w:val="en-US" w:eastAsia="zh-CN"/>
              </w:rPr>
            </w:pPr>
          </w:p>
          <w:p>
            <w:pPr>
              <w:pStyle w:val="36"/>
              <w:spacing w:line="360" w:lineRule="auto"/>
              <w:rPr>
                <w:rFonts w:hint="eastAsia"/>
                <w:color w:val="auto"/>
                <w:lang w:val="en-US" w:eastAsia="zh-CN"/>
              </w:rPr>
            </w:pPr>
          </w:p>
          <w:p>
            <w:pPr>
              <w:pStyle w:val="36"/>
              <w:rPr>
                <w:rFonts w:hint="eastAsia"/>
                <w:color w:val="auto"/>
                <w:lang w:val="en-US" w:eastAsia="zh-CN"/>
              </w:rPr>
            </w:pPr>
          </w:p>
          <w:p>
            <w:pPr>
              <w:pStyle w:val="36"/>
              <w:spacing w:line="360" w:lineRule="auto"/>
              <w:ind w:left="0" w:leftChars="0" w:firstLine="0" w:firstLineChars="0"/>
              <w:jc w:val="center"/>
              <w:rPr>
                <w:rFonts w:hint="eastAsia" w:eastAsia="宋体"/>
                <w:color w:val="auto"/>
                <w:lang w:eastAsia="zh-CN"/>
              </w:rPr>
            </w:pPr>
            <w:r>
              <w:rPr>
                <w:rFonts w:hint="eastAsia" w:eastAsia="宋体"/>
                <w:color w:val="auto"/>
                <w:lang w:eastAsia="zh-CN"/>
              </w:rPr>
              <w:object>
                <v:shape id="_x0000_i1025" o:spt="75" type="#_x0000_t75" style="height:154.65pt;width:359.2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pStyle w:val="36"/>
              <w:spacing w:line="360" w:lineRule="auto"/>
              <w:ind w:left="0" w:leftChars="0" w:firstLine="0" w:firstLineChars="0"/>
              <w:jc w:val="center"/>
              <w:rPr>
                <w:rFonts w:hint="default" w:ascii="Times New Roman" w:hAnsi="Times New Roman" w:eastAsia="宋体" w:cs="Times New Roman"/>
                <w:b/>
                <w:color w:val="auto"/>
                <w:sz w:val="24"/>
                <w:szCs w:val="24"/>
                <w:lang w:bidi="ar-SA"/>
              </w:rPr>
            </w:pPr>
            <w:r>
              <w:rPr>
                <w:rFonts w:hint="eastAsia" w:ascii="Times New Roman" w:hAnsi="Times New Roman" w:eastAsia="宋体" w:cs="Times New Roman"/>
                <w:b/>
                <w:color w:val="auto"/>
                <w:sz w:val="24"/>
                <w:szCs w:val="24"/>
                <w:lang w:eastAsia="zh-CN" w:bidi="ar-SA"/>
              </w:rPr>
              <w:t>框图</w:t>
            </w:r>
            <w:r>
              <w:rPr>
                <w:rFonts w:hint="eastAsia" w:ascii="Times New Roman" w:hAnsi="Times New Roman" w:eastAsia="宋体" w:cs="Times New Roman"/>
                <w:b/>
                <w:color w:val="auto"/>
                <w:sz w:val="24"/>
                <w:szCs w:val="24"/>
                <w:lang w:val="en-US" w:eastAsia="zh-CN" w:bidi="ar-SA"/>
              </w:rPr>
              <w:t>1</w:t>
            </w:r>
            <w:r>
              <w:rPr>
                <w:rFonts w:hint="default" w:ascii="Times New Roman" w:hAnsi="Times New Roman" w:eastAsia="宋体" w:cs="Times New Roman"/>
                <w:b/>
                <w:color w:val="auto"/>
                <w:sz w:val="24"/>
                <w:szCs w:val="24"/>
                <w:lang w:bidi="ar-SA"/>
              </w:rPr>
              <w:t xml:space="preserve">  水平衡示意图（单位：m</w:t>
            </w:r>
            <w:r>
              <w:rPr>
                <w:rFonts w:hint="default" w:ascii="Times New Roman" w:hAnsi="Times New Roman" w:eastAsia="宋体" w:cs="Times New Roman"/>
                <w:b/>
                <w:color w:val="auto"/>
                <w:sz w:val="24"/>
                <w:szCs w:val="24"/>
                <w:vertAlign w:val="superscript"/>
                <w:lang w:bidi="ar-SA"/>
              </w:rPr>
              <w:t>3</w:t>
            </w:r>
            <w:r>
              <w:rPr>
                <w:rFonts w:hint="default" w:ascii="Times New Roman" w:hAnsi="Times New Roman" w:eastAsia="宋体" w:cs="Times New Roman"/>
                <w:b/>
                <w:color w:val="auto"/>
                <w:sz w:val="24"/>
                <w:szCs w:val="24"/>
                <w:lang w:bidi="ar-SA"/>
              </w:rPr>
              <w:t>/a）</w:t>
            </w:r>
          </w:p>
          <w:p>
            <w:pPr>
              <w:pStyle w:val="36"/>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7" w:hRule="atLeast"/>
          <w:jc w:val="center"/>
        </w:trPr>
        <w:tc>
          <w:tcPr>
            <w:tcW w:w="803" w:type="dxa"/>
            <w:noWrap w:val="0"/>
            <w:vAlign w:val="center"/>
          </w:tcPr>
          <w:p>
            <w:pPr>
              <w:pStyle w:val="29"/>
              <w:adjustRightInd w:val="0"/>
              <w:snapToGrid w:val="0"/>
              <w:spacing w:before="0" w:beforeAutospacing="0" w:after="0" w:afterAutospacing="0"/>
              <w:jc w:val="center"/>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工艺流程和产排污环节</w:t>
            </w:r>
          </w:p>
        </w:tc>
        <w:tc>
          <w:tcPr>
            <w:tcW w:w="8188" w:type="dxa"/>
            <w:noWrap w:val="0"/>
            <w:vAlign w:val="top"/>
          </w:tcPr>
          <w:p>
            <w:pPr>
              <w:pStyle w:val="24"/>
              <w:tabs>
                <w:tab w:val="left" w:pos="0"/>
              </w:tabs>
              <w:snapToGrid w:val="0"/>
              <w:spacing w:line="520" w:lineRule="exact"/>
              <w:ind w:left="0" w:leftChars="0" w:firstLine="0"/>
              <w:rPr>
                <w:rFonts w:hint="default" w:ascii="Times New Roman" w:hAnsi="Times New Roman" w:eastAsia="宋体" w:cs="Times New Roman"/>
                <w:b/>
                <w:bCs/>
                <w:color w:val="auto"/>
                <w:sz w:val="28"/>
                <w:szCs w:val="28"/>
                <w:lang w:bidi="ar-SA"/>
              </w:rPr>
            </w:pPr>
            <w:r>
              <w:rPr>
                <w:rFonts w:hint="default" w:ascii="Times New Roman" w:hAnsi="Times New Roman" w:eastAsia="宋体" w:cs="Times New Roman"/>
                <w:b/>
                <w:bCs/>
                <w:color w:val="auto"/>
                <w:sz w:val="28"/>
                <w:szCs w:val="28"/>
                <w:lang w:bidi="ar-SA"/>
              </w:rPr>
              <w:t>1施工期</w:t>
            </w:r>
          </w:p>
          <w:p>
            <w:pPr>
              <w:pStyle w:val="24"/>
              <w:tabs>
                <w:tab w:val="left" w:pos="0"/>
              </w:tabs>
              <w:snapToGrid w:val="0"/>
              <w:spacing w:line="360" w:lineRule="auto"/>
              <w:ind w:left="0" w:leftChars="0" w:firstLine="480" w:firstLineChars="200"/>
              <w:rPr>
                <w:rFonts w:hint="default" w:ascii="Times New Roman" w:hAnsi="Times New Roman" w:eastAsia="宋体" w:cs="Times New Roman"/>
                <w:color w:val="auto"/>
                <w:lang w:bidi="ar-SA"/>
              </w:rPr>
            </w:pPr>
            <w:r>
              <w:rPr>
                <w:rFonts w:hint="default" w:ascii="Times New Roman" w:hAnsi="Times New Roman" w:eastAsia="宋体" w:cs="Times New Roman"/>
                <w:color w:val="auto"/>
                <w:sz w:val="24"/>
                <w:szCs w:val="24"/>
                <w:lang w:bidi="ar-SA"/>
              </w:rPr>
              <w:t>项目施工期工艺流程及产污环节见</w:t>
            </w:r>
            <w:r>
              <w:rPr>
                <w:rFonts w:hint="eastAsia" w:ascii="Times New Roman" w:hAnsi="Times New Roman" w:eastAsia="宋体" w:cs="Times New Roman"/>
                <w:color w:val="auto"/>
                <w:sz w:val="24"/>
                <w:szCs w:val="24"/>
                <w:lang w:eastAsia="zh-CN" w:bidi="ar-SA"/>
              </w:rPr>
              <w:t>框图</w:t>
            </w:r>
            <w:r>
              <w:rPr>
                <w:rFonts w:hint="eastAsia" w:ascii="Times New Roman" w:hAnsi="Times New Roman" w:eastAsia="宋体" w:cs="Times New Roman"/>
                <w:color w:val="auto"/>
                <w:sz w:val="24"/>
                <w:szCs w:val="24"/>
                <w:lang w:val="en-US" w:eastAsia="zh-CN" w:bidi="ar-SA"/>
              </w:rPr>
              <w:t>2</w:t>
            </w:r>
            <w:r>
              <w:rPr>
                <w:rFonts w:hint="default" w:ascii="Times New Roman" w:hAnsi="Times New Roman" w:eastAsia="宋体" w:cs="Times New Roman"/>
                <w:color w:val="auto"/>
                <w:sz w:val="24"/>
                <w:szCs w:val="24"/>
                <w:lang w:bidi="ar-SA"/>
              </w:rPr>
              <w:t>。</w:t>
            </w:r>
          </w:p>
          <w:p>
            <w:pPr>
              <w:spacing w:line="360" w:lineRule="auto"/>
              <w:ind w:firstLine="2175" w:firstLineChars="1036"/>
              <w:rPr>
                <w:rFonts w:hint="default" w:ascii="Times New Roman" w:hAnsi="Times New Roman" w:eastAsia="宋体" w:cs="Times New Roman"/>
                <w:i/>
                <w:iCs/>
                <w:color w:val="auto"/>
                <w:sz w:val="24"/>
                <w:bdr w:val="single" w:color="000000" w:sz="4" w:space="0"/>
                <w:shd w:val="pct10" w:color="auto" w:fill="FFFFFF"/>
                <w:lang w:bidi="ar-SA"/>
              </w:rPr>
            </w:pPr>
            <w:r>
              <w:rPr>
                <w:rFonts w:hint="eastAsia" w:ascii="宋体" w:hAnsi="宋体" w:cs="宋体"/>
                <w:bCs/>
                <w:color w:val="auto"/>
              </w:rPr>
              <w:pict>
                <v:shape id="_x0000_s1027" o:spid="_x0000_s1027" o:spt="75" type="#_x0000_t75" style="position:absolute;left:0pt;margin-left:55.95pt;margin-top:7.1pt;height:107.3pt;width:292.8pt;mso-wrap-distance-bottom:0pt;mso-wrap-distance-left:9pt;mso-wrap-distance-right:9pt;mso-wrap-distance-top:0pt;z-index:251661312;mso-width-relative:page;mso-height-relative:page;" o:ole="t" filled="f" o:preferrelative="t" stroked="f" coordsize="21600,21600">
                  <v:path/>
                  <v:fill on="f" focussize="0,0"/>
                  <v:stroke on="f"/>
                  <v:imagedata r:id="rId11" o:title=""/>
                  <o:lock v:ext="edit" aspectratio="f"/>
                  <w10:wrap type="square"/>
                </v:shape>
                <o:OLEObject Type="Embed" ProgID="Visio.Drawing.11" ShapeID="_x0000_s1027" DrawAspect="Content" ObjectID="_1468075726" r:id="rId10">
                  <o:LockedField>false</o:LockedField>
                </o:OLEObject>
              </w:pict>
            </w:r>
            <w:r>
              <w:rPr>
                <w:rFonts w:hint="default" w:ascii="Times New Roman" w:hAnsi="Times New Roman" w:eastAsia="宋体" w:cs="Times New Roman"/>
                <w:i/>
                <w:iCs/>
                <w:color w:val="auto"/>
                <w:sz w:val="24"/>
                <w:lang w:bidi="ar-SA"/>
              </w:rPr>
              <w:t xml:space="preserve">            </w:t>
            </w:r>
          </w:p>
          <w:p>
            <w:pPr>
              <w:spacing w:line="360" w:lineRule="auto"/>
              <w:ind w:firstLine="480"/>
              <w:jc w:val="center"/>
              <w:rPr>
                <w:rFonts w:hint="eastAsia" w:ascii="Times New Roman" w:hAnsi="Times New Roman" w:eastAsia="宋体" w:cs="Times New Roman"/>
                <w:b/>
                <w:color w:val="auto"/>
                <w:sz w:val="24"/>
                <w:szCs w:val="24"/>
                <w:lang w:eastAsia="zh-CN" w:bidi="ar-SA"/>
              </w:rPr>
            </w:pPr>
          </w:p>
          <w:p>
            <w:pPr>
              <w:spacing w:line="360" w:lineRule="auto"/>
              <w:ind w:firstLine="480"/>
              <w:jc w:val="center"/>
              <w:rPr>
                <w:rFonts w:hint="eastAsia" w:ascii="Times New Roman" w:hAnsi="Times New Roman" w:eastAsia="宋体" w:cs="Times New Roman"/>
                <w:b/>
                <w:color w:val="auto"/>
                <w:sz w:val="24"/>
                <w:szCs w:val="24"/>
                <w:lang w:eastAsia="zh-CN" w:bidi="ar-SA"/>
              </w:rPr>
            </w:pPr>
          </w:p>
          <w:p>
            <w:pPr>
              <w:spacing w:line="360" w:lineRule="auto"/>
              <w:ind w:firstLine="480"/>
              <w:jc w:val="center"/>
              <w:rPr>
                <w:rFonts w:hint="eastAsia" w:ascii="Times New Roman" w:hAnsi="Times New Roman" w:eastAsia="宋体" w:cs="Times New Roman"/>
                <w:b/>
                <w:color w:val="auto"/>
                <w:sz w:val="24"/>
                <w:szCs w:val="24"/>
                <w:lang w:eastAsia="zh-CN" w:bidi="ar-SA"/>
              </w:rPr>
            </w:pPr>
          </w:p>
          <w:p>
            <w:pPr>
              <w:spacing w:line="360" w:lineRule="auto"/>
              <w:ind w:firstLine="480"/>
              <w:jc w:val="center"/>
              <w:rPr>
                <w:rFonts w:hint="eastAsia" w:ascii="Times New Roman" w:hAnsi="Times New Roman" w:eastAsia="宋体" w:cs="Times New Roman"/>
                <w:b/>
                <w:color w:val="auto"/>
                <w:sz w:val="24"/>
                <w:szCs w:val="24"/>
                <w:lang w:eastAsia="zh-CN" w:bidi="ar-SA"/>
              </w:rPr>
            </w:pPr>
          </w:p>
          <w:p>
            <w:pPr>
              <w:spacing w:line="360" w:lineRule="auto"/>
              <w:ind w:firstLine="480"/>
              <w:jc w:val="center"/>
              <w:rPr>
                <w:rFonts w:hint="eastAsia" w:ascii="Times New Roman" w:hAnsi="Times New Roman" w:eastAsia="宋体" w:cs="Times New Roman"/>
                <w:b/>
                <w:color w:val="auto"/>
                <w:sz w:val="24"/>
                <w:szCs w:val="24"/>
                <w:lang w:eastAsia="zh-CN" w:bidi="ar-SA"/>
              </w:rPr>
            </w:pPr>
          </w:p>
          <w:p>
            <w:pPr>
              <w:spacing w:line="360" w:lineRule="auto"/>
              <w:ind w:firstLine="480"/>
              <w:jc w:val="center"/>
              <w:rPr>
                <w:rFonts w:hint="default" w:ascii="Times New Roman" w:hAnsi="Times New Roman" w:eastAsia="宋体" w:cs="Times New Roman"/>
                <w:b/>
                <w:color w:val="auto"/>
                <w:sz w:val="24"/>
                <w:szCs w:val="24"/>
                <w:lang w:bidi="ar-SA"/>
              </w:rPr>
            </w:pPr>
            <w:r>
              <w:rPr>
                <w:rFonts w:hint="eastAsia" w:ascii="Times New Roman" w:hAnsi="Times New Roman" w:eastAsia="宋体" w:cs="Times New Roman"/>
                <w:b/>
                <w:color w:val="auto"/>
                <w:sz w:val="24"/>
                <w:szCs w:val="24"/>
                <w:lang w:eastAsia="zh-CN" w:bidi="ar-SA"/>
              </w:rPr>
              <w:t>框图</w:t>
            </w:r>
            <w:r>
              <w:rPr>
                <w:rFonts w:hint="eastAsia" w:ascii="Times New Roman" w:hAnsi="Times New Roman" w:eastAsia="宋体" w:cs="Times New Roman"/>
                <w:b/>
                <w:color w:val="auto"/>
                <w:sz w:val="24"/>
                <w:szCs w:val="24"/>
                <w:lang w:val="en-US" w:eastAsia="zh-CN" w:bidi="ar-SA"/>
              </w:rPr>
              <w:t xml:space="preserve">2 </w:t>
            </w:r>
            <w:r>
              <w:rPr>
                <w:rFonts w:hint="default" w:ascii="Times New Roman" w:hAnsi="Times New Roman" w:eastAsia="宋体" w:cs="Times New Roman"/>
                <w:b/>
                <w:color w:val="auto"/>
                <w:sz w:val="24"/>
                <w:szCs w:val="24"/>
                <w:lang w:bidi="ar-SA"/>
              </w:rPr>
              <w:t xml:space="preserve">  施工工序流程及产污环节图</w:t>
            </w:r>
          </w:p>
          <w:p>
            <w:pPr>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bidi="ar-SA"/>
              </w:rPr>
              <w:t>本项目</w:t>
            </w:r>
            <w:r>
              <w:rPr>
                <w:rFonts w:hint="eastAsia" w:cs="Times New Roman"/>
                <w:color w:val="auto"/>
                <w:sz w:val="24"/>
                <w:szCs w:val="24"/>
                <w:lang w:eastAsia="zh-CN" w:bidi="ar-SA"/>
              </w:rPr>
              <w:t>施工期</w:t>
            </w:r>
            <w:r>
              <w:rPr>
                <w:rFonts w:hint="default" w:ascii="Times New Roman" w:hAnsi="Times New Roman" w:eastAsia="宋体" w:cs="Times New Roman"/>
                <w:color w:val="auto"/>
                <w:sz w:val="24"/>
                <w:szCs w:val="24"/>
                <w:lang w:bidi="ar-SA"/>
              </w:rPr>
              <w:t>基本工序依次为：设备安装、工程验收、运行使用。其中施工期主要</w:t>
            </w:r>
            <w:r>
              <w:rPr>
                <w:rFonts w:hint="eastAsia" w:ascii="Times New Roman" w:hAnsi="Times New Roman" w:eastAsia="宋体" w:cs="Times New Roman"/>
                <w:color w:val="auto"/>
                <w:sz w:val="24"/>
                <w:szCs w:val="24"/>
                <w:lang w:eastAsia="zh-CN" w:bidi="ar-SA"/>
              </w:rPr>
              <w:t>为</w:t>
            </w:r>
            <w:r>
              <w:rPr>
                <w:rFonts w:hint="default" w:ascii="Times New Roman" w:hAnsi="Times New Roman" w:eastAsia="宋体" w:cs="Times New Roman"/>
                <w:color w:val="auto"/>
                <w:sz w:val="24"/>
                <w:szCs w:val="24"/>
                <w:lang w:bidi="ar-SA"/>
              </w:rPr>
              <w:t>设备安装。在这个时期，造成的污染主要是噪声</w:t>
            </w:r>
            <w:r>
              <w:rPr>
                <w:rFonts w:hint="default" w:ascii="Times New Roman" w:hAnsi="Times New Roman" w:eastAsia="宋体" w:cs="Times New Roman"/>
                <w:color w:val="auto"/>
                <w:sz w:val="24"/>
                <w:szCs w:val="24"/>
                <w:lang w:eastAsia="zh-CN" w:bidi="ar-SA"/>
              </w:rPr>
              <w:t>、</w:t>
            </w:r>
            <w:r>
              <w:rPr>
                <w:rFonts w:hint="eastAsia" w:ascii="Times New Roman" w:hAnsi="Times New Roman" w:eastAsia="宋体" w:cs="Times New Roman"/>
                <w:color w:val="auto"/>
                <w:sz w:val="24"/>
                <w:szCs w:val="24"/>
                <w:lang w:eastAsia="zh-CN" w:bidi="ar-SA"/>
              </w:rPr>
              <w:t>固废</w:t>
            </w:r>
            <w:r>
              <w:rPr>
                <w:rFonts w:hint="default" w:ascii="Times New Roman" w:hAnsi="Times New Roman" w:eastAsia="宋体" w:cs="Times New Roman"/>
                <w:color w:val="auto"/>
                <w:sz w:val="24"/>
                <w:szCs w:val="24"/>
                <w:lang w:bidi="ar-SA"/>
              </w:rPr>
              <w:t>。</w:t>
            </w:r>
          </w:p>
          <w:p>
            <w:pPr>
              <w:pStyle w:val="24"/>
              <w:tabs>
                <w:tab w:val="left" w:pos="0"/>
              </w:tabs>
              <w:snapToGrid w:val="0"/>
              <w:spacing w:line="360" w:lineRule="auto"/>
              <w:ind w:left="0" w:leftChars="0" w:firstLine="0"/>
              <w:rPr>
                <w:rFonts w:hint="default" w:ascii="Times New Roman" w:hAnsi="Times New Roman" w:eastAsia="宋体" w:cs="Times New Roman"/>
                <w:b/>
                <w:bCs/>
                <w:color w:val="auto"/>
                <w:sz w:val="28"/>
                <w:szCs w:val="28"/>
                <w:lang w:bidi="ar-SA"/>
              </w:rPr>
            </w:pPr>
            <w:r>
              <w:rPr>
                <w:rFonts w:hint="default" w:ascii="Times New Roman" w:hAnsi="Times New Roman" w:eastAsia="宋体" w:cs="Times New Roman"/>
                <w:b/>
                <w:bCs/>
                <w:color w:val="auto"/>
                <w:sz w:val="28"/>
                <w:szCs w:val="28"/>
                <w:lang w:bidi="ar-SA"/>
              </w:rPr>
              <w:t>2运营期</w:t>
            </w:r>
          </w:p>
          <w:p>
            <w:pPr>
              <w:pStyle w:val="36"/>
              <w:spacing w:line="360" w:lineRule="auto"/>
              <w:ind w:left="0" w:leftChars="0" w:firstLine="0" w:firstLineChars="0"/>
              <w:rPr>
                <w:rFonts w:hint="default"/>
                <w:color w:val="auto"/>
              </w:rPr>
            </w:pPr>
            <w:r>
              <w:rPr>
                <w:rFonts w:hint="default"/>
                <w:color w:val="auto"/>
              </w:rPr>
              <w:object>
                <v:shape id="_x0000_i1026" o:spt="75" type="#_x0000_t75" style="height:70.9pt;width:399.45pt;" o:ole="t" filled="f" o:preferrelative="t" stroked="f" coordsize="21600,21600">
                  <v:path/>
                  <v:fill on="f" focussize="0,0"/>
                  <v:stroke on="f"/>
                  <v:imagedata r:id="rId13" o:title=""/>
                  <o:lock v:ext="edit" aspectratio="f"/>
                  <w10:wrap type="none"/>
                  <w10:anchorlock/>
                </v:shape>
                <o:OLEObject Type="Embed" ProgID="Visio.Drawing.11" ShapeID="_x0000_i1026" DrawAspect="Content" ObjectID="_1468075727" r:id="rId12">
                  <o:LockedField>false</o:LockedField>
                </o:OLEObject>
              </w:object>
            </w:r>
          </w:p>
          <w:p>
            <w:pPr>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框图</w:t>
            </w:r>
            <w:r>
              <w:rPr>
                <w:rFonts w:hint="eastAsia" w:ascii="Times New Roman" w:hAns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rPr>
              <w:t xml:space="preserve">  </w:t>
            </w:r>
            <w:r>
              <w:rPr>
                <w:rFonts w:hint="eastAsia" w:ascii="Times New Roman" w:hAnsi="Times New Roman" w:eastAsia="宋体" w:cs="Times New Roman"/>
                <w:b/>
                <w:color w:val="auto"/>
                <w:sz w:val="24"/>
                <w:szCs w:val="24"/>
                <w:lang w:val="en-US" w:eastAsia="zh-CN"/>
              </w:rPr>
              <w:t>PE</w:t>
            </w:r>
            <w:r>
              <w:rPr>
                <w:rFonts w:hint="eastAsia" w:cs="Times New Roman"/>
                <w:b/>
                <w:color w:val="auto"/>
                <w:sz w:val="24"/>
                <w:szCs w:val="24"/>
                <w:lang w:val="en-US" w:eastAsia="zh-CN"/>
              </w:rPr>
              <w:t>管、</w:t>
            </w:r>
            <w:r>
              <w:rPr>
                <w:rFonts w:hint="eastAsia" w:ascii="Times New Roman" w:hAnsi="Times New Roman" w:eastAsia="宋体" w:cs="Times New Roman"/>
                <w:b/>
                <w:color w:val="auto"/>
                <w:sz w:val="24"/>
                <w:szCs w:val="24"/>
                <w:lang w:val="en-US" w:eastAsia="zh-CN"/>
              </w:rPr>
              <w:t>燃气管</w:t>
            </w:r>
            <w:r>
              <w:rPr>
                <w:rFonts w:hint="default" w:ascii="Times New Roman" w:hAnsi="Times New Roman" w:eastAsia="宋体" w:cs="Times New Roman"/>
                <w:b/>
                <w:color w:val="auto"/>
                <w:sz w:val="24"/>
                <w:szCs w:val="24"/>
              </w:rPr>
              <w:t>生产工艺流程及产污环节图</w:t>
            </w:r>
          </w:p>
          <w:p>
            <w:pPr>
              <w:pStyle w:val="36"/>
              <w:spacing w:line="360" w:lineRule="auto"/>
              <w:ind w:left="0" w:leftChars="0" w:firstLine="0" w:firstLineChars="0"/>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object>
                <v:shape id="_x0000_i1027" o:spt="75" type="#_x0000_t75" style="height:142.6pt;width:393.1pt;" o:ole="t" filled="f" o:preferrelative="t" stroked="f" coordsize="21600,21600">
                  <v:path/>
                  <v:fill on="f" focussize="0,0"/>
                  <v:stroke on="f"/>
                  <v:imagedata r:id="rId15" o:title=""/>
                  <o:lock v:ext="edit" aspectratio="f"/>
                  <w10:wrap type="none"/>
                  <w10:anchorlock/>
                </v:shape>
                <o:OLEObject Type="Embed" ProgID="Visio.Drawing.11" ShapeID="_x0000_i1027" DrawAspect="Content" ObjectID="_1468075728" r:id="rId14">
                  <o:LockedField>false</o:LockedField>
                </o:OLEObject>
              </w:object>
            </w:r>
          </w:p>
          <w:p>
            <w:pPr>
              <w:spacing w:line="240" w:lineRule="auto"/>
              <w:jc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color w:val="auto"/>
                <w:sz w:val="24"/>
                <w:szCs w:val="24"/>
              </w:rPr>
              <w:t>框图</w:t>
            </w:r>
            <w:r>
              <w:rPr>
                <w:rFonts w:hint="eastAsia" w:ascii="Times New Roman" w:hAnsi="Times New Roman" w:eastAsia="宋体" w:cs="Times New Roman"/>
                <w:b/>
                <w:color w:val="auto"/>
                <w:sz w:val="24"/>
                <w:szCs w:val="24"/>
                <w:lang w:val="en-US" w:eastAsia="zh-CN"/>
              </w:rPr>
              <w:t>4</w:t>
            </w:r>
            <w:r>
              <w:rPr>
                <w:rFonts w:hint="default" w:ascii="Times New Roman" w:hAnsi="Times New Roman" w:eastAsia="宋体" w:cs="Times New Roman"/>
                <w:b/>
                <w:color w:val="auto"/>
                <w:sz w:val="24"/>
                <w:szCs w:val="24"/>
              </w:rPr>
              <w:t xml:space="preserve">  </w:t>
            </w:r>
            <w:r>
              <w:rPr>
                <w:rFonts w:hint="default" w:ascii="Times New Roman" w:hAnsi="Times New Roman" w:eastAsia="宋体" w:cs="Times New Roman"/>
                <w:b/>
                <w:color w:val="auto"/>
                <w:sz w:val="24"/>
                <w:szCs w:val="24"/>
                <w:lang w:eastAsia="zh-CN"/>
              </w:rPr>
              <w:t>钢丝网骨架塑料复合管</w:t>
            </w:r>
            <w:r>
              <w:rPr>
                <w:rFonts w:hint="default" w:ascii="Times New Roman" w:hAnsi="Times New Roman" w:eastAsia="宋体" w:cs="Times New Roman"/>
                <w:b/>
                <w:color w:val="auto"/>
                <w:sz w:val="24"/>
                <w:szCs w:val="24"/>
              </w:rPr>
              <w:t>生产工艺流程及产污环节图</w:t>
            </w:r>
          </w:p>
          <w:p>
            <w:pPr>
              <w:spacing w:line="240" w:lineRule="auto"/>
              <w:jc w:val="center"/>
              <w:rPr>
                <w:rFonts w:hint="default" w:ascii="Times New Roman" w:hAnsi="Times New Roman" w:eastAsia="宋体" w:cs="Times New Roman"/>
                <w:b/>
                <w:bCs/>
                <w:color w:val="auto"/>
                <w:sz w:val="24"/>
                <w:szCs w:val="24"/>
                <w:lang w:val="en-US" w:eastAsia="zh-CN" w:bidi="ar-SA"/>
              </w:rPr>
            </w:pPr>
          </w:p>
          <w:p>
            <w:pPr>
              <w:spacing w:line="240" w:lineRule="auto"/>
              <w:jc w:val="center"/>
              <w:rPr>
                <w:rFonts w:hint="default" w:ascii="Times New Roman" w:hAnsi="Times New Roman" w:eastAsia="宋体" w:cs="Times New Roman"/>
                <w:b/>
                <w:bCs/>
                <w:color w:val="auto"/>
                <w:sz w:val="24"/>
                <w:szCs w:val="24"/>
                <w:lang w:val="en-US" w:eastAsia="zh-CN" w:bidi="ar-SA"/>
              </w:rPr>
            </w:pPr>
          </w:p>
          <w:p>
            <w:pPr>
              <w:spacing w:line="240" w:lineRule="auto"/>
              <w:jc w:val="center"/>
              <w:rPr>
                <w:rFonts w:hint="default" w:ascii="Times New Roman" w:hAnsi="Times New Roman" w:eastAsia="宋体" w:cs="Times New Roman"/>
                <w:b/>
                <w:bCs/>
                <w:color w:val="auto"/>
                <w:sz w:val="24"/>
                <w:szCs w:val="24"/>
                <w:lang w:val="en-US" w:eastAsia="zh-CN" w:bidi="ar-SA"/>
              </w:rPr>
            </w:pPr>
          </w:p>
          <w:p>
            <w:pPr>
              <w:spacing w:line="240" w:lineRule="auto"/>
              <w:jc w:val="center"/>
              <w:rPr>
                <w:rFonts w:hint="default" w:ascii="Times New Roman" w:hAnsi="Times New Roman" w:eastAsia="宋体" w:cs="Times New Roman"/>
                <w:b/>
                <w:bCs/>
                <w:color w:val="auto"/>
                <w:sz w:val="24"/>
                <w:szCs w:val="24"/>
                <w:lang w:val="en-US" w:eastAsia="zh-CN" w:bidi="ar-SA"/>
              </w:rPr>
            </w:pPr>
          </w:p>
          <w:p>
            <w:pPr>
              <w:spacing w:line="240" w:lineRule="auto"/>
              <w:jc w:val="center"/>
              <w:rPr>
                <w:rFonts w:hint="default" w:ascii="Times New Roman" w:hAnsi="Times New Roman" w:eastAsia="宋体" w:cs="Times New Roman"/>
                <w:b/>
                <w:bCs/>
                <w:color w:val="auto"/>
                <w:sz w:val="24"/>
                <w:szCs w:val="24"/>
                <w:lang w:val="en-US" w:eastAsia="zh-CN" w:bidi="ar-SA"/>
              </w:rPr>
            </w:pPr>
          </w:p>
          <w:p>
            <w:pPr>
              <w:spacing w:line="240" w:lineRule="auto"/>
              <w:jc w:val="both"/>
              <w:rPr>
                <w:rFonts w:hint="default" w:ascii="Times New Roman" w:hAnsi="Times New Roman" w:eastAsia="宋体" w:cs="Times New Roman"/>
                <w:b/>
                <w:bCs/>
                <w:color w:val="auto"/>
                <w:sz w:val="24"/>
                <w:szCs w:val="24"/>
                <w:lang w:val="en-US" w:eastAsia="zh-CN" w:bidi="ar-SA"/>
              </w:rPr>
            </w:pPr>
          </w:p>
          <w:p>
            <w:pPr>
              <w:pStyle w:val="36"/>
              <w:spacing w:line="360" w:lineRule="auto"/>
              <w:ind w:left="0" w:leftChars="0" w:firstLine="0" w:firstLineChars="0"/>
              <w:jc w:val="center"/>
              <w:rPr>
                <w:rFonts w:hint="default" w:ascii="Times New Roman" w:hAnsi="Times New Roman" w:eastAsia="宋体" w:cs="Times New Roman"/>
                <w:b/>
                <w:color w:val="auto"/>
                <w:sz w:val="24"/>
                <w:szCs w:val="24"/>
                <w:highlight w:val="yellow"/>
              </w:rPr>
            </w:pPr>
            <w:r>
              <w:rPr>
                <w:rFonts w:hint="default" w:ascii="Times New Roman" w:hAnsi="Times New Roman" w:eastAsia="宋体" w:cs="Times New Roman"/>
                <w:b/>
                <w:color w:val="auto"/>
                <w:sz w:val="24"/>
              </w:rPr>
              <w:object>
                <v:shape id="_x0000_i1028" o:spt="75" type="#_x0000_t75" style="height:142pt;width:426.45pt;" o:ole="t" filled="f" o:preferrelative="t" stroked="f" coordsize="21600,21600">
                  <v:path/>
                  <v:fill on="f" focussize="0,0"/>
                  <v:stroke on="f"/>
                  <v:imagedata r:id="rId17" o:title=""/>
                  <o:lock v:ext="edit" aspectratio="f"/>
                  <w10:wrap type="none"/>
                  <w10:anchorlock/>
                </v:shape>
                <o:OLEObject Type="Embed" ProgID="Visio.Drawing.11" ShapeID="_x0000_i1028" DrawAspect="Content" ObjectID="_1468075729" r:id="rId16">
                  <o:LockedField>false</o:LockedField>
                </o:OLEObject>
              </w:object>
            </w:r>
            <w:r>
              <w:rPr>
                <w:rFonts w:hint="default" w:ascii="Times New Roman" w:hAnsi="Times New Roman" w:eastAsia="宋体" w:cs="Times New Roman"/>
                <w:b/>
                <w:color w:val="auto"/>
                <w:sz w:val="24"/>
                <w:szCs w:val="24"/>
                <w:highlight w:val="none"/>
              </w:rPr>
              <w:t>框图</w:t>
            </w:r>
            <w:r>
              <w:rPr>
                <w:rFonts w:hint="eastAsia"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color w:val="auto"/>
                <w:sz w:val="24"/>
                <w:szCs w:val="24"/>
                <w:highlight w:val="none"/>
                <w:lang w:val="en-US" w:eastAsia="zh-CN"/>
              </w:rPr>
              <w:t>钢带增强聚乙烯螺旋波纹管</w:t>
            </w:r>
            <w:r>
              <w:rPr>
                <w:rFonts w:hint="default" w:ascii="Times New Roman" w:hAnsi="Times New Roman" w:eastAsia="宋体" w:cs="Times New Roman"/>
                <w:b/>
                <w:color w:val="auto"/>
                <w:sz w:val="24"/>
                <w:szCs w:val="24"/>
                <w:highlight w:val="none"/>
              </w:rPr>
              <w:t>生产工艺流程及产污环节图</w:t>
            </w:r>
          </w:p>
          <w:p>
            <w:pPr>
              <w:pStyle w:val="36"/>
              <w:spacing w:line="360" w:lineRule="auto"/>
              <w:ind w:firstLine="0" w:firstLineChars="0"/>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工艺流程简述:</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PE燃气管</w:t>
            </w:r>
            <w:r>
              <w:rPr>
                <w:rFonts w:hint="default" w:ascii="Times New Roman" w:hAnsi="Times New Roman" w:eastAsia="宋体" w:cs="Times New Roman"/>
                <w:color w:val="auto"/>
                <w:sz w:val="24"/>
                <w:highlight w:val="none"/>
                <w:lang w:eastAsia="zh-CN"/>
              </w:rPr>
              <w:t>生产工艺</w:t>
            </w:r>
          </w:p>
          <w:p>
            <w:pPr>
              <w:pStyle w:val="36"/>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①混料：将外购的PE塑料粒子与色母进行混合，混料在密闭的料筒内进行，进料采用密闭管道输送，混料过程中产生极少量粉尘。</w:t>
            </w:r>
          </w:p>
          <w:p>
            <w:pPr>
              <w:pStyle w:val="36"/>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none"/>
                <w:lang w:val="en-US" w:eastAsia="zh-CN"/>
              </w:rPr>
              <w:t>②芯管挤出：将外购的PE塑料颗粒、少量色母混料后从投料口投入挤出主机，由管道输送到加热区域烘干，将原材料挤塑成型(电加热，加热温度在150~180C之间)，全过程都在较密闭的空间进行，半成品进入冷却真空箱定型后送入下道工序。后由冷却水间接冷却，使芯管定型。最后经过牵引、切割、检查及</w:t>
            </w:r>
            <w:r>
              <w:rPr>
                <w:rFonts w:hint="default" w:ascii="Times New Roman" w:hAnsi="Times New Roman" w:eastAsia="宋体" w:cs="Times New Roman"/>
                <w:color w:val="auto"/>
                <w:sz w:val="24"/>
                <w:highlight w:val="none"/>
              </w:rPr>
              <w:t>分装</w:t>
            </w:r>
            <w:r>
              <w:rPr>
                <w:rFonts w:hint="default" w:ascii="Times New Roman" w:hAnsi="Times New Roman" w:eastAsia="宋体" w:cs="Times New Roman"/>
                <w:color w:val="auto"/>
                <w:sz w:val="24"/>
                <w:highlight w:val="none"/>
                <w:lang w:eastAsia="zh-CN"/>
              </w:rPr>
              <w:t>打包</w:t>
            </w:r>
            <w:r>
              <w:rPr>
                <w:rFonts w:hint="default" w:ascii="Times New Roman" w:hAnsi="Times New Roman" w:eastAsia="宋体" w:cs="Times New Roman"/>
                <w:color w:val="auto"/>
                <w:sz w:val="24"/>
                <w:highlight w:val="none"/>
              </w:rPr>
              <w:t>后入库待售</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i w:val="0"/>
                <w:iCs w:val="0"/>
                <w:color w:val="auto"/>
                <w:sz w:val="24"/>
                <w:highlight w:val="none"/>
                <w:lang w:eastAsia="zh-CN"/>
              </w:rPr>
            </w:pPr>
            <w:r>
              <w:rPr>
                <w:rFonts w:hint="default" w:ascii="Times New Roman" w:hAnsi="Times New Roman" w:eastAsia="宋体" w:cs="Times New Roman"/>
                <w:i w:val="0"/>
                <w:iCs w:val="0"/>
                <w:color w:val="auto"/>
                <w:sz w:val="24"/>
                <w:highlight w:val="none"/>
                <w:lang w:eastAsia="zh-CN"/>
              </w:rPr>
              <w:t>（</w:t>
            </w:r>
            <w:r>
              <w:rPr>
                <w:rFonts w:hint="default" w:ascii="Times New Roman" w:hAnsi="Times New Roman" w:eastAsia="宋体" w:cs="Times New Roman"/>
                <w:i w:val="0"/>
                <w:iCs w:val="0"/>
                <w:color w:val="auto"/>
                <w:sz w:val="24"/>
                <w:highlight w:val="none"/>
                <w:lang w:val="en-US" w:eastAsia="zh-CN"/>
              </w:rPr>
              <w:t>2</w:t>
            </w:r>
            <w:r>
              <w:rPr>
                <w:rFonts w:hint="default" w:ascii="Times New Roman" w:hAnsi="Times New Roman" w:eastAsia="宋体" w:cs="Times New Roman"/>
                <w:i w:val="0"/>
                <w:iCs w:val="0"/>
                <w:color w:val="auto"/>
                <w:sz w:val="24"/>
                <w:highlight w:val="none"/>
                <w:lang w:eastAsia="zh-CN"/>
              </w:rPr>
              <w:t>）钢丝网骨架塑料复合管生产工艺</w:t>
            </w:r>
          </w:p>
          <w:p>
            <w:pPr>
              <w:pStyle w:val="36"/>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①混料：将外购的PE塑料粒子与色母进行混合，混料在密闭的料筒内进行，进料采用密闭管道输送，混料过程中产生极少量粉尘。</w:t>
            </w:r>
          </w:p>
          <w:p>
            <w:pPr>
              <w:pStyle w:val="36"/>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芯管挤出：将外购的PE塑料颗粒、少量色母混料后从投料口投入挤出主机，由管道输送到加热区域烘干，将原材料挤塑成型(电加热，加热温度在150~180C之间)，全过程都在较密闭的空间进行，半成品进入冷却真空箱定型后送入下道工序。后由冷却水间接冷却，使芯管定型。</w:t>
            </w:r>
          </w:p>
          <w:p>
            <w:pPr>
              <w:pStyle w:val="36"/>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③钢丝缠绕：将外购的镀铜钢丝通过外层包覆后放入塑料挤出一体化设备中对芯管外璧进行钢丝缠绕。</w:t>
            </w:r>
          </w:p>
          <w:p>
            <w:pPr>
              <w:pStyle w:val="36"/>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④连接层挤出成型：将外购的粘接树脂从投料口投入连接层挤出机，由管道输送到加热区域烘干，将原材料挤塑成型，包裹在钢丝表面。</w:t>
            </w:r>
          </w:p>
          <w:p>
            <w:pPr>
              <w:pStyle w:val="36"/>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none"/>
                <w:lang w:val="en-US" w:eastAsia="zh-CN"/>
              </w:rPr>
              <w:t>⑤外套复合挤出成型：将外购的PE塑料颗粒及少量色母从投料口投入外层挤出机，由管道输送到加热区域烘干，将原材料挤塑成型(电加热，加热温度在150~180C之间) ，全过程都在较密闭的空间进行，采用鼓风机和管道将半成品依次送入每一道工序。后由冷却水间接冷却，使外套定型，最后经过牵引、切割、检查及</w:t>
            </w:r>
            <w:r>
              <w:rPr>
                <w:rFonts w:hint="default" w:ascii="Times New Roman" w:hAnsi="Times New Roman" w:eastAsia="宋体" w:cs="Times New Roman"/>
                <w:color w:val="auto"/>
                <w:sz w:val="24"/>
                <w:highlight w:val="none"/>
              </w:rPr>
              <w:t>分装</w:t>
            </w:r>
            <w:r>
              <w:rPr>
                <w:rFonts w:hint="default" w:ascii="Times New Roman" w:hAnsi="Times New Roman" w:eastAsia="宋体" w:cs="Times New Roman"/>
                <w:color w:val="auto"/>
                <w:sz w:val="24"/>
                <w:highlight w:val="none"/>
                <w:lang w:eastAsia="zh-CN"/>
              </w:rPr>
              <w:t>打包</w:t>
            </w:r>
            <w:r>
              <w:rPr>
                <w:rFonts w:hint="default" w:ascii="Times New Roman" w:hAnsi="Times New Roman" w:eastAsia="宋体" w:cs="Times New Roman"/>
                <w:color w:val="auto"/>
                <w:sz w:val="24"/>
                <w:highlight w:val="none"/>
              </w:rPr>
              <w:t>后入库待售</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）钢带增强聚乙烯螺旋波纹管生产工艺</w:t>
            </w:r>
          </w:p>
          <w:p>
            <w:pPr>
              <w:pStyle w:val="36"/>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①上料：</w:t>
            </w:r>
            <w:r>
              <w:rPr>
                <w:rFonts w:hint="default" w:ascii="Times New Roman" w:hAnsi="Times New Roman" w:eastAsia="宋体" w:cs="Times New Roman"/>
                <w:color w:val="auto"/>
                <w:sz w:val="24"/>
                <w:highlight w:val="none"/>
              </w:rPr>
              <w:t>将</w:t>
            </w:r>
            <w:r>
              <w:rPr>
                <w:rFonts w:hint="default" w:ascii="Times New Roman" w:hAnsi="Times New Roman" w:eastAsia="宋体" w:cs="Times New Roman"/>
                <w:color w:val="auto"/>
                <w:sz w:val="24"/>
                <w:highlight w:val="none"/>
                <w:lang w:eastAsia="zh-CN"/>
              </w:rPr>
              <w:t>钢带装盘后在牵引机作用下拉伸并高频加热</w:t>
            </w:r>
            <w:r>
              <w:rPr>
                <w:rFonts w:hint="default" w:ascii="Times New Roman" w:hAnsi="Times New Roman" w:eastAsia="宋体" w:cs="Times New Roman"/>
                <w:color w:val="auto"/>
                <w:sz w:val="24"/>
                <w:highlight w:val="none"/>
                <w:lang w:val="en-US" w:eastAsia="zh-CN"/>
              </w:rPr>
              <w:t>。</w:t>
            </w:r>
          </w:p>
          <w:p>
            <w:pPr>
              <w:pStyle w:val="36"/>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②连接层挤出成型：将外购的粘接树脂从投料口投入连接层挤出机，由管道输送到加热区域烘干，将原材料挤塑成型，包裹在钢钢带表面。</w:t>
            </w:r>
          </w:p>
          <w:p>
            <w:pPr>
              <w:pStyle w:val="36"/>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none"/>
                <w:lang w:val="en-US" w:eastAsia="zh-CN"/>
              </w:rPr>
              <w:t>③PE层挤出成型：将外购的PE塑料颗粒、少量色母混料后从投料口投入挤出主机，由管道输送到加热区域烘干，将原材料挤塑成型(电加热，加热温度在150~180C之间)，全过程都在较密闭的空间进行，半成品进入冷却真空箱定型后送入下道工序。最后经过牵引、切割、检查及</w:t>
            </w:r>
            <w:r>
              <w:rPr>
                <w:rFonts w:hint="default" w:ascii="Times New Roman" w:hAnsi="Times New Roman" w:eastAsia="宋体" w:cs="Times New Roman"/>
                <w:color w:val="auto"/>
                <w:sz w:val="24"/>
                <w:highlight w:val="none"/>
              </w:rPr>
              <w:t>分装</w:t>
            </w:r>
            <w:r>
              <w:rPr>
                <w:rFonts w:hint="default" w:ascii="Times New Roman" w:hAnsi="Times New Roman" w:eastAsia="宋体" w:cs="Times New Roman"/>
                <w:color w:val="auto"/>
                <w:sz w:val="24"/>
                <w:highlight w:val="none"/>
                <w:lang w:eastAsia="zh-CN"/>
              </w:rPr>
              <w:t>打包</w:t>
            </w:r>
            <w:r>
              <w:rPr>
                <w:rFonts w:hint="default" w:ascii="Times New Roman" w:hAnsi="Times New Roman" w:eastAsia="宋体" w:cs="Times New Roman"/>
                <w:color w:val="auto"/>
                <w:sz w:val="24"/>
                <w:highlight w:val="none"/>
              </w:rPr>
              <w:t>后入库待售</w:t>
            </w:r>
            <w:r>
              <w:rPr>
                <w:rFonts w:hint="default" w:ascii="Times New Roman" w:hAnsi="Times New Roman" w:eastAsia="宋体" w:cs="Times New Roman"/>
                <w:color w:val="auto"/>
                <w:sz w:val="24"/>
                <w:highlight w:val="none"/>
                <w:lang w:val="en-US" w:eastAsia="zh-CN"/>
              </w:rPr>
              <w:t>。</w:t>
            </w:r>
          </w:p>
          <w:p>
            <w:pPr>
              <w:spacing w:line="360" w:lineRule="auto"/>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kern w:val="0"/>
                <w:sz w:val="24"/>
                <w:szCs w:val="24"/>
                <w:lang w:val="en-US" w:eastAsia="zh-CN" w:bidi="ar-SA"/>
              </w:rPr>
              <w:t>2.1主要污染工序</w:t>
            </w:r>
          </w:p>
          <w:p>
            <w:pPr>
              <w:spacing w:line="240" w:lineRule="auto"/>
              <w:ind w:firstLine="480" w:firstLineChars="200"/>
              <w:jc w:val="both"/>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color w:val="auto"/>
                <w:kern w:val="0"/>
                <w:sz w:val="24"/>
                <w:szCs w:val="24"/>
                <w:lang w:val="en-US" w:eastAsia="zh-CN" w:bidi="ar"/>
              </w:rPr>
              <w:t>本项目主要产污节点情况见下表2-</w:t>
            </w:r>
            <w:r>
              <w:rPr>
                <w:rFonts w:hint="eastAsia" w:cs="Times New Roman"/>
                <w:color w:val="auto"/>
                <w:kern w:val="0"/>
                <w:sz w:val="24"/>
                <w:szCs w:val="24"/>
                <w:lang w:val="en-US" w:eastAsia="zh-CN" w:bidi="ar"/>
              </w:rPr>
              <w:t>6</w:t>
            </w:r>
            <w:r>
              <w:rPr>
                <w:rFonts w:hint="default" w:ascii="Times New Roman" w:hAnsi="Times New Roman" w:eastAsia="宋体" w:cs="Times New Roman"/>
                <w:color w:val="auto"/>
                <w:kern w:val="0"/>
                <w:sz w:val="24"/>
                <w:szCs w:val="24"/>
                <w:lang w:val="en-US" w:eastAsia="zh-CN" w:bidi="ar"/>
              </w:rPr>
              <w:t>。</w:t>
            </w:r>
          </w:p>
          <w:p>
            <w:pPr>
              <w:spacing w:line="240" w:lineRule="auto"/>
              <w:jc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表2-</w:t>
            </w:r>
            <w:r>
              <w:rPr>
                <w:rFonts w:hint="eastAsia" w:ascii="Times New Roman" w:hAnsi="Times New Roman" w:eastAsia="宋体" w:cs="Times New Roman"/>
                <w:b/>
                <w:bCs/>
                <w:color w:val="auto"/>
                <w:sz w:val="24"/>
                <w:szCs w:val="24"/>
                <w:lang w:val="en-US" w:eastAsia="zh-CN" w:bidi="ar-SA"/>
              </w:rPr>
              <w:t>6</w:t>
            </w:r>
            <w:r>
              <w:rPr>
                <w:rFonts w:hint="default" w:ascii="Times New Roman" w:hAnsi="Times New Roman" w:eastAsia="宋体" w:cs="Times New Roman"/>
                <w:b/>
                <w:bCs/>
                <w:color w:val="auto"/>
                <w:sz w:val="24"/>
                <w:szCs w:val="24"/>
                <w:lang w:val="en-US" w:eastAsia="zh-CN" w:bidi="ar-SA"/>
              </w:rPr>
              <w:t xml:space="preserve">  运营期主要产污节点情况一览表</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2450"/>
              <w:gridCol w:w="46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59"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bCs/>
                      <w:color w:val="auto"/>
                      <w:szCs w:val="21"/>
                      <w:lang w:eastAsia="zh-CN" w:bidi="ar-SA"/>
                    </w:rPr>
                  </w:pPr>
                  <w:r>
                    <w:rPr>
                      <w:rFonts w:hint="eastAsia" w:cs="Times New Roman"/>
                      <w:b/>
                      <w:bCs/>
                      <w:color w:val="auto"/>
                      <w:szCs w:val="21"/>
                      <w:lang w:eastAsia="zh-CN" w:bidi="ar-SA"/>
                    </w:rPr>
                    <w:t>要素</w:t>
                  </w:r>
                </w:p>
              </w:tc>
              <w:tc>
                <w:tcPr>
                  <w:tcW w:w="1460"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bCs/>
                      <w:color w:val="auto"/>
                      <w:szCs w:val="21"/>
                      <w:lang w:val="en-US" w:eastAsia="zh-CN" w:bidi="ar-SA"/>
                    </w:rPr>
                  </w:pPr>
                  <w:r>
                    <w:rPr>
                      <w:rFonts w:hint="eastAsia" w:cs="Times New Roman"/>
                      <w:b/>
                      <w:bCs/>
                      <w:color w:val="auto"/>
                      <w:szCs w:val="21"/>
                      <w:lang w:val="en-US" w:eastAsia="zh-CN" w:bidi="ar-SA"/>
                    </w:rPr>
                    <w:t>污染物名称</w:t>
                  </w:r>
                </w:p>
              </w:tc>
              <w:tc>
                <w:tcPr>
                  <w:tcW w:w="2779"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eastAsia="Calibri" w:cs="Times New Roman"/>
                      <w:b/>
                      <w:bCs/>
                      <w:color w:val="auto"/>
                      <w:szCs w:val="21"/>
                      <w:lang w:val="en-US" w:eastAsia="zh-CN" w:bidi="ar-SA"/>
                    </w:rPr>
                  </w:pPr>
                  <w:r>
                    <w:rPr>
                      <w:rFonts w:hint="eastAsia" w:eastAsia="Calibri" w:cs="Times New Roman"/>
                      <w:b/>
                      <w:bCs/>
                      <w:color w:val="auto"/>
                      <w:szCs w:val="21"/>
                      <w:lang w:val="en-US" w:eastAsia="zh-CN" w:bidi="ar-SA"/>
                    </w:rPr>
                    <w:t>排放方式及去向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59" w:type="pct"/>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szCs w:val="21"/>
                      <w:lang w:eastAsia="zh-CN" w:bidi="ar-SA"/>
                    </w:rPr>
                  </w:pPr>
                  <w:r>
                    <w:rPr>
                      <w:rFonts w:hint="eastAsia" w:ascii="Times New Roman" w:hAnsi="Times New Roman" w:eastAsia="宋体" w:cs="Times New Roman"/>
                      <w:color w:val="auto"/>
                      <w:szCs w:val="21"/>
                      <w:lang w:eastAsia="zh-CN" w:bidi="ar-SA"/>
                    </w:rPr>
                    <w:t>大气污染物</w:t>
                  </w:r>
                </w:p>
              </w:tc>
              <w:tc>
                <w:tcPr>
                  <w:tcW w:w="1460"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szCs w:val="21"/>
                      <w:lang w:val="en-US" w:eastAsia="zh-CN" w:bidi="ar-SA"/>
                    </w:rPr>
                  </w:pPr>
                  <w:r>
                    <w:rPr>
                      <w:rFonts w:hint="eastAsia" w:cs="Times New Roman"/>
                      <w:color w:val="auto"/>
                      <w:kern w:val="2"/>
                      <w:sz w:val="21"/>
                      <w:szCs w:val="21"/>
                      <w:lang w:val="en-US" w:eastAsia="zh-CN" w:bidi="ar-SA"/>
                    </w:rPr>
                    <w:t>非甲烷总烃</w:t>
                  </w:r>
                </w:p>
              </w:tc>
              <w:tc>
                <w:tcPr>
                  <w:tcW w:w="2779"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bidi="ar-SA"/>
                      <w14:textFill>
                        <w14:solidFill>
                          <w14:schemeClr w14:val="tx1"/>
                        </w14:solidFill>
                      </w14:textFill>
                    </w:rPr>
                  </w:pPr>
                  <w:r>
                    <w:rPr>
                      <w:rFonts w:hint="default" w:ascii="Times New Roman" w:hAnsi="Times New Roman" w:eastAsia="宋体" w:cs="Times New Roman"/>
                      <w:color w:val="auto"/>
                      <w:szCs w:val="21"/>
                    </w:rPr>
                    <w:t>集气罩+蓄热式催化燃烧器</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rPr>
                    <w:t>15m排气筒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59"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szCs w:val="21"/>
                      <w:lang w:eastAsia="zh-CN" w:bidi="ar-SA"/>
                    </w:rPr>
                  </w:pPr>
                </w:p>
              </w:tc>
              <w:tc>
                <w:tcPr>
                  <w:tcW w:w="1460"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颗粒物</w:t>
                  </w:r>
                </w:p>
              </w:tc>
              <w:tc>
                <w:tcPr>
                  <w:tcW w:w="2779"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集气罩+</w:t>
                  </w:r>
                  <w:r>
                    <w:rPr>
                      <w:rFonts w:hint="eastAsia" w:cs="Times New Roman"/>
                      <w:color w:val="auto"/>
                      <w:szCs w:val="21"/>
                      <w:lang w:eastAsia="zh-CN"/>
                    </w:rPr>
                    <w:t>管式过滤</w:t>
                  </w:r>
                  <w:r>
                    <w:rPr>
                      <w:rFonts w:hint="eastAsia" w:ascii="Times New Roman" w:hAnsi="Times New Roman" w:eastAsia="宋体" w:cs="Times New Roman"/>
                      <w:color w:val="auto"/>
                      <w:szCs w:val="21"/>
                      <w:lang w:eastAsia="zh-CN"/>
                    </w:rPr>
                    <w:t>除尘</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rPr>
                    <w:t>15m排气筒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59" w:type="pct"/>
                  <w:tcBorders>
                    <w:tl2br w:val="nil"/>
                    <w:tr2bl w:val="nil"/>
                  </w:tcBorders>
                  <w:noWrap w:val="0"/>
                  <w:vAlign w:val="center"/>
                </w:tcPr>
                <w:p>
                  <w:pPr>
                    <w:rPr>
                      <w:rFonts w:hint="eastAsia" w:eastAsia="宋体"/>
                      <w:color w:val="auto"/>
                      <w:lang w:eastAsia="zh-CN"/>
                    </w:rPr>
                  </w:pPr>
                  <w:r>
                    <w:rPr>
                      <w:rFonts w:hint="eastAsia"/>
                      <w:color w:val="auto"/>
                      <w:lang w:eastAsia="zh-CN"/>
                    </w:rPr>
                    <w:t>水污染物</w:t>
                  </w:r>
                </w:p>
              </w:tc>
              <w:tc>
                <w:tcPr>
                  <w:tcW w:w="1460" w:type="pct"/>
                  <w:tcBorders>
                    <w:tl2br w:val="nil"/>
                    <w:tr2bl w:val="nil"/>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 w:val="21"/>
                      <w:szCs w:val="21"/>
                      <w:lang w:val="en-US" w:eastAsia="zh-CN" w:bidi="ar-SA"/>
                    </w:rPr>
                  </w:pPr>
                  <w:r>
                    <w:rPr>
                      <w:rFonts w:hint="eastAsia" w:eastAsia="Times New Roman" w:cs="Times New Roman"/>
                      <w:color w:val="auto"/>
                      <w:sz w:val="21"/>
                      <w:szCs w:val="21"/>
                      <w:lang w:val="en-US" w:eastAsia="zh-CN" w:bidi="ar-SA"/>
                    </w:rPr>
                    <w:t>生活污水</w:t>
                  </w:r>
                </w:p>
              </w:tc>
              <w:tc>
                <w:tcPr>
                  <w:tcW w:w="2779" w:type="pct"/>
                  <w:tcBorders>
                    <w:tl2br w:val="nil"/>
                    <w:tr2bl w:val="nil"/>
                  </w:tcBorders>
                  <w:noWrap w:val="0"/>
                  <w:vAlign w:val="center"/>
                </w:tcPr>
                <w:p>
                  <w:pPr>
                    <w:adjustRightInd w:val="0"/>
                    <w:snapToGrid w:val="0"/>
                    <w:jc w:val="center"/>
                    <w:rPr>
                      <w:rFonts w:hint="default" w:ascii="Times New Roman" w:hAnsi="Times New Roman" w:eastAsia="Times New Roman" w:cs="Times New Roman"/>
                      <w:color w:val="000000" w:themeColor="text1"/>
                      <w:sz w:val="21"/>
                      <w:szCs w:val="21"/>
                      <w:lang w:val="en-US" w:eastAsia="zh-CN" w:bidi="ar-SA"/>
                      <w14:textFill>
                        <w14:solidFill>
                          <w14:schemeClr w14:val="tx1"/>
                        </w14:solidFill>
                      </w14:textFill>
                    </w:rPr>
                  </w:pPr>
                  <w:r>
                    <w:rPr>
                      <w:rFonts w:hint="eastAsia" w:ascii="Times New Roman" w:hAnsi="Times New Roman" w:eastAsia="Times New Roman" w:cs="Times New Roman"/>
                      <w:color w:val="000000" w:themeColor="text1"/>
                      <w:sz w:val="21"/>
                      <w:szCs w:val="21"/>
                      <w:lang w:val="en-US" w:eastAsia="zh-CN" w:bidi="ar-SA"/>
                      <w14:textFill>
                        <w14:solidFill>
                          <w14:schemeClr w14:val="tx1"/>
                        </w14:solidFill>
                      </w14:textFill>
                    </w:rPr>
                    <w:t>排入市政管网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59" w:type="pct"/>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Times New Roman" w:cs="Times New Roman"/>
                      <w:color w:val="auto"/>
                      <w:szCs w:val="21"/>
                      <w:lang w:bidi="ar-SA"/>
                    </w:rPr>
                  </w:pPr>
                  <w:r>
                    <w:rPr>
                      <w:rFonts w:hint="default" w:ascii="Times New Roman" w:hAnsi="Times New Roman" w:eastAsia="Times New Roman" w:cs="Times New Roman"/>
                      <w:color w:val="auto"/>
                      <w:szCs w:val="21"/>
                      <w:lang w:bidi="ar-SA"/>
                    </w:rPr>
                    <w:t>固废污染物</w:t>
                  </w:r>
                </w:p>
              </w:tc>
              <w:tc>
                <w:tcPr>
                  <w:tcW w:w="1460" w:type="pct"/>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bidi="ar-SA"/>
                    </w:rPr>
                    <w:t>一般固废</w:t>
                  </w:r>
                </w:p>
              </w:tc>
              <w:tc>
                <w:tcPr>
                  <w:tcW w:w="2779" w:type="pct"/>
                  <w:tcBorders>
                    <w:tl2br w:val="nil"/>
                    <w:tr2bl w:val="nil"/>
                  </w:tcBorders>
                  <w:noWrap w:val="0"/>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生活垃圾定期由环卫部门清运，一般固废收集外售给物资回收单位进行回收利用；危险废物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59" w:type="pct"/>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Times New Roman" w:cs="Times New Roman"/>
                      <w:color w:val="auto"/>
                      <w:szCs w:val="21"/>
                      <w:lang w:bidi="ar-SA"/>
                    </w:rPr>
                  </w:pPr>
                </w:p>
              </w:tc>
              <w:tc>
                <w:tcPr>
                  <w:tcW w:w="1460" w:type="pct"/>
                  <w:tcBorders>
                    <w:tl2br w:val="nil"/>
                    <w:tr2bl w:val="nil"/>
                  </w:tcBorders>
                  <w:noWrap w:val="0"/>
                  <w:vAlign w:val="center"/>
                </w:tcPr>
                <w:p>
                  <w:pPr>
                    <w:spacing w:line="240" w:lineRule="auto"/>
                    <w:jc w:val="center"/>
                    <w:rPr>
                      <w:rFonts w:hint="eastAsia" w:cs="Times New Roman"/>
                      <w:color w:val="auto"/>
                      <w:sz w:val="21"/>
                      <w:szCs w:val="21"/>
                      <w:lang w:val="en-US" w:eastAsia="zh-CN" w:bidi="ar-SA"/>
                    </w:rPr>
                  </w:pPr>
                  <w:r>
                    <w:rPr>
                      <w:rFonts w:hint="eastAsia" w:cs="Times New Roman"/>
                      <w:color w:val="auto"/>
                      <w:sz w:val="21"/>
                      <w:szCs w:val="21"/>
                      <w:lang w:val="en-US" w:eastAsia="zh-CN" w:bidi="ar-SA"/>
                    </w:rPr>
                    <w:t>危险废物</w:t>
                  </w:r>
                </w:p>
              </w:tc>
              <w:tc>
                <w:tcPr>
                  <w:tcW w:w="277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主要是废机油，</w:t>
                  </w:r>
                  <w:r>
                    <w:rPr>
                      <w:rFonts w:hint="eastAsia" w:ascii="Times New Roman" w:hAnsi="Times New Roman" w:eastAsia="宋体" w:cs="Times New Roman"/>
                      <w:color w:val="auto"/>
                      <w:szCs w:val="21"/>
                      <w:lang w:eastAsia="zh-CN"/>
                    </w:rPr>
                    <w:t>由位于车间内东北侧危废暂存间收集后</w:t>
                  </w:r>
                  <w:r>
                    <w:rPr>
                      <w:rFonts w:hint="default" w:ascii="Times New Roman" w:hAnsi="Times New Roman" w:eastAsia="宋体" w:cs="Times New Roman"/>
                      <w:color w:val="auto"/>
                      <w:szCs w:val="21"/>
                    </w:rPr>
                    <w:t>交由有危废处置资质的单位回收处理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59"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Times New Roman" w:cs="Times New Roman"/>
                      <w:color w:val="auto"/>
                      <w:szCs w:val="21"/>
                      <w:lang w:bidi="ar-SA"/>
                    </w:rPr>
                  </w:pPr>
                  <w:r>
                    <w:rPr>
                      <w:rFonts w:hint="default" w:ascii="Times New Roman" w:hAnsi="Times New Roman" w:eastAsia="Times New Roman" w:cs="Times New Roman"/>
                      <w:color w:val="auto"/>
                      <w:szCs w:val="21"/>
                      <w:lang w:bidi="ar-SA"/>
                    </w:rPr>
                    <w:t>噪声污染物</w:t>
                  </w:r>
                </w:p>
              </w:tc>
              <w:tc>
                <w:tcPr>
                  <w:tcW w:w="4240" w:type="pct"/>
                  <w:gridSpan w:val="2"/>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Times New Roman" w:cs="Times New Roman"/>
                      <w:color w:val="auto"/>
                      <w:szCs w:val="21"/>
                      <w:lang w:bidi="ar-SA"/>
                    </w:rPr>
                  </w:pPr>
                  <w:r>
                    <w:rPr>
                      <w:rFonts w:hint="default" w:ascii="Times New Roman" w:hAnsi="Times New Roman" w:eastAsia="Times New Roman" w:cs="Times New Roman"/>
                      <w:color w:val="auto"/>
                      <w:szCs w:val="21"/>
                      <w:lang w:bidi="ar-SA"/>
                    </w:rPr>
                    <w:t>运营期主要为设备噪声，在</w:t>
                  </w:r>
                  <w:r>
                    <w:rPr>
                      <w:rFonts w:hint="eastAsia" w:cs="Times New Roman"/>
                      <w:color w:val="auto"/>
                      <w:szCs w:val="21"/>
                      <w:lang w:val="en-US" w:eastAsia="zh-CN" w:bidi="ar-SA"/>
                    </w:rPr>
                    <w:t>80</w:t>
                  </w:r>
                  <w:r>
                    <w:rPr>
                      <w:rFonts w:hint="default" w:ascii="Times New Roman" w:hAnsi="Times New Roman" w:eastAsia="Times New Roman" w:cs="Times New Roman"/>
                      <w:color w:val="auto"/>
                      <w:szCs w:val="21"/>
                      <w:lang w:bidi="ar-SA"/>
                    </w:rPr>
                    <w:t>~</w:t>
                  </w:r>
                  <w:r>
                    <w:rPr>
                      <w:rFonts w:hint="eastAsia" w:cs="Times New Roman"/>
                      <w:color w:val="auto"/>
                      <w:szCs w:val="21"/>
                      <w:lang w:val="en-US" w:eastAsia="zh-CN" w:bidi="ar-SA"/>
                    </w:rPr>
                    <w:t>85</w:t>
                  </w:r>
                  <w:r>
                    <w:rPr>
                      <w:rFonts w:hint="default" w:ascii="Times New Roman" w:hAnsi="Times New Roman" w:eastAsia="Times New Roman" w:cs="Times New Roman"/>
                      <w:color w:val="auto"/>
                      <w:szCs w:val="21"/>
                      <w:lang w:bidi="ar-SA"/>
                    </w:rPr>
                    <w:t>dB</w:t>
                  </w:r>
                  <w:r>
                    <w:rPr>
                      <w:rFonts w:hint="eastAsia" w:ascii="Times New Roman" w:hAnsi="Times New Roman" w:eastAsia="宋体" w:cs="Times New Roman"/>
                      <w:color w:val="auto"/>
                      <w:szCs w:val="21"/>
                      <w:highlight w:val="none"/>
                      <w:lang w:eastAsia="zh-CN" w:bidi="ar-SA"/>
                    </w:rPr>
                    <w:t>（</w:t>
                  </w:r>
                  <w:r>
                    <w:rPr>
                      <w:rFonts w:hint="default" w:ascii="Times New Roman" w:hAnsi="Times New Roman" w:eastAsia="Times New Roman" w:cs="Times New Roman"/>
                      <w:color w:val="auto"/>
                      <w:szCs w:val="21"/>
                      <w:lang w:bidi="ar-SA"/>
                    </w:rPr>
                    <w:t>A</w:t>
                  </w:r>
                  <w:r>
                    <w:rPr>
                      <w:rFonts w:hint="eastAsia" w:ascii="Times New Roman" w:hAnsi="Times New Roman" w:eastAsia="宋体" w:cs="Times New Roman"/>
                      <w:color w:val="auto"/>
                      <w:szCs w:val="21"/>
                      <w:highlight w:val="none"/>
                      <w:lang w:eastAsia="zh-CN" w:bidi="ar-SA"/>
                    </w:rPr>
                    <w:t>）</w:t>
                  </w:r>
                  <w:r>
                    <w:rPr>
                      <w:rFonts w:hint="default" w:ascii="Times New Roman" w:hAnsi="Times New Roman" w:eastAsia="Times New Roman" w:cs="Times New Roman"/>
                      <w:color w:val="auto"/>
                      <w:szCs w:val="21"/>
                      <w:lang w:bidi="ar-SA"/>
                    </w:rPr>
                    <w:t>之间</w:t>
                  </w:r>
                </w:p>
              </w:tc>
            </w:tr>
          </w:tbl>
          <w:p>
            <w:pPr>
              <w:spacing w:line="240" w:lineRule="auto"/>
              <w:jc w:val="center"/>
              <w:rPr>
                <w:rFonts w:hint="default" w:ascii="Times New Roman" w:hAnsi="Times New Roman" w:eastAsia="宋体" w:cs="Times New Roman"/>
                <w:b/>
                <w:bCs/>
                <w:color w:val="auto"/>
                <w:sz w:val="24"/>
                <w:szCs w:val="24"/>
                <w:lang w:val="en-US" w:eastAsia="zh-CN" w:bidi="ar-SA"/>
              </w:rPr>
            </w:pPr>
          </w:p>
          <w:p>
            <w:pPr>
              <w:spacing w:line="240" w:lineRule="auto"/>
              <w:jc w:val="center"/>
              <w:rPr>
                <w:rFonts w:hint="default" w:ascii="Times New Roman" w:hAnsi="Times New Roman" w:eastAsia="宋体" w:cs="Times New Roman"/>
                <w:b/>
                <w:bCs/>
                <w:color w:val="auto"/>
                <w:sz w:val="24"/>
                <w:szCs w:val="24"/>
                <w:lang w:val="en-US" w:eastAsia="zh-CN" w:bidi="ar-SA"/>
              </w:rPr>
            </w:pPr>
          </w:p>
          <w:p>
            <w:pPr>
              <w:spacing w:line="240" w:lineRule="auto"/>
              <w:jc w:val="center"/>
              <w:rPr>
                <w:rFonts w:hint="default" w:ascii="Times New Roman" w:hAnsi="Times New Roman" w:eastAsia="宋体" w:cs="Times New Roman"/>
                <w:b/>
                <w:bCs/>
                <w:color w:val="auto"/>
                <w:sz w:val="24"/>
                <w:szCs w:val="24"/>
                <w:lang w:val="en-US" w:eastAsia="zh-CN" w:bidi="ar-SA"/>
              </w:rPr>
            </w:pPr>
          </w:p>
          <w:p>
            <w:pPr>
              <w:spacing w:line="240" w:lineRule="auto"/>
              <w:jc w:val="center"/>
              <w:rPr>
                <w:rFonts w:hint="default" w:ascii="Times New Roman" w:hAnsi="Times New Roman" w:eastAsia="宋体" w:cs="Times New Roman"/>
                <w:b/>
                <w:bCs/>
                <w:color w:val="auto"/>
                <w:sz w:val="24"/>
                <w:szCs w:val="24"/>
                <w:lang w:val="en-US" w:eastAsia="zh-CN" w:bidi="ar-SA"/>
              </w:rPr>
            </w:pPr>
          </w:p>
          <w:p>
            <w:pPr>
              <w:spacing w:line="240" w:lineRule="auto"/>
              <w:jc w:val="center"/>
              <w:rPr>
                <w:rFonts w:hint="default" w:ascii="Times New Roman" w:hAnsi="Times New Roman" w:eastAsia="宋体" w:cs="Times New Roman"/>
                <w:b/>
                <w:bCs/>
                <w:color w:val="auto"/>
                <w:sz w:val="24"/>
                <w:szCs w:val="24"/>
                <w:lang w:val="en-US" w:eastAsia="zh-CN" w:bidi="ar-SA"/>
              </w:rPr>
            </w:pPr>
          </w:p>
          <w:p>
            <w:pPr>
              <w:spacing w:line="240" w:lineRule="auto"/>
              <w:jc w:val="center"/>
              <w:rPr>
                <w:rFonts w:hint="default" w:ascii="Times New Roman" w:hAnsi="Times New Roman" w:eastAsia="宋体" w:cs="Times New Roman"/>
                <w:b/>
                <w:bCs/>
                <w:color w:val="auto"/>
                <w:sz w:val="24"/>
                <w:szCs w:val="24"/>
                <w:lang w:val="en-US" w:eastAsia="zh-CN" w:bidi="ar-SA"/>
              </w:rPr>
            </w:pPr>
          </w:p>
          <w:p>
            <w:pPr>
              <w:spacing w:line="240" w:lineRule="auto"/>
              <w:jc w:val="center"/>
              <w:rPr>
                <w:rFonts w:hint="default" w:ascii="Times New Roman" w:hAnsi="Times New Roman" w:eastAsia="宋体" w:cs="Times New Roman"/>
                <w:b/>
                <w:bCs/>
                <w:color w:val="auto"/>
                <w:sz w:val="24"/>
                <w:szCs w:val="24"/>
                <w:lang w:val="en-US" w:eastAsia="zh-CN" w:bidi="ar-SA"/>
              </w:rPr>
            </w:pPr>
          </w:p>
          <w:p>
            <w:pPr>
              <w:pageBreakBefore w:val="0"/>
              <w:widowControl w:val="0"/>
              <w:kinsoku/>
              <w:wordWrap/>
              <w:overflowPunct/>
              <w:topLinePunct w:val="0"/>
              <w:autoSpaceDE/>
              <w:autoSpaceDN/>
              <w:bidi w:val="0"/>
              <w:spacing w:line="360" w:lineRule="auto"/>
              <w:jc w:val="left"/>
              <w:textAlignment w:val="baseline"/>
              <w:rPr>
                <w:rFonts w:hint="default" w:ascii="Times New Roman" w:hAnsi="Times New Roman" w:eastAsia="宋体" w:cs="Times New Roman"/>
                <w:bCs/>
                <w:color w:val="auto"/>
                <w:sz w:val="24"/>
                <w:szCs w:val="24"/>
                <w:lang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803" w:type="dxa"/>
            <w:noWrap w:val="0"/>
            <w:vAlign w:val="center"/>
          </w:tcPr>
          <w:p>
            <w:pPr>
              <w:pStyle w:val="29"/>
              <w:adjustRightInd w:val="0"/>
              <w:snapToGrid w:val="0"/>
              <w:spacing w:before="0" w:beforeAutospacing="0" w:after="0" w:afterAutospacing="0"/>
              <w:jc w:val="center"/>
              <w:rPr>
                <w:rFonts w:cs="宋体"/>
                <w:color w:val="auto"/>
                <w:sz w:val="24"/>
                <w:szCs w:val="24"/>
              </w:rPr>
            </w:pPr>
            <w:r>
              <w:rPr>
                <w:rFonts w:hint="eastAsia" w:cs="宋体"/>
                <w:bCs/>
                <w:color w:val="auto"/>
                <w:kern w:val="2"/>
                <w:sz w:val="24"/>
                <w:szCs w:val="24"/>
              </w:rPr>
              <w:t>与项目有关的原有环境污染问题</w:t>
            </w:r>
          </w:p>
        </w:tc>
        <w:tc>
          <w:tcPr>
            <w:tcW w:w="825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与本项目有关的原有污染情况：</w:t>
            </w:r>
          </w:p>
          <w:p>
            <w:pPr>
              <w:spacing w:line="360" w:lineRule="auto"/>
              <w:ind w:firstLine="480" w:firstLineChars="200"/>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eastAsia="zh-CN"/>
              </w:rPr>
              <w:t>新疆胜疆高科塑胶管业有限公司</w:t>
            </w:r>
            <w:r>
              <w:rPr>
                <w:rFonts w:hint="default" w:ascii="Times New Roman" w:hAnsi="Times New Roman" w:eastAsia="宋体" w:cs="Times New Roman"/>
                <w:b w:val="0"/>
                <w:bCs w:val="0"/>
                <w:color w:val="auto"/>
                <w:kern w:val="0"/>
                <w:sz w:val="24"/>
                <w:szCs w:val="24"/>
                <w:lang w:val="en-US" w:eastAsia="zh-CN" w:bidi="ar-SA"/>
              </w:rPr>
              <w:t>20</w:t>
            </w:r>
            <w:r>
              <w:rPr>
                <w:rFonts w:hint="default" w:ascii="Times New Roman" w:hAnsi="Times New Roman" w:cs="Times New Roman"/>
                <w:b w:val="0"/>
                <w:bCs w:val="0"/>
                <w:color w:val="auto"/>
                <w:kern w:val="0"/>
                <w:sz w:val="24"/>
                <w:szCs w:val="24"/>
                <w:lang w:val="en-US" w:eastAsia="zh-CN" w:bidi="ar-SA"/>
              </w:rPr>
              <w:t>20</w:t>
            </w:r>
            <w:r>
              <w:rPr>
                <w:rFonts w:hint="default" w:ascii="Times New Roman" w:hAnsi="Times New Roman" w:eastAsia="宋体" w:cs="Times New Roman"/>
                <w:b w:val="0"/>
                <w:bCs w:val="0"/>
                <w:color w:val="auto"/>
                <w:kern w:val="0"/>
                <w:sz w:val="24"/>
                <w:szCs w:val="24"/>
                <w:lang w:val="en-US" w:eastAsia="zh-CN" w:bidi="ar-SA"/>
              </w:rPr>
              <w:t>年</w:t>
            </w:r>
            <w:r>
              <w:rPr>
                <w:rFonts w:hint="default" w:ascii="Times New Roman" w:hAnsi="Times New Roman" w:cs="Times New Roman"/>
                <w:b w:val="0"/>
                <w:bCs w:val="0"/>
                <w:color w:val="auto"/>
                <w:kern w:val="0"/>
                <w:sz w:val="24"/>
                <w:szCs w:val="24"/>
                <w:lang w:val="en-US" w:eastAsia="zh-CN" w:bidi="ar-SA"/>
              </w:rPr>
              <w:t>5</w:t>
            </w:r>
            <w:r>
              <w:rPr>
                <w:rFonts w:hint="default" w:ascii="Times New Roman" w:hAnsi="Times New Roman" w:eastAsia="宋体" w:cs="Times New Roman"/>
                <w:b w:val="0"/>
                <w:bCs w:val="0"/>
                <w:color w:val="auto"/>
                <w:kern w:val="0"/>
                <w:sz w:val="24"/>
                <w:szCs w:val="24"/>
                <w:lang w:val="en-US" w:eastAsia="zh-CN" w:bidi="ar-SA"/>
              </w:rPr>
              <w:t>月</w:t>
            </w: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委托</w:t>
            </w:r>
            <w:r>
              <w:rPr>
                <w:rFonts w:hint="default" w:ascii="Times New Roman" w:hAnsi="Times New Roman" w:cs="Times New Roman"/>
                <w:b w:val="0"/>
                <w:bCs w:val="0"/>
                <w:color w:val="000000" w:themeColor="text1"/>
                <w:kern w:val="0"/>
                <w:sz w:val="24"/>
                <w:szCs w:val="24"/>
                <w:lang w:val="en-US" w:eastAsia="zh-CN" w:bidi="ar-SA"/>
                <w14:textFill>
                  <w14:solidFill>
                    <w14:schemeClr w14:val="tx1"/>
                  </w14:solidFill>
                </w14:textFill>
              </w:rPr>
              <w:t>新疆奥邦科技有限公司</w:t>
            </w:r>
            <w:r>
              <w:rPr>
                <w:rFonts w:hint="default"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编制了</w:t>
            </w:r>
            <w:r>
              <w:rPr>
                <w:rFonts w:hint="default" w:ascii="Times New Roman" w:hAnsi="Times New Roman" w:eastAsia="宋体" w:cs="Times New Roman"/>
                <w:b w:val="0"/>
                <w:bCs w:val="0"/>
                <w:color w:val="auto"/>
                <w:kern w:val="0"/>
                <w:sz w:val="24"/>
                <w:szCs w:val="24"/>
                <w:lang w:val="en-US" w:eastAsia="zh-CN" w:bidi="ar-SA"/>
              </w:rPr>
              <w:t>《</w:t>
            </w:r>
            <w:r>
              <w:rPr>
                <w:rFonts w:hint="default" w:ascii="Times New Roman" w:hAnsi="Times New Roman" w:eastAsia="宋体" w:cs="Times New Roman"/>
                <w:color w:val="auto"/>
                <w:sz w:val="24"/>
                <w:szCs w:val="24"/>
                <w:lang w:eastAsia="zh-CN"/>
              </w:rPr>
              <w:t>新疆胜疆高科塑胶管业有限公司年产5000t塑料管材建设项目</w:t>
            </w:r>
            <w:r>
              <w:rPr>
                <w:rFonts w:hint="default" w:ascii="Times New Roman" w:hAnsi="Times New Roman" w:eastAsia="宋体" w:cs="Times New Roman"/>
                <w:b w:val="0"/>
                <w:bCs w:val="0"/>
                <w:color w:val="auto"/>
                <w:kern w:val="0"/>
                <w:sz w:val="24"/>
                <w:szCs w:val="24"/>
                <w:lang w:val="en-US" w:eastAsia="zh-CN" w:bidi="ar-SA"/>
              </w:rPr>
              <w:t>环境影响报告表》，20</w:t>
            </w:r>
            <w:r>
              <w:rPr>
                <w:rFonts w:hint="default" w:ascii="Times New Roman" w:hAnsi="Times New Roman" w:cs="Times New Roman"/>
                <w:b w:val="0"/>
                <w:bCs w:val="0"/>
                <w:color w:val="auto"/>
                <w:kern w:val="0"/>
                <w:sz w:val="24"/>
                <w:szCs w:val="24"/>
                <w:lang w:val="en-US" w:eastAsia="zh-CN" w:bidi="ar-SA"/>
              </w:rPr>
              <w:t>20</w:t>
            </w:r>
            <w:r>
              <w:rPr>
                <w:rFonts w:hint="default" w:ascii="Times New Roman" w:hAnsi="Times New Roman" w:eastAsia="宋体" w:cs="Times New Roman"/>
                <w:b w:val="0"/>
                <w:bCs w:val="0"/>
                <w:color w:val="auto"/>
                <w:kern w:val="0"/>
                <w:sz w:val="24"/>
                <w:szCs w:val="24"/>
                <w:lang w:val="en-US" w:eastAsia="zh-CN" w:bidi="ar-SA"/>
              </w:rPr>
              <w:t>年6月</w:t>
            </w:r>
            <w:r>
              <w:rPr>
                <w:rFonts w:hint="default" w:ascii="Times New Roman" w:hAnsi="Times New Roman" w:cs="Times New Roman"/>
                <w:b w:val="0"/>
                <w:bCs w:val="0"/>
                <w:color w:val="auto"/>
                <w:kern w:val="0"/>
                <w:sz w:val="24"/>
                <w:szCs w:val="24"/>
                <w:lang w:val="en-US" w:eastAsia="zh-CN" w:bidi="ar-SA"/>
              </w:rPr>
              <w:t>3</w:t>
            </w:r>
            <w:r>
              <w:rPr>
                <w:rFonts w:hint="default" w:ascii="Times New Roman" w:hAnsi="Times New Roman" w:eastAsia="宋体" w:cs="Times New Roman"/>
                <w:b w:val="0"/>
                <w:bCs w:val="0"/>
                <w:color w:val="auto"/>
                <w:kern w:val="0"/>
                <w:sz w:val="24"/>
                <w:szCs w:val="24"/>
                <w:lang w:val="en-US" w:eastAsia="zh-CN" w:bidi="ar-SA"/>
              </w:rPr>
              <w:t>日，取得了“关于</w:t>
            </w:r>
            <w:r>
              <w:rPr>
                <w:rFonts w:hint="default" w:ascii="Times New Roman" w:hAnsi="Times New Roman" w:eastAsia="宋体" w:cs="Times New Roman"/>
                <w:color w:val="auto"/>
                <w:sz w:val="24"/>
                <w:szCs w:val="24"/>
                <w:lang w:eastAsia="zh-CN"/>
              </w:rPr>
              <w:t>新疆胜疆高科塑胶管业有限公司年产5000t塑料管材建设项目</w:t>
            </w:r>
            <w:r>
              <w:rPr>
                <w:rFonts w:hint="default" w:ascii="Times New Roman" w:hAnsi="Times New Roman" w:eastAsia="宋体" w:cs="Times New Roman"/>
                <w:b w:val="0"/>
                <w:bCs w:val="0"/>
                <w:color w:val="auto"/>
                <w:kern w:val="0"/>
                <w:sz w:val="24"/>
                <w:szCs w:val="24"/>
                <w:lang w:val="en-US" w:eastAsia="zh-CN" w:bidi="ar-SA"/>
              </w:rPr>
              <w:t>环境影响报告表的批复（</w:t>
            </w:r>
            <w:r>
              <w:rPr>
                <w:rFonts w:hint="default" w:ascii="Times New Roman" w:hAnsi="Times New Roman" w:cs="Times New Roman"/>
                <w:b w:val="0"/>
                <w:bCs w:val="0"/>
                <w:color w:val="auto"/>
                <w:kern w:val="0"/>
                <w:sz w:val="24"/>
                <w:szCs w:val="24"/>
                <w:lang w:val="en-US" w:eastAsia="zh-CN" w:bidi="ar-SA"/>
              </w:rPr>
              <w:t>霍环监自[2020]12号</w:t>
            </w:r>
            <w:r>
              <w:rPr>
                <w:rFonts w:hint="default" w:ascii="Times New Roman" w:hAnsi="Times New Roman" w:eastAsia="宋体" w:cs="Times New Roman"/>
                <w:b w:val="0"/>
                <w:bCs w:val="0"/>
                <w:color w:val="auto"/>
                <w:kern w:val="0"/>
                <w:sz w:val="24"/>
                <w:szCs w:val="24"/>
                <w:lang w:val="en-US" w:eastAsia="zh-CN" w:bidi="ar-SA"/>
              </w:rPr>
              <w:t>）</w:t>
            </w:r>
            <w:r>
              <w:rPr>
                <w:rFonts w:hint="default" w:ascii="Times New Roman" w:hAnsi="Times New Roman" w:cs="Times New Roman"/>
                <w:b w:val="0"/>
                <w:bCs w:val="0"/>
                <w:color w:val="auto"/>
                <w:kern w:val="0"/>
                <w:sz w:val="24"/>
                <w:szCs w:val="24"/>
                <w:lang w:val="en-US" w:eastAsia="zh-CN" w:bidi="ar-SA"/>
              </w:rPr>
              <w:t>。</w:t>
            </w:r>
            <w:r>
              <w:rPr>
                <w:rFonts w:hint="eastAsia" w:cs="Times New Roman"/>
                <w:b w:val="0"/>
                <w:bCs w:val="0"/>
                <w:color w:val="auto"/>
                <w:kern w:val="0"/>
                <w:sz w:val="24"/>
                <w:szCs w:val="24"/>
                <w:lang w:val="en-US" w:eastAsia="zh-CN" w:bidi="ar-SA"/>
              </w:rPr>
              <w:t>目前</w:t>
            </w:r>
            <w:r>
              <w:rPr>
                <w:rFonts w:hint="eastAsia" w:ascii="Times New Roman" w:hAnsi="Times New Roman" w:eastAsia="宋体" w:cs="Times New Roman"/>
                <w:color w:val="auto"/>
                <w:kern w:val="0"/>
                <w:sz w:val="24"/>
                <w:szCs w:val="24"/>
                <w:lang w:val="en-US" w:eastAsia="zh-CN"/>
              </w:rPr>
              <w:t>项目搬迁至</w:t>
            </w:r>
            <w:r>
              <w:rPr>
                <w:rFonts w:hint="default" w:ascii="Times New Roman" w:hAnsi="Times New Roman" w:cs="Times New Roman"/>
                <w:sz w:val="24"/>
                <w:lang w:eastAsia="zh-CN"/>
              </w:rPr>
              <w:t>霍尔果斯经济开发区清水河园区</w:t>
            </w:r>
            <w:r>
              <w:rPr>
                <w:rFonts w:hint="eastAsia" w:cs="Times New Roman"/>
                <w:sz w:val="24"/>
                <w:lang w:eastAsia="zh-CN"/>
              </w:rPr>
              <w:t>横三路。</w:t>
            </w:r>
          </w:p>
          <w:p>
            <w:pPr>
              <w:pageBreakBefore w:val="0"/>
              <w:wordWrap/>
              <w:overflowPunct/>
              <w:topLinePunct w:val="0"/>
              <w:bidi w:val="0"/>
              <w:snapToGrid/>
              <w:spacing w:line="360" w:lineRule="auto"/>
              <w:ind w:left="0"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原有项目污染物产生及排放情况如下：</w:t>
            </w:r>
          </w:p>
          <w:p>
            <w:pPr>
              <w:spacing w:line="360" w:lineRule="auto"/>
              <w:rPr>
                <w:rFonts w:hint="default" w:ascii="宋体" w:hAnsi="宋体" w:cs="宋体"/>
                <w:b/>
                <w:bCs/>
                <w:color w:val="auto"/>
                <w:sz w:val="28"/>
                <w:szCs w:val="28"/>
                <w:lang w:val="en-US" w:eastAsia="zh-CN"/>
              </w:rPr>
            </w:pPr>
            <w:r>
              <w:rPr>
                <w:rFonts w:hint="default" w:ascii="宋体" w:hAnsi="宋体" w:cs="宋体"/>
                <w:b/>
                <w:bCs/>
                <w:color w:val="auto"/>
                <w:sz w:val="28"/>
                <w:szCs w:val="28"/>
                <w:lang w:val="en-US" w:eastAsia="zh-CN"/>
              </w:rPr>
              <w:t>1废气</w:t>
            </w:r>
          </w:p>
          <w:p>
            <w:pPr>
              <w:pageBreakBefore w:val="0"/>
              <w:widowControl w:val="0"/>
              <w:kinsoku/>
              <w:wordWrap/>
              <w:overflowPunct/>
              <w:topLinePunct w:val="0"/>
              <w:autoSpaceDE/>
              <w:autoSpaceDN/>
              <w:bidi w:val="0"/>
              <w:spacing w:line="360" w:lineRule="auto"/>
              <w:ind w:firstLine="482" w:firstLineChars="200"/>
              <w:jc w:val="left"/>
              <w:textAlignment w:val="baseline"/>
              <w:rPr>
                <w:rFonts w:hint="default" w:ascii="Times New Roman" w:hAnsi="Times New Roman" w:eastAsia="宋体" w:cs="Times New Roman"/>
                <w:b/>
                <w:bCs/>
                <w:color w:val="auto"/>
                <w:sz w:val="24"/>
                <w:szCs w:val="24"/>
                <w:lang w:val="en-US" w:eastAsia="zh-CN" w:bidi="ar-SA"/>
              </w:rPr>
            </w:pPr>
            <w:r>
              <w:rPr>
                <w:rFonts w:hint="default" w:ascii="Times New Roman" w:hAnsi="Times New Roman" w:cs="Times New Roman"/>
                <w:b/>
                <w:bCs/>
                <w:color w:val="auto"/>
                <w:sz w:val="24"/>
                <w:szCs w:val="24"/>
                <w:lang w:val="en-US" w:eastAsia="zh-CN" w:bidi="ar-SA"/>
              </w:rPr>
              <w:t>1.1非甲烷总烃</w:t>
            </w:r>
          </w:p>
          <w:p>
            <w:pPr>
              <w:widowControl/>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lang w:val="zh-CN"/>
              </w:rPr>
              <w:t>原辅料（聚乙烯新颗粒、色母料、粘结树脂等）</w:t>
            </w:r>
            <w:r>
              <w:rPr>
                <w:rFonts w:hint="default" w:ascii="Times New Roman" w:hAnsi="Times New Roman" w:eastAsia="宋体" w:cs="Times New Roman"/>
                <w:color w:val="auto"/>
                <w:sz w:val="24"/>
                <w:szCs w:val="24"/>
              </w:rPr>
              <w:t>用量为</w:t>
            </w:r>
            <w:r>
              <w:rPr>
                <w:rFonts w:hint="default" w:ascii="Times New Roman" w:hAnsi="Times New Roman" w:eastAsia="宋体" w:cs="Times New Roman"/>
                <w:color w:val="auto"/>
                <w:sz w:val="24"/>
                <w:szCs w:val="24"/>
                <w:lang w:val="en-US" w:eastAsia="zh-CN"/>
              </w:rPr>
              <w:t>4290</w:t>
            </w:r>
            <w:r>
              <w:rPr>
                <w:rFonts w:hint="default" w:ascii="Times New Roman" w:hAnsi="Times New Roman" w:eastAsia="宋体" w:cs="Times New Roman"/>
                <w:color w:val="auto"/>
                <w:sz w:val="24"/>
                <w:szCs w:val="24"/>
              </w:rPr>
              <w:t>t/a，则非甲烷总烃的产生量为</w:t>
            </w:r>
            <w:r>
              <w:rPr>
                <w:rFonts w:hint="default" w:ascii="Times New Roman" w:hAnsi="Times New Roman" w:eastAsia="宋体" w:cs="Times New Roman"/>
                <w:color w:val="auto"/>
                <w:sz w:val="24"/>
                <w:szCs w:val="24"/>
                <w:lang w:val="en-US" w:eastAsia="zh-CN"/>
              </w:rPr>
              <w:t>2.31t</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非甲烷总烃经集气罩收集后由光氧一体机</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活性炭吸附处理，最终由</w:t>
            </w:r>
            <w:r>
              <w:rPr>
                <w:rFonts w:hint="default" w:ascii="Times New Roman" w:hAnsi="Times New Roman" w:eastAsia="宋体" w:cs="Times New Roman"/>
                <w:color w:val="auto"/>
                <w:sz w:val="24"/>
                <w:szCs w:val="24"/>
                <w:lang w:val="en-US" w:eastAsia="zh-CN"/>
              </w:rPr>
              <w:t>15m高排气筒排放，分别于每条生产线上方设置集气罩，各条生产线共用一套有机废气去除装置与一根排气筒。</w:t>
            </w:r>
            <w:r>
              <w:rPr>
                <w:rFonts w:hint="default" w:ascii="Times New Roman" w:hAnsi="Times New Roman" w:eastAsia="宋体" w:cs="Times New Roman"/>
                <w:color w:val="auto"/>
                <w:sz w:val="24"/>
                <w:szCs w:val="24"/>
              </w:rPr>
              <w:t>集气罩收集效率90%，</w:t>
            </w:r>
            <w:r>
              <w:rPr>
                <w:rFonts w:hint="default" w:ascii="Times New Roman" w:hAnsi="Times New Roman" w:eastAsia="宋体" w:cs="Times New Roman"/>
                <w:color w:val="auto"/>
                <w:sz w:val="24"/>
                <w:szCs w:val="24"/>
                <w:lang w:val="zh-CN"/>
              </w:rPr>
              <w:t>风机风量为</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zh-CN"/>
              </w:rPr>
              <w:t>000m</w:t>
            </w:r>
            <w:r>
              <w:rPr>
                <w:rFonts w:hint="default" w:ascii="Times New Roman" w:hAnsi="Times New Roman" w:eastAsia="宋体" w:cs="Times New Roman"/>
                <w:color w:val="auto"/>
                <w:sz w:val="24"/>
                <w:szCs w:val="24"/>
                <w:vertAlign w:val="superscript"/>
                <w:lang w:val="zh-CN"/>
              </w:rPr>
              <w:t>3</w:t>
            </w:r>
            <w:r>
              <w:rPr>
                <w:rFonts w:hint="default" w:ascii="Times New Roman" w:hAnsi="Times New Roman" w:eastAsia="宋体" w:cs="Times New Roman"/>
                <w:color w:val="auto"/>
                <w:sz w:val="24"/>
                <w:szCs w:val="24"/>
                <w:lang w:val="zh-CN"/>
              </w:rPr>
              <w:t>/h，处理效率</w:t>
            </w:r>
            <w:r>
              <w:rPr>
                <w:rFonts w:hint="default" w:ascii="Times New Roman" w:hAnsi="Times New Roman" w:eastAsia="宋体" w:cs="Times New Roman"/>
                <w:color w:val="auto"/>
                <w:sz w:val="24"/>
                <w:szCs w:val="24"/>
              </w:rPr>
              <w:t>90%，</w:t>
            </w:r>
            <w:r>
              <w:rPr>
                <w:rFonts w:hint="default" w:ascii="Times New Roman" w:hAnsi="Times New Roman" w:eastAsia="宋体" w:cs="Times New Roman"/>
                <w:color w:val="auto"/>
                <w:sz w:val="24"/>
                <w:szCs w:val="24"/>
                <w:lang w:val="zh-CN"/>
              </w:rPr>
              <w:t>则有组织非甲烷总烃排放量为</w:t>
            </w:r>
            <w:r>
              <w:rPr>
                <w:rFonts w:hint="default" w:ascii="Times New Roman" w:hAnsi="Times New Roman" w:eastAsia="宋体" w:cs="Times New Roman"/>
                <w:color w:val="auto"/>
                <w:sz w:val="24"/>
                <w:szCs w:val="24"/>
                <w:lang w:val="en-US" w:eastAsia="zh-CN"/>
              </w:rPr>
              <w:t>0.21t</w:t>
            </w:r>
            <w:r>
              <w:rPr>
                <w:rFonts w:hint="default" w:ascii="Times New Roman" w:hAnsi="Times New Roman" w:eastAsia="宋体" w:cs="Times New Roman"/>
                <w:color w:val="auto"/>
                <w:sz w:val="24"/>
                <w:szCs w:val="24"/>
              </w:rPr>
              <w:t>/a，无组织非甲烷总烃排放量为</w:t>
            </w:r>
            <w:r>
              <w:rPr>
                <w:rFonts w:hint="default" w:ascii="Times New Roman" w:hAnsi="Times New Roman" w:eastAsia="宋体" w:cs="Times New Roman"/>
                <w:color w:val="auto"/>
                <w:sz w:val="24"/>
                <w:szCs w:val="24"/>
                <w:lang w:val="en-US" w:eastAsia="zh-CN"/>
              </w:rPr>
              <w:t>0.23t</w:t>
            </w:r>
            <w:r>
              <w:rPr>
                <w:rFonts w:hint="default" w:ascii="Times New Roman" w:hAnsi="Times New Roman" w:eastAsia="宋体" w:cs="Times New Roman"/>
                <w:color w:val="auto"/>
                <w:sz w:val="24"/>
                <w:szCs w:val="24"/>
              </w:rPr>
              <w:t>/a。</w:t>
            </w:r>
          </w:p>
          <w:p>
            <w:pPr>
              <w:pageBreakBefore w:val="0"/>
              <w:widowControl w:val="0"/>
              <w:kinsoku/>
              <w:wordWrap/>
              <w:overflowPunct/>
              <w:topLinePunct w:val="0"/>
              <w:autoSpaceDE/>
              <w:autoSpaceDN/>
              <w:bidi w:val="0"/>
              <w:spacing w:line="360" w:lineRule="auto"/>
              <w:ind w:firstLine="482" w:firstLineChars="200"/>
              <w:jc w:val="left"/>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b/>
                <w:bCs/>
                <w:color w:val="auto"/>
                <w:sz w:val="24"/>
                <w:szCs w:val="24"/>
                <w:lang w:val="en-US" w:eastAsia="zh-CN"/>
              </w:rPr>
              <w:t>1.2</w:t>
            </w:r>
            <w:r>
              <w:rPr>
                <w:rFonts w:hint="default" w:ascii="Times New Roman" w:hAnsi="Times New Roman" w:eastAsia="宋体" w:cs="Times New Roman"/>
                <w:b/>
                <w:color w:val="auto"/>
                <w:sz w:val="24"/>
              </w:rPr>
              <w:t>餐饮油烟</w:t>
            </w:r>
          </w:p>
          <w:p>
            <w:pPr>
              <w:pStyle w:val="36"/>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本项目食堂设1个灶头，根据类比调查，每人每天食用油用量按照0.03kg计，平均来说，油的挥发量占总耗油量的2%～4%之间，取其平均值3%计算。每天用餐人数为</w:t>
            </w:r>
            <w:r>
              <w:rPr>
                <w:rFonts w:hint="eastAsia" w:ascii="Times New Roman" w:hAnsi="Times New Roman" w:eastAsia="宋体" w:cs="Times New Roman"/>
                <w:color w:val="auto"/>
                <w:lang w:val="en-US" w:eastAsia="zh-CN"/>
              </w:rPr>
              <w:t>20</w:t>
            </w:r>
            <w:r>
              <w:rPr>
                <w:rFonts w:hint="default" w:ascii="Times New Roman" w:hAnsi="Times New Roman" w:eastAsia="宋体" w:cs="Times New Roman"/>
                <w:color w:val="auto"/>
              </w:rPr>
              <w:t>人，</w:t>
            </w:r>
            <w:r>
              <w:rPr>
                <w:rFonts w:hint="default" w:ascii="Times New Roman" w:hAnsi="Times New Roman" w:eastAsia="宋体" w:cs="Times New Roman"/>
                <w:color w:val="auto"/>
                <w:spacing w:val="4"/>
              </w:rPr>
              <w:t>则油烟产生量为</w:t>
            </w:r>
            <w:r>
              <w:rPr>
                <w:rFonts w:hint="eastAsia" w:ascii="Times New Roman" w:hAnsi="Times New Roman" w:eastAsia="宋体" w:cs="Times New Roman"/>
                <w:color w:val="auto"/>
                <w:spacing w:val="4"/>
                <w:lang w:val="en-US" w:eastAsia="zh-CN"/>
              </w:rPr>
              <w:t>4.32kg</w:t>
            </w:r>
            <w:r>
              <w:rPr>
                <w:rFonts w:hint="default" w:ascii="Times New Roman" w:hAnsi="Times New Roman" w:eastAsia="宋体" w:cs="Times New Roman"/>
                <w:color w:val="auto"/>
                <w:spacing w:val="4"/>
              </w:rPr>
              <w:t>/a</w:t>
            </w:r>
            <w:r>
              <w:rPr>
                <w:rFonts w:hint="default" w:ascii="Times New Roman" w:hAnsi="Times New Roman" w:eastAsia="宋体" w:cs="Times New Roman"/>
                <w:color w:val="auto"/>
              </w:rPr>
              <w:t>。</w:t>
            </w:r>
          </w:p>
          <w:p>
            <w:pPr>
              <w:spacing w:line="360" w:lineRule="auto"/>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2废水</w:t>
            </w:r>
          </w:p>
          <w:p>
            <w:pPr>
              <w:pageBreakBefore w:val="0"/>
              <w:widowControl w:val="0"/>
              <w:kinsoku/>
              <w:wordWrap/>
              <w:overflowPunct/>
              <w:topLinePunct w:val="0"/>
              <w:autoSpaceDE/>
              <w:autoSpaceDN/>
              <w:bidi w:val="0"/>
              <w:spacing w:line="360" w:lineRule="auto"/>
              <w:ind w:firstLine="480" w:firstLineChars="200"/>
              <w:jc w:val="left"/>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本项目运营期废水主要为职工办公生活污水及餐饮废水。</w:t>
            </w:r>
          </w:p>
          <w:p>
            <w:pPr>
              <w:widowControl/>
              <w:spacing w:line="360" w:lineRule="auto"/>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2.1生活污水</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本项目运营期办公生活用水量为</w:t>
            </w:r>
            <w:r>
              <w:rPr>
                <w:rFonts w:hint="eastAsia" w:ascii="Times New Roman" w:hAnsi="Times New Roman" w:eastAsia="宋体" w:cs="Times New Roman"/>
                <w:color w:val="auto"/>
                <w:sz w:val="24"/>
                <w:szCs w:val="24"/>
                <w:lang w:val="en-US" w:eastAsia="zh-CN"/>
              </w:rPr>
              <w:t>96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/a，排水量按用水量的80％计算，则生活污水排放量为</w:t>
            </w:r>
            <w:r>
              <w:rPr>
                <w:rFonts w:hint="eastAsia" w:ascii="Times New Roman" w:hAnsi="Times New Roman" w:eastAsia="宋体" w:cs="Times New Roman"/>
                <w:color w:val="auto"/>
                <w:sz w:val="24"/>
                <w:szCs w:val="24"/>
                <w:lang w:val="en-US" w:eastAsia="zh-CN"/>
              </w:rPr>
              <w:t>76.8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/a，生活污水经管网排入园区下水管网。生活污水的主要污染因子为COD、BOD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、SS、NH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-N等，其污染物浓度及产生量分别为：COD</w:t>
            </w:r>
            <w:r>
              <w:rPr>
                <w:rFonts w:hint="default" w:ascii="Times New Roman" w:hAnsi="Times New Roman" w:eastAsia="宋体" w:cs="Times New Roman"/>
                <w:color w:val="auto"/>
                <w:sz w:val="24"/>
                <w:szCs w:val="24"/>
                <w:vertAlign w:val="subscript"/>
              </w:rPr>
              <w:t>Cr</w:t>
            </w:r>
            <w:r>
              <w:rPr>
                <w:rFonts w:hint="default" w:ascii="Times New Roman" w:hAnsi="Times New Roman" w:eastAsia="宋体" w:cs="Times New Roman"/>
                <w:color w:val="auto"/>
                <w:sz w:val="24"/>
                <w:szCs w:val="24"/>
              </w:rPr>
              <w:t xml:space="preserve"> 350mg/L、0.0</w:t>
            </w:r>
            <w:r>
              <w:rPr>
                <w:rFonts w:hint="eastAsia" w:ascii="Times New Roman" w:hAnsi="Times New Roman" w:eastAsia="宋体" w:cs="Times New Roman"/>
                <w:color w:val="auto"/>
                <w:sz w:val="24"/>
                <w:szCs w:val="24"/>
                <w:lang w:val="en-US" w:eastAsia="zh-CN"/>
              </w:rPr>
              <w:t>27</w:t>
            </w:r>
            <w:r>
              <w:rPr>
                <w:rFonts w:hint="default" w:ascii="Times New Roman" w:hAnsi="Times New Roman" w:eastAsia="宋体" w:cs="Times New Roman"/>
                <w:color w:val="auto"/>
                <w:sz w:val="24"/>
                <w:szCs w:val="24"/>
              </w:rPr>
              <w:t>t/a；BOD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 xml:space="preserve"> 200mg/L、0.0</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rPr>
              <w:t>t/a；SS 250mg/L、0.0</w:t>
            </w:r>
            <w:r>
              <w:rPr>
                <w:rFonts w:hint="eastAsia" w:ascii="Times New Roman" w:hAnsi="Times New Roman" w:eastAsia="宋体" w:cs="Times New Roman"/>
                <w:color w:val="auto"/>
                <w:sz w:val="24"/>
                <w:szCs w:val="24"/>
                <w:lang w:val="en-US" w:eastAsia="zh-CN"/>
              </w:rPr>
              <w:t>19</w:t>
            </w:r>
            <w:r>
              <w:rPr>
                <w:rFonts w:hint="default" w:ascii="Times New Roman" w:hAnsi="Times New Roman" w:eastAsia="宋体" w:cs="Times New Roman"/>
                <w:color w:val="auto"/>
                <w:sz w:val="24"/>
                <w:szCs w:val="24"/>
              </w:rPr>
              <w:t>t/a；NH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 30mg/L、0.00</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t/a。</w:t>
            </w:r>
          </w:p>
          <w:p>
            <w:pPr>
              <w:widowControl/>
              <w:spacing w:line="360" w:lineRule="auto"/>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2.2餐饮废水</w:t>
            </w:r>
          </w:p>
          <w:p>
            <w:pPr>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餐饮用水总量为2</w:t>
            </w:r>
            <w:r>
              <w:rPr>
                <w:rFonts w:hint="default" w:ascii="Times New Roman" w:hAnsi="Times New Roman" w:eastAsia="宋体" w:cs="Times New Roman"/>
                <w:color w:val="auto"/>
                <w:sz w:val="24"/>
                <w:lang w:val="en-US" w:eastAsia="zh-CN"/>
              </w:rPr>
              <w:t>16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rPr>
              <w:t>（0.9</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rPr>
              <w:t>），排水总量为</w:t>
            </w:r>
            <w:r>
              <w:rPr>
                <w:rFonts w:hint="default" w:ascii="Times New Roman" w:hAnsi="Times New Roman" w:eastAsia="宋体" w:cs="Times New Roman"/>
                <w:color w:val="auto"/>
                <w:sz w:val="24"/>
                <w:lang w:val="en-US" w:eastAsia="zh-CN"/>
              </w:rPr>
              <w:t>172.8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rPr>
              <w:t>（0.7</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rPr>
              <w:t>餐饮废水经隔油池处理后排入园区下水管网。餐饮废水的主要污染因子为COD</w:t>
            </w:r>
            <w:r>
              <w:rPr>
                <w:rFonts w:hint="default" w:ascii="Times New Roman" w:hAnsi="Times New Roman" w:eastAsia="宋体" w:cs="Times New Roman"/>
                <w:color w:val="auto"/>
                <w:sz w:val="24"/>
                <w:vertAlign w:val="subscript"/>
              </w:rPr>
              <w:t>Cr</w:t>
            </w:r>
            <w:r>
              <w:rPr>
                <w:rFonts w:hint="default" w:ascii="Times New Roman" w:hAnsi="Times New Roman" w:eastAsia="宋体" w:cs="Times New Roman"/>
                <w:color w:val="auto"/>
                <w:sz w:val="24"/>
              </w:rPr>
              <w:t>、BOD</w:t>
            </w:r>
            <w:r>
              <w:rPr>
                <w:rFonts w:hint="default" w:ascii="Times New Roman" w:hAnsi="Times New Roman" w:eastAsia="宋体" w:cs="Times New Roman"/>
                <w:color w:val="auto"/>
                <w:sz w:val="24"/>
                <w:vertAlign w:val="subscript"/>
              </w:rPr>
              <w:t>5</w:t>
            </w:r>
            <w:r>
              <w:rPr>
                <w:rFonts w:hint="default" w:ascii="Times New Roman" w:hAnsi="Times New Roman" w:eastAsia="宋体" w:cs="Times New Roman"/>
                <w:color w:val="auto"/>
                <w:sz w:val="24"/>
              </w:rPr>
              <w:t>、SS、氨氮、油脂等，其污染物浓度及排放量分别为COD</w:t>
            </w:r>
            <w:r>
              <w:rPr>
                <w:rFonts w:hint="default" w:ascii="Times New Roman" w:hAnsi="Times New Roman" w:eastAsia="宋体" w:cs="Times New Roman"/>
                <w:color w:val="auto"/>
                <w:sz w:val="24"/>
                <w:vertAlign w:val="subscript"/>
              </w:rPr>
              <w:t>Cr</w:t>
            </w:r>
            <w:r>
              <w:rPr>
                <w:rFonts w:hint="default" w:ascii="Times New Roman" w:hAnsi="Times New Roman" w:eastAsia="宋体" w:cs="Times New Roman"/>
                <w:color w:val="auto"/>
                <w:sz w:val="24"/>
              </w:rPr>
              <w:t>380mg/L、0.0</w:t>
            </w:r>
            <w:r>
              <w:rPr>
                <w:rFonts w:hint="eastAsia"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rPr>
              <w:t>t/a；BOD</w:t>
            </w:r>
            <w:r>
              <w:rPr>
                <w:rFonts w:hint="default" w:ascii="Times New Roman" w:hAnsi="Times New Roman" w:eastAsia="宋体" w:cs="Times New Roman"/>
                <w:color w:val="auto"/>
                <w:sz w:val="24"/>
                <w:vertAlign w:val="subscript"/>
              </w:rPr>
              <w:t>5</w:t>
            </w:r>
            <w:r>
              <w:rPr>
                <w:rFonts w:hint="default" w:ascii="Times New Roman" w:hAnsi="Times New Roman" w:eastAsia="宋体" w:cs="Times New Roman"/>
                <w:color w:val="auto"/>
                <w:sz w:val="24"/>
              </w:rPr>
              <w:t>250mg/L、0.0</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t/a；SS300mg/L、0.0</w:t>
            </w:r>
            <w:r>
              <w:rPr>
                <w:rFonts w:hint="eastAsia" w:ascii="Times New Roman" w:hAnsi="Times New Roman" w:eastAsia="宋体" w:cs="Times New Roman"/>
                <w:color w:val="auto"/>
                <w:sz w:val="24"/>
                <w:lang w:val="en-US" w:eastAsia="zh-CN"/>
              </w:rPr>
              <w:t>52</w:t>
            </w:r>
            <w:r>
              <w:rPr>
                <w:rFonts w:hint="default" w:ascii="Times New Roman" w:hAnsi="Times New Roman" w:eastAsia="宋体" w:cs="Times New Roman"/>
                <w:color w:val="auto"/>
                <w:sz w:val="24"/>
              </w:rPr>
              <w:t>t/a；</w:t>
            </w:r>
            <w:r>
              <w:rPr>
                <w:rFonts w:hint="default" w:ascii="Times New Roman" w:hAnsi="Times New Roman" w:eastAsia="宋体" w:cs="Times New Roman"/>
                <w:color w:val="auto"/>
                <w:sz w:val="24"/>
                <w:szCs w:val="24"/>
              </w:rPr>
              <w:t>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w:t>
            </w:r>
            <w:r>
              <w:rPr>
                <w:rFonts w:hint="default" w:ascii="Times New Roman" w:hAnsi="Times New Roman" w:eastAsia="宋体" w:cs="Times New Roman"/>
                <w:color w:val="auto"/>
                <w:sz w:val="24"/>
              </w:rPr>
              <w:t>60mg/L、0.01t/a；油脂80mg/L、0.01</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rPr>
              <w:t>t/a。</w:t>
            </w:r>
          </w:p>
          <w:p>
            <w:pPr>
              <w:spacing w:line="360" w:lineRule="auto"/>
              <w:textAlignment w:val="baseline"/>
              <w:rPr>
                <w:rFonts w:hint="default" w:ascii="Times New Roman" w:hAnsi="Times New Roman" w:eastAsia="宋体" w:cs="Times New Roman"/>
                <w:b/>
                <w:color w:val="auto"/>
                <w:sz w:val="28"/>
              </w:rPr>
            </w:pPr>
            <w:r>
              <w:rPr>
                <w:rFonts w:hint="default" w:ascii="Times New Roman" w:hAnsi="Times New Roman" w:eastAsia="宋体" w:cs="Times New Roman"/>
                <w:b/>
                <w:color w:val="auto"/>
                <w:sz w:val="28"/>
              </w:rPr>
              <w:t>3 噪声</w:t>
            </w:r>
          </w:p>
          <w:p>
            <w:pPr>
              <w:spacing w:line="360" w:lineRule="auto"/>
              <w:ind w:firstLine="720" w:firstLineChars="3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本项目运营期噪声主要为机械设备噪声，其</w:t>
            </w:r>
            <w:r>
              <w:rPr>
                <w:rFonts w:hint="eastAsia" w:ascii="Times New Roman" w:hAnsi="Times New Roman" w:eastAsia="宋体" w:cs="Times New Roman"/>
                <w:color w:val="auto"/>
                <w:sz w:val="24"/>
                <w:lang w:eastAsia="zh-CN"/>
              </w:rPr>
              <w:t>设备噪声</w:t>
            </w:r>
            <w:r>
              <w:rPr>
                <w:rFonts w:hint="default" w:ascii="Times New Roman" w:hAnsi="Times New Roman" w:eastAsia="宋体" w:cs="Times New Roman"/>
                <w:color w:val="auto"/>
                <w:sz w:val="24"/>
              </w:rPr>
              <w:t>源强为</w:t>
            </w:r>
            <w:r>
              <w:rPr>
                <w:rFonts w:hint="eastAsia" w:ascii="Times New Roman" w:hAnsi="Times New Roman" w:eastAsia="宋体" w:cs="Times New Roman"/>
                <w:color w:val="auto"/>
                <w:sz w:val="24"/>
                <w:lang w:val="en-US" w:eastAsia="zh-CN"/>
              </w:rPr>
              <w:t>84.38</w:t>
            </w:r>
            <w:r>
              <w:rPr>
                <w:rFonts w:hint="default" w:ascii="Times New Roman" w:hAnsi="Times New Roman" w:eastAsia="宋体" w:cs="Times New Roman"/>
                <w:color w:val="auto"/>
                <w:sz w:val="24"/>
              </w:rPr>
              <w:t>dB(A)，为了减轻厂区噪声对周边环境的影响，须</w:t>
            </w:r>
            <w:r>
              <w:rPr>
                <w:rFonts w:hint="default" w:ascii="Times New Roman" w:hAnsi="Times New Roman" w:eastAsia="宋体" w:cs="Times New Roman"/>
                <w:color w:val="auto"/>
                <w:sz w:val="24"/>
                <w:lang w:eastAsia="zh-CN"/>
              </w:rPr>
              <w:t>采取</w:t>
            </w:r>
            <w:r>
              <w:rPr>
                <w:rFonts w:hint="default" w:ascii="Times New Roman" w:hAnsi="Times New Roman" w:eastAsia="宋体" w:cs="Times New Roman"/>
                <w:color w:val="auto"/>
                <w:sz w:val="24"/>
              </w:rPr>
              <w:t>车间封闭、基础减震</w:t>
            </w:r>
            <w:r>
              <w:rPr>
                <w:rFonts w:hint="default" w:ascii="Times New Roman" w:hAnsi="Times New Roman" w:eastAsia="宋体" w:cs="Times New Roman"/>
                <w:color w:val="auto"/>
                <w:sz w:val="24"/>
                <w:lang w:eastAsia="zh-CN"/>
              </w:rPr>
              <w:t>及加强人员管理</w:t>
            </w:r>
            <w:r>
              <w:rPr>
                <w:rFonts w:hint="default" w:ascii="Times New Roman" w:hAnsi="Times New Roman" w:eastAsia="宋体" w:cs="Times New Roman"/>
                <w:color w:val="auto"/>
                <w:sz w:val="24"/>
              </w:rPr>
              <w:t>，并对设备进行定期维护，保持设备良好的运转状态，以达到降低噪声的效果。</w:t>
            </w:r>
          </w:p>
          <w:p>
            <w:pPr>
              <w:spacing w:line="360" w:lineRule="auto"/>
              <w:textAlignment w:val="baseline"/>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4 固体废弃物</w:t>
            </w:r>
          </w:p>
          <w:p>
            <w:pPr>
              <w:spacing w:line="360" w:lineRule="auto"/>
              <w:ind w:firstLine="56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本项目固体废物包括生活垃圾、一般固体废物及危险废物。 </w:t>
            </w:r>
          </w:p>
          <w:p>
            <w:pPr>
              <w:spacing w:line="360" w:lineRule="auto"/>
              <w:ind w:firstLine="56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（1）生活垃圾 </w:t>
            </w:r>
          </w:p>
          <w:p>
            <w:pPr>
              <w:spacing w:line="360" w:lineRule="auto"/>
              <w:ind w:firstLine="56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职工生活垃圾以每人每天1kg计，则产生量为2</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kg/d，</w:t>
            </w:r>
            <w:r>
              <w:rPr>
                <w:rFonts w:hint="eastAsia" w:ascii="Times New Roman" w:hAnsi="Times New Roman" w:eastAsia="宋体" w:cs="Times New Roman"/>
                <w:color w:val="auto"/>
                <w:sz w:val="24"/>
                <w:szCs w:val="24"/>
                <w:lang w:val="en-US" w:eastAsia="zh-CN"/>
              </w:rPr>
              <w:t>4.8</w:t>
            </w:r>
            <w:r>
              <w:rPr>
                <w:rFonts w:hint="default" w:ascii="Times New Roman" w:hAnsi="Times New Roman" w:eastAsia="宋体" w:cs="Times New Roman"/>
                <w:color w:val="auto"/>
                <w:sz w:val="24"/>
                <w:szCs w:val="24"/>
              </w:rPr>
              <w:t>t/a，由市政环卫部门统一清运处理。</w:t>
            </w:r>
          </w:p>
          <w:p>
            <w:pPr>
              <w:spacing w:line="360" w:lineRule="auto"/>
              <w:ind w:firstLine="56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（2）一般固体废物 </w:t>
            </w:r>
          </w:p>
          <w:p>
            <w:pPr>
              <w:spacing w:line="360" w:lineRule="auto"/>
              <w:ind w:firstLine="56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项目一般固体废物主要是</w:t>
            </w:r>
            <w:r>
              <w:rPr>
                <w:rFonts w:hint="eastAsia" w:ascii="Times New Roman" w:hAnsi="Times New Roman" w:eastAsia="宋体" w:cs="Times New Roman"/>
                <w:color w:val="auto"/>
                <w:sz w:val="24"/>
                <w:szCs w:val="24"/>
                <w:lang w:eastAsia="zh-CN"/>
              </w:rPr>
              <w:t>切割</w:t>
            </w:r>
            <w:r>
              <w:rPr>
                <w:rFonts w:hint="default" w:ascii="Times New Roman" w:hAnsi="Times New Roman" w:eastAsia="宋体" w:cs="Times New Roman"/>
                <w:color w:val="auto"/>
                <w:sz w:val="24"/>
                <w:szCs w:val="24"/>
              </w:rPr>
              <w:t>时产生的下角料，类比同类企业，下角料产生量以</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1%计，约为</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 xml:space="preserve">t/a，收集后外售处理。 </w:t>
            </w:r>
          </w:p>
          <w:p>
            <w:pPr>
              <w:spacing w:line="360" w:lineRule="auto"/>
              <w:ind w:firstLine="56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（3）危险废物</w:t>
            </w:r>
            <w:r>
              <w:rPr>
                <w:rFonts w:hint="default" w:ascii="Times New Roman" w:hAnsi="Times New Roman" w:eastAsia="宋体" w:cs="Times New Roman"/>
                <w:color w:val="auto"/>
                <w:sz w:val="24"/>
                <w:szCs w:val="24"/>
              </w:rPr>
              <w:t xml:space="preserve"> </w:t>
            </w:r>
          </w:p>
          <w:p>
            <w:pPr>
              <w:pageBreakBefore w:val="0"/>
              <w:widowControl w:val="0"/>
              <w:kinsoku/>
              <w:wordWrap/>
              <w:overflowPunct/>
              <w:topLinePunct w:val="0"/>
              <w:autoSpaceDE/>
              <w:autoSpaceDN/>
              <w:bidi w:val="0"/>
              <w:spacing w:line="360" w:lineRule="auto"/>
              <w:ind w:firstLine="480" w:firstLineChars="200"/>
              <w:jc w:val="left"/>
              <w:textAlignment w:val="baseline"/>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项目危险废物主要是</w:t>
            </w:r>
            <w:r>
              <w:rPr>
                <w:rFonts w:hint="eastAsia" w:ascii="Times New Roman" w:hAnsi="Times New Roman" w:eastAsia="宋体" w:cs="Times New Roman"/>
                <w:color w:val="auto"/>
                <w:sz w:val="24"/>
                <w:szCs w:val="24"/>
                <w:lang w:eastAsia="zh-CN"/>
              </w:rPr>
              <w:t>废气处理设施产生的废活性炭、废灯管，盛装树脂产生的废胶桶及厂区机器设备产生的废机油</w:t>
            </w:r>
            <w:r>
              <w:rPr>
                <w:rFonts w:hint="default" w:ascii="Times New Roman" w:hAnsi="Times New Roman" w:eastAsia="宋体" w:cs="Times New Roman"/>
                <w:color w:val="auto"/>
                <w:sz w:val="24"/>
                <w:szCs w:val="24"/>
              </w:rPr>
              <w:t>，根据建设单位提供的资料，</w:t>
            </w:r>
            <w:r>
              <w:rPr>
                <w:rFonts w:hint="eastAsia" w:ascii="Times New Roman" w:hAnsi="Times New Roman" w:eastAsia="宋体" w:cs="Times New Roman"/>
                <w:color w:val="auto"/>
                <w:sz w:val="24"/>
                <w:szCs w:val="24"/>
                <w:lang w:eastAsia="zh-CN"/>
              </w:rPr>
              <w:t>废活性炭年产生量为</w:t>
            </w:r>
            <w:r>
              <w:rPr>
                <w:rFonts w:hint="eastAsia" w:ascii="Times New Roman" w:hAnsi="Times New Roman" w:eastAsia="宋体" w:cs="Times New Roman"/>
                <w:color w:val="auto"/>
                <w:sz w:val="24"/>
                <w:szCs w:val="24"/>
                <w:lang w:val="en-US" w:eastAsia="zh-CN"/>
              </w:rPr>
              <w:t>0.1t，</w:t>
            </w:r>
            <w:r>
              <w:rPr>
                <w:rFonts w:hint="default" w:ascii="Times New Roman" w:hAnsi="Times New Roman" w:eastAsia="宋体" w:cs="Times New Roman"/>
                <w:color w:val="auto"/>
                <w:sz w:val="24"/>
                <w:szCs w:val="24"/>
              </w:rPr>
              <w:t>废</w:t>
            </w:r>
            <w:r>
              <w:rPr>
                <w:rFonts w:hint="eastAsia" w:ascii="Times New Roman" w:hAnsi="Times New Roman" w:eastAsia="宋体" w:cs="Times New Roman"/>
                <w:color w:val="auto"/>
                <w:sz w:val="24"/>
                <w:szCs w:val="24"/>
                <w:lang w:eastAsia="zh-CN"/>
              </w:rPr>
              <w:t>胶</w:t>
            </w:r>
            <w:r>
              <w:rPr>
                <w:rFonts w:hint="default" w:ascii="Times New Roman" w:hAnsi="Times New Roman" w:eastAsia="宋体" w:cs="Times New Roman"/>
                <w:color w:val="auto"/>
                <w:sz w:val="24"/>
                <w:szCs w:val="24"/>
              </w:rPr>
              <w:t>桶年产生量为0.1t，废灯管年产生量为0.01t，废机油年产生量为0.1t，均暂存于危废暂存间，后交由有资质单位处理。</w:t>
            </w:r>
          </w:p>
          <w:p>
            <w:pPr>
              <w:spacing w:line="360" w:lineRule="auto"/>
              <w:ind w:firstLine="482"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b/>
                <w:bCs/>
                <w:color w:val="auto"/>
                <w:sz w:val="24"/>
                <w:lang w:val="en-US" w:eastAsia="zh-CN"/>
              </w:rPr>
              <w:t>存在的问题：</w:t>
            </w:r>
            <w:r>
              <w:rPr>
                <w:rFonts w:hint="eastAsia" w:cs="Times New Roman"/>
                <w:color w:val="auto"/>
                <w:sz w:val="24"/>
                <w:lang w:val="en-US" w:eastAsia="zh-CN"/>
              </w:rPr>
              <w:t>项目未按要求开展竣工环境保护验收工作，未办理排污许可证。</w:t>
            </w:r>
          </w:p>
          <w:p>
            <w:pPr>
              <w:spacing w:line="360" w:lineRule="auto"/>
              <w:ind w:firstLine="482"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b/>
                <w:bCs/>
                <w:color w:val="auto"/>
                <w:sz w:val="24"/>
                <w:lang w:val="en-US" w:eastAsia="zh-CN"/>
              </w:rPr>
              <w:t>整改要求：</w:t>
            </w:r>
            <w:r>
              <w:rPr>
                <w:rFonts w:hint="eastAsia" w:cs="Times New Roman"/>
                <w:color w:val="auto"/>
                <w:sz w:val="24"/>
                <w:lang w:val="en-US" w:eastAsia="zh-CN"/>
              </w:rPr>
              <w:t>按要求开展竣工环境保护验收工作，办理排污许可证，按要求开展例行监测。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4"/>
                <w:lang w:eastAsia="zh-CN"/>
              </w:rPr>
            </w:pPr>
          </w:p>
        </w:tc>
      </w:tr>
    </w:tbl>
    <w:p>
      <w:pPr>
        <w:pStyle w:val="29"/>
        <w:jc w:val="center"/>
        <w:outlineLvl w:val="0"/>
        <w:rPr>
          <w:rFonts w:hint="default" w:ascii="Times New Roman" w:hAnsi="Times New Roman" w:eastAsia="宋体" w:cs="Times New Roman"/>
          <w:snapToGrid w:val="0"/>
          <w:sz w:val="30"/>
          <w:szCs w:val="30"/>
        </w:rPr>
      </w:pPr>
      <w:r>
        <w:rPr>
          <w:rFonts w:hint="default" w:ascii="Times New Roman" w:hAnsi="Times New Roman" w:eastAsia="宋体" w:cs="Times New Roman"/>
          <w:snapToGrid w:val="0"/>
          <w:sz w:val="30"/>
          <w:szCs w:val="30"/>
        </w:rPr>
        <w:t>三、区域环境质量现状、环境保护目标及评价标准</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3" w:hRule="atLeast"/>
          <w:jc w:val="center"/>
        </w:trPr>
        <w:tc>
          <w:tcPr>
            <w:tcW w:w="453" w:type="dxa"/>
            <w:noWrap w:val="0"/>
            <w:vAlign w:val="center"/>
          </w:tcPr>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区域</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环境</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质量</w:t>
            </w:r>
          </w:p>
          <w:p>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 w:val="24"/>
                <w:szCs w:val="24"/>
              </w:rPr>
              <w:t>现状</w:t>
            </w:r>
          </w:p>
        </w:tc>
        <w:tc>
          <w:tcPr>
            <w:tcW w:w="8069" w:type="dxa"/>
            <w:noWrap w:val="0"/>
            <w:vAlign w:val="center"/>
          </w:tcPr>
          <w:p>
            <w:pPr>
              <w:keepNext w:val="0"/>
              <w:keepLines w:val="0"/>
              <w:pageBreakBefore w:val="0"/>
              <w:widowControl w:val="0"/>
              <w:kinsoku w:val="0"/>
              <w:wordWrap/>
              <w:overflowPunct/>
              <w:topLinePunct w:val="0"/>
              <w:autoSpaceDE/>
              <w:autoSpaceDN/>
              <w:bidi w:val="0"/>
              <w:adjustRightInd/>
              <w:snapToGrid/>
              <w:spacing w:line="360" w:lineRule="auto"/>
              <w:jc w:val="left"/>
              <w:textAlignment w:val="auto"/>
              <w:outlineLvl w:val="0"/>
              <w:rPr>
                <w:rFonts w:hint="eastAsia" w:ascii="Times New Roman" w:hAnsi="Times New Roman" w:eastAsia="宋体" w:cs="Times New Roman"/>
                <w:b/>
                <w:color w:val="auto"/>
                <w:kern w:val="44"/>
                <w:sz w:val="28"/>
                <w:szCs w:val="28"/>
                <w:lang w:eastAsia="zh-CN"/>
              </w:rPr>
            </w:pPr>
            <w:r>
              <w:rPr>
                <w:rFonts w:hint="default" w:ascii="Times New Roman" w:hAnsi="Times New Roman" w:eastAsia="宋体" w:cs="Times New Roman"/>
                <w:b/>
                <w:color w:val="auto"/>
                <w:kern w:val="44"/>
                <w:sz w:val="28"/>
                <w:szCs w:val="28"/>
              </w:rPr>
              <w:t>1区域环境空气质量</w:t>
            </w:r>
            <w:r>
              <w:rPr>
                <w:rFonts w:hint="eastAsia" w:cs="Times New Roman"/>
                <w:b/>
                <w:color w:val="auto"/>
                <w:kern w:val="44"/>
                <w:sz w:val="28"/>
                <w:szCs w:val="28"/>
                <w:lang w:eastAsia="zh-CN"/>
              </w:rPr>
              <w:t>现状</w:t>
            </w:r>
          </w:p>
          <w:p>
            <w:pPr>
              <w:keepNext w:val="0"/>
              <w:keepLines w:val="0"/>
              <w:pageBreakBefore w:val="0"/>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color w:val="auto"/>
                <w:sz w:val="24"/>
                <w:lang w:val="en-US" w:eastAsia="zh-CN"/>
              </w:rPr>
            </w:pPr>
            <w:bookmarkStart w:id="2" w:name="_Toc16267"/>
            <w:bookmarkStart w:id="3" w:name="_Toc387508987"/>
            <w:bookmarkStart w:id="4" w:name="_Toc279257840"/>
            <w:bookmarkStart w:id="5" w:name="_Toc22165"/>
            <w:bookmarkStart w:id="6" w:name="_Toc4970"/>
            <w:bookmarkStart w:id="7" w:name="_Toc361675111"/>
            <w:r>
              <w:rPr>
                <w:rFonts w:hint="default" w:ascii="Times New Roman" w:hAnsi="Times New Roman" w:cs="Times New Roman"/>
                <w:color w:val="auto"/>
                <w:sz w:val="24"/>
                <w:lang w:val="en-US" w:eastAsia="zh-CN"/>
              </w:rPr>
              <w:t>根据《环境影响评价技术导则 大气环境》（HJ2.2-2018），本次区域环境质量现状参考</w:t>
            </w:r>
            <w:r>
              <w:rPr>
                <w:rFonts w:hint="eastAsia" w:ascii="宋体" w:hAnsi="宋体" w:eastAsia="宋体" w:cs="宋体"/>
                <w:color w:val="auto"/>
                <w:sz w:val="24"/>
                <w:lang w:val="en-US" w:eastAsia="zh-CN"/>
              </w:rPr>
              <w:t>“</w:t>
            </w:r>
            <w:r>
              <w:rPr>
                <w:rFonts w:hint="default" w:ascii="Times New Roman" w:hAnsi="Times New Roman" w:cs="Times New Roman"/>
                <w:color w:val="auto"/>
                <w:sz w:val="24"/>
                <w:lang w:val="en-US" w:eastAsia="zh-CN"/>
              </w:rPr>
              <w:t>PM</w:t>
            </w:r>
            <w:r>
              <w:rPr>
                <w:rFonts w:hint="default" w:ascii="Times New Roman" w:hAnsi="Times New Roman" w:cs="Times New Roman"/>
                <w:color w:val="auto"/>
                <w:sz w:val="24"/>
                <w:vertAlign w:val="subscript"/>
                <w:lang w:val="en-US" w:eastAsia="zh-CN"/>
              </w:rPr>
              <w:t>2.5</w:t>
            </w:r>
            <w:r>
              <w:rPr>
                <w:rFonts w:hint="default" w:ascii="Times New Roman" w:hAnsi="Times New Roman" w:cs="Times New Roman"/>
                <w:color w:val="auto"/>
                <w:sz w:val="24"/>
                <w:lang w:val="en-US" w:eastAsia="zh-CN"/>
              </w:rPr>
              <w:t>历史网</w:t>
            </w:r>
            <w:r>
              <w:rPr>
                <w:rFonts w:hint="eastAsia" w:ascii="宋体" w:hAnsi="宋体" w:eastAsia="宋体" w:cs="宋体"/>
                <w:color w:val="auto"/>
                <w:sz w:val="24"/>
                <w:lang w:val="en-US" w:eastAsia="zh-CN"/>
              </w:rPr>
              <w:t>”</w:t>
            </w:r>
            <w:r>
              <w:rPr>
                <w:rFonts w:hint="default" w:ascii="Times New Roman" w:hAnsi="Times New Roman" w:cs="Times New Roman"/>
                <w:color w:val="auto"/>
                <w:sz w:val="24"/>
                <w:lang w:val="en-US" w:eastAsia="zh-CN"/>
              </w:rPr>
              <w:t>空气质量数据查询（网址：https://www.aqistudy.cn/historydata），2022年伊宁市空气质量指数月统计历史数据见表</w:t>
            </w:r>
            <w:r>
              <w:rPr>
                <w:rFonts w:hint="eastAsia" w:cs="Times New Roman"/>
                <w:color w:val="auto"/>
                <w:sz w:val="24"/>
                <w:lang w:val="en-US" w:eastAsia="zh-CN"/>
              </w:rPr>
              <w:t>3-1</w:t>
            </w:r>
            <w:r>
              <w:rPr>
                <w:rFonts w:hint="default" w:ascii="Times New Roman" w:hAnsi="Times New Roman" w:cs="Times New Roman"/>
                <w:color w:val="auto"/>
                <w:sz w:val="24"/>
                <w:lang w:val="en-US" w:eastAsia="zh-CN"/>
              </w:rPr>
              <w:t>。</w:t>
            </w:r>
          </w:p>
          <w:p>
            <w:pPr>
              <w:pStyle w:val="5"/>
              <w:keepNext w:val="0"/>
              <w:keepLines w:val="0"/>
              <w:pageBreakBefore w:val="0"/>
              <w:wordWrap/>
              <w:overflowPunct/>
              <w:topLinePunct w:val="0"/>
              <w:autoSpaceDE/>
              <w:autoSpaceDN/>
              <w:bidi w:val="0"/>
              <w:adjustRightInd/>
              <w:spacing w:before="0" w:after="0" w:line="36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eastAsia" w:cs="Times New Roman"/>
                <w:b/>
                <w:bCs/>
                <w:color w:val="auto"/>
                <w:sz w:val="24"/>
                <w:szCs w:val="24"/>
                <w:lang w:val="en-US" w:eastAsia="zh-CN"/>
              </w:rPr>
              <w:t>3-1</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202</w:t>
            </w:r>
            <w:r>
              <w:rPr>
                <w:rFonts w:hint="default" w:ascii="Times New Roman" w:hAnsi="Times New Roman" w:cs="Times New Roman"/>
                <w:b/>
                <w:bCs/>
                <w:color w:val="auto"/>
                <w:sz w:val="24"/>
                <w:szCs w:val="24"/>
                <w:lang w:val="en-US" w:eastAsia="zh-CN"/>
              </w:rPr>
              <w:t>2</w:t>
            </w:r>
            <w:r>
              <w:rPr>
                <w:rFonts w:hint="default" w:ascii="Times New Roman" w:hAnsi="Times New Roman" w:eastAsia="宋体" w:cs="Times New Roman"/>
                <w:b/>
                <w:bCs/>
                <w:color w:val="auto"/>
                <w:sz w:val="24"/>
                <w:szCs w:val="24"/>
              </w:rPr>
              <w:t>年伊宁市监测因子月均浓</w:t>
            </w:r>
            <w:r>
              <w:rPr>
                <w:rFonts w:hint="default" w:ascii="Times New Roman" w:hAnsi="Times New Roman" w:eastAsia="宋体" w:cs="Times New Roman"/>
                <w:b/>
                <w:bCs/>
                <w:color w:val="auto"/>
                <w:sz w:val="24"/>
                <w:szCs w:val="24"/>
                <w:lang w:eastAsia="zh-CN"/>
              </w:rPr>
              <w:t>度</w:t>
            </w:r>
            <w:r>
              <w:rPr>
                <w:rFonts w:hint="default" w:ascii="Times New Roman" w:hAnsi="Times New Roman" w:eastAsia="宋体" w:cs="Times New Roman"/>
                <w:b/>
                <w:bCs/>
                <w:color w:val="auto"/>
                <w:sz w:val="24"/>
                <w:szCs w:val="24"/>
                <w:lang w:val="en-US" w:eastAsia="zh-CN"/>
              </w:rPr>
              <w:t xml:space="preserve">   单位：</w:t>
            </w:r>
            <w:r>
              <w:rPr>
                <w:rFonts w:hint="default" w:ascii="Times New Roman" w:hAnsi="Times New Roman" w:eastAsia="宋体" w:cs="Times New Roman"/>
                <w:b/>
                <w:bCs/>
                <w:color w:val="auto"/>
                <w:sz w:val="24"/>
                <w:szCs w:val="24"/>
              </w:rPr>
              <w:t>μg/m</w:t>
            </w:r>
            <w:r>
              <w:rPr>
                <w:rFonts w:hint="default" w:ascii="Times New Roman" w:hAnsi="Times New Roman" w:eastAsia="宋体" w:cs="Times New Roman"/>
                <w:b/>
                <w:bCs/>
                <w:color w:val="auto"/>
                <w:sz w:val="24"/>
                <w:szCs w:val="24"/>
                <w:vertAlign w:val="superscript"/>
              </w:rPr>
              <w:t>3</w:t>
            </w:r>
          </w:p>
          <w:tbl>
            <w:tblPr>
              <w:tblStyle w:val="31"/>
              <w:tblW w:w="4997"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99"/>
              <w:gridCol w:w="1173"/>
              <w:gridCol w:w="1173"/>
              <w:gridCol w:w="1173"/>
              <w:gridCol w:w="1173"/>
              <w:gridCol w:w="1178"/>
              <w:gridCol w:w="117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02" w:hRule="atLeast"/>
              </w:trPr>
              <w:tc>
                <w:tcPr>
                  <w:tcW w:w="509"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月份</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position w:val="2"/>
                      <w:sz w:val="21"/>
                      <w:szCs w:val="21"/>
                    </w:rPr>
                    <w:t>PM</w:t>
                  </w:r>
                  <w:r>
                    <w:rPr>
                      <w:rFonts w:hint="default" w:ascii="Times New Roman" w:hAnsi="Times New Roman" w:eastAsia="宋体" w:cs="Times New Roman"/>
                      <w:color w:val="auto"/>
                      <w:w w:val="100"/>
                      <w:sz w:val="21"/>
                      <w:szCs w:val="21"/>
                      <w:vertAlign w:val="subscript"/>
                    </w:rPr>
                    <w:t>2.5</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position w:val="2"/>
                      <w:sz w:val="21"/>
                      <w:szCs w:val="21"/>
                    </w:rPr>
                    <w:t>PM</w:t>
                  </w:r>
                  <w:r>
                    <w:rPr>
                      <w:rFonts w:hint="default" w:ascii="Times New Roman" w:hAnsi="Times New Roman" w:eastAsia="宋体" w:cs="Times New Roman"/>
                      <w:color w:val="auto"/>
                      <w:w w:val="100"/>
                      <w:position w:val="2"/>
                      <w:sz w:val="21"/>
                      <w:szCs w:val="21"/>
                      <w:vertAlign w:val="subscript"/>
                    </w:rPr>
                    <w:t>10</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position w:val="2"/>
                      <w:sz w:val="21"/>
                      <w:szCs w:val="21"/>
                    </w:rPr>
                    <w:t>NO</w:t>
                  </w:r>
                  <w:r>
                    <w:rPr>
                      <w:rFonts w:hint="default" w:ascii="Times New Roman" w:hAnsi="Times New Roman" w:eastAsia="宋体" w:cs="Times New Roman"/>
                      <w:color w:val="auto"/>
                      <w:w w:val="100"/>
                      <w:position w:val="2"/>
                      <w:sz w:val="21"/>
                      <w:szCs w:val="21"/>
                      <w:vertAlign w:val="subscript"/>
                    </w:rPr>
                    <w:t>2</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CO</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position w:val="2"/>
                      <w:sz w:val="21"/>
                      <w:szCs w:val="21"/>
                    </w:rPr>
                    <w:t>SO</w:t>
                  </w:r>
                  <w:r>
                    <w:rPr>
                      <w:rFonts w:hint="default" w:ascii="Times New Roman" w:hAnsi="Times New Roman" w:eastAsia="宋体" w:cs="Times New Roman"/>
                      <w:color w:val="auto"/>
                      <w:w w:val="100"/>
                      <w:position w:val="2"/>
                      <w:sz w:val="21"/>
                      <w:szCs w:val="21"/>
                      <w:vertAlign w:val="subscript"/>
                    </w:rPr>
                    <w:t>2</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position w:val="2"/>
                      <w:sz w:val="21"/>
                      <w:szCs w:val="21"/>
                    </w:rPr>
                    <w:t>O</w:t>
                  </w:r>
                  <w:r>
                    <w:rPr>
                      <w:rFonts w:hint="default" w:ascii="Times New Roman" w:hAnsi="Times New Roman" w:eastAsia="宋体" w:cs="Times New Roman"/>
                      <w:color w:val="auto"/>
                      <w:w w:val="100"/>
                      <w:position w:val="2"/>
                      <w:sz w:val="21"/>
                      <w:szCs w:val="21"/>
                      <w:vertAlign w:val="subscript"/>
                    </w:rPr>
                    <w:t>3</w:t>
                  </w:r>
                  <w:r>
                    <w:rPr>
                      <w:rFonts w:hint="default" w:ascii="Times New Roman" w:hAnsi="Times New Roman" w:eastAsia="宋体" w:cs="Times New Roman"/>
                      <w:color w:val="auto"/>
                      <w:w w:val="100"/>
                      <w:position w:val="2"/>
                      <w:sz w:val="21"/>
                      <w:szCs w:val="21"/>
                      <w:vertAlign w:val="baseline"/>
                    </w:rPr>
                    <w:t>（8h）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9"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1月</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85</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122</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46</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2397</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13</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45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09"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2月</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59</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79</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43</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1832</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13</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79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09"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3月</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24</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41</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25</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900</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7</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77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09"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4月</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25</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71</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25</w:t>
                  </w:r>
                </w:p>
              </w:tc>
              <w:tc>
                <w:tcPr>
                  <w:tcW w:w="747" w:type="pct"/>
                  <w:tcBorders>
                    <w:tl2br w:val="nil"/>
                    <w:tr2bl w:val="nil"/>
                  </w:tcBorders>
                  <w:noWrap w:val="0"/>
                  <w:vAlign w:val="center"/>
                </w:tcPr>
                <w:p>
                  <w:pPr>
                    <w:pStyle w:val="38"/>
                    <w:keepNext w:val="0"/>
                    <w:keepLines w:val="0"/>
                    <w:pageBreakBefore w:val="0"/>
                    <w:widowControl w:val="0"/>
                    <w:tabs>
                      <w:tab w:val="left" w:pos="360"/>
                    </w:tabs>
                    <w:kinsoku/>
                    <w:wordWrap/>
                    <w:overflowPunct/>
                    <w:topLinePunct w:val="0"/>
                    <w:autoSpaceDE/>
                    <w:autoSpaceDN/>
                    <w:bidi w:val="0"/>
                    <w:adjustRightInd/>
                    <w:snapToGrid/>
                    <w:spacing w:line="240" w:lineRule="auto"/>
                    <w:ind w:left="0" w:leftChars="0" w:right="0" w:rightChars="0"/>
                    <w:jc w:val="left"/>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eastAsia="zh-CN"/>
                    </w:rPr>
                    <w:tab/>
                  </w:r>
                  <w:r>
                    <w:rPr>
                      <w:rFonts w:hint="default" w:ascii="Times New Roman" w:hAnsi="Times New Roman" w:cs="Times New Roman"/>
                      <w:color w:val="auto"/>
                      <w:w w:val="100"/>
                      <w:sz w:val="21"/>
                      <w:szCs w:val="21"/>
                      <w:lang w:val="en-US" w:eastAsia="zh-CN"/>
                    </w:rPr>
                    <w:t>520</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7</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104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09"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5月</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19</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46</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20</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513</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7</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09"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6月</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14</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37</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19</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470</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8</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129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09"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7月</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15</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41</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21</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487</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9</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126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09"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8月</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13</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30</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11</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506</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9</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117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09"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9月</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18</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46</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13</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w w:val="100"/>
                      <w:kern w:val="2"/>
                      <w:sz w:val="21"/>
                      <w:szCs w:val="21"/>
                      <w:lang w:val="en-US" w:eastAsia="zh-CN" w:bidi="zh-CN"/>
                    </w:rPr>
                  </w:pPr>
                  <w:r>
                    <w:rPr>
                      <w:rFonts w:hint="default" w:ascii="Times New Roman" w:hAnsi="Times New Roman" w:cs="Times New Roman"/>
                      <w:color w:val="auto"/>
                      <w:w w:val="100"/>
                      <w:sz w:val="21"/>
                      <w:szCs w:val="21"/>
                      <w:lang w:val="en-US" w:eastAsia="zh-CN"/>
                    </w:rPr>
                    <w:t>587</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10</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117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09"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10月</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28</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57</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19</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877</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13</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83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09"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11月</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42</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57</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27</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1467</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15</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59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09"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eastAsia="宋体" w:cs="Times New Roman"/>
                      <w:color w:val="auto"/>
                      <w:w w:val="100"/>
                      <w:sz w:val="21"/>
                      <w:szCs w:val="21"/>
                    </w:rPr>
                    <w:t>12月</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97</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110</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58</w:t>
                  </w:r>
                </w:p>
              </w:tc>
              <w:tc>
                <w:tcPr>
                  <w:tcW w:w="747"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2926</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15</w:t>
                  </w:r>
                </w:p>
              </w:tc>
              <w:tc>
                <w:tcPr>
                  <w:tcW w:w="750" w:type="pct"/>
                  <w:tcBorders>
                    <w:tl2br w:val="nil"/>
                    <w:tr2bl w:val="nil"/>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56</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常规污染物SO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、CO、O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执行《环境空气质量标准》（GB3095-2012）二级，区域空气质量现状评价结果见表</w:t>
            </w:r>
            <w:r>
              <w:rPr>
                <w:rFonts w:hint="eastAsia" w:cs="Times New Roman"/>
                <w:color w:val="auto"/>
                <w:sz w:val="24"/>
                <w:lang w:val="en-US" w:eastAsia="zh-CN"/>
              </w:rPr>
              <w:t>3-2</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表</w:t>
            </w:r>
            <w:r>
              <w:rPr>
                <w:rFonts w:hint="eastAsia" w:cs="Times New Roman"/>
                <w:b/>
                <w:bCs/>
                <w:color w:val="auto"/>
                <w:sz w:val="24"/>
                <w:lang w:val="en-US" w:eastAsia="zh-CN"/>
              </w:rPr>
              <w:t>3-2</w:t>
            </w:r>
            <w:r>
              <w:rPr>
                <w:rFonts w:hint="default" w:ascii="Times New Roman" w:hAnsi="Times New Roman" w:cs="Times New Roman"/>
                <w:b/>
                <w:bCs/>
                <w:color w:val="auto"/>
                <w:sz w:val="24"/>
              </w:rPr>
              <w:t xml:space="preserve">   区域空气质量现状评价表</w:t>
            </w:r>
          </w:p>
          <w:tbl>
            <w:tblPr>
              <w:tblStyle w:val="31"/>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22"/>
              <w:gridCol w:w="1823"/>
              <w:gridCol w:w="1318"/>
              <w:gridCol w:w="869"/>
              <w:gridCol w:w="7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污染物</w:t>
                  </w:r>
                </w:p>
              </w:tc>
              <w:tc>
                <w:tcPr>
                  <w:tcW w:w="1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年评价指标</w:t>
                  </w:r>
                </w:p>
              </w:tc>
              <w:tc>
                <w:tcPr>
                  <w:tcW w:w="11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现状浓度/（ug/m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c>
                <w:tcPr>
                  <w:tcW w:w="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标准值/（ug/m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c>
                <w:tcPr>
                  <w:tcW w:w="5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占标率</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1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年平均值</w:t>
                  </w:r>
                </w:p>
              </w:tc>
              <w:tc>
                <w:tcPr>
                  <w:tcW w:w="11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36.58</w:t>
                  </w:r>
                </w:p>
              </w:tc>
              <w:tc>
                <w:tcPr>
                  <w:tcW w:w="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5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1.04</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1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年平均值</w:t>
                  </w:r>
                </w:p>
              </w:tc>
              <w:tc>
                <w:tcPr>
                  <w:tcW w:w="11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61.42</w:t>
                  </w:r>
                </w:p>
              </w:tc>
              <w:tc>
                <w:tcPr>
                  <w:tcW w:w="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5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0.87</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1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年平均值</w:t>
                  </w:r>
                </w:p>
              </w:tc>
              <w:tc>
                <w:tcPr>
                  <w:tcW w:w="11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10.5</w:t>
                  </w:r>
                </w:p>
              </w:tc>
              <w:tc>
                <w:tcPr>
                  <w:tcW w:w="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5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0.175</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1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年平均值</w:t>
                  </w:r>
                </w:p>
              </w:tc>
              <w:tc>
                <w:tcPr>
                  <w:tcW w:w="11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27.25</w:t>
                  </w:r>
                </w:p>
              </w:tc>
              <w:tc>
                <w:tcPr>
                  <w:tcW w:w="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5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0.68</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1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最大8小时平均第90百分位数</w:t>
                  </w:r>
                </w:p>
              </w:tc>
              <w:tc>
                <w:tcPr>
                  <w:tcW w:w="11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126</w:t>
                  </w:r>
                </w:p>
              </w:tc>
              <w:tc>
                <w:tcPr>
                  <w:tcW w:w="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5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0.79</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14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24小时平均第95百分位数</w:t>
                  </w:r>
                </w:p>
              </w:tc>
              <w:tc>
                <w:tcPr>
                  <w:tcW w:w="11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2926</w:t>
                  </w:r>
                </w:p>
              </w:tc>
              <w:tc>
                <w:tcPr>
                  <w:tcW w:w="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5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0.73</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sz w:val="24"/>
              </w:rPr>
              <w:t>由上表可知，SO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、CO、O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四项指标满足《环境空气质量标准》（GB3095-2012）二级标准要求，PM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两项指标超出《环境空气质量标准》（GB3095-2012）二级标准要求，项目所在区域为不达标区</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未满足《环境空气质量标准》（GB3095-2012）二级标准原因是由于当地扬尘天气原因对环境空气质量造成了一定的影响。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（2）特征污染物环境质量状况调查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①概述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根据《环境影响评价技术导则 大气环境》（HJ2.2-2018），本次评价引用新疆</w:t>
            </w:r>
            <w:r>
              <w:rPr>
                <w:rFonts w:hint="eastAsia" w:cs="Times New Roman"/>
                <w:color w:val="auto"/>
                <w:kern w:val="0"/>
                <w:sz w:val="24"/>
                <w:szCs w:val="24"/>
                <w:lang w:val="en-US" w:eastAsia="zh-CN" w:bidi="ar"/>
              </w:rPr>
              <w:t>朗天星河环境检测技术有限公司</w:t>
            </w:r>
            <w:r>
              <w:rPr>
                <w:rFonts w:hint="default" w:ascii="Times New Roman" w:hAnsi="Times New Roman" w:eastAsia="宋体" w:cs="Times New Roman"/>
                <w:color w:val="auto"/>
                <w:kern w:val="0"/>
                <w:sz w:val="24"/>
                <w:szCs w:val="24"/>
                <w:lang w:val="en-US" w:eastAsia="zh-CN" w:bidi="ar"/>
              </w:rPr>
              <w:t>于202</w:t>
            </w: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年</w:t>
            </w: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月</w:t>
            </w:r>
            <w:r>
              <w:rPr>
                <w:rFonts w:hint="eastAsia"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日-202</w:t>
            </w: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年</w:t>
            </w: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月</w:t>
            </w: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日</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对</w:t>
            </w:r>
            <w:r>
              <w:rPr>
                <w:rFonts w:hint="default" w:ascii="Times New Roman" w:hAnsi="Times New Roman" w:eastAsia="宋体" w:cs="Times New Roman"/>
                <w:color w:val="auto"/>
                <w:sz w:val="24"/>
                <w:szCs w:val="24"/>
                <w:lang w:eastAsia="zh-CN"/>
              </w:rPr>
              <w:t>新疆胜疆高科塑胶管业有限公司</w:t>
            </w:r>
            <w:r>
              <w:rPr>
                <w:rFonts w:hint="default" w:ascii="Times New Roman" w:hAnsi="Times New Roman" w:cs="Times New Roman"/>
                <w:color w:val="auto"/>
                <w:kern w:val="0"/>
                <w:sz w:val="24"/>
                <w:szCs w:val="24"/>
                <w:lang w:val="en-US" w:eastAsia="zh-CN" w:bidi="ar"/>
              </w:rPr>
              <w:t>的环境空气的</w:t>
            </w:r>
            <w:r>
              <w:rPr>
                <w:rFonts w:hint="default" w:ascii="Times New Roman" w:hAnsi="Times New Roman" w:eastAsia="宋体" w:cs="Times New Roman"/>
                <w:color w:val="auto"/>
                <w:kern w:val="0"/>
                <w:sz w:val="24"/>
                <w:szCs w:val="24"/>
                <w:lang w:val="en-US" w:eastAsia="zh-CN" w:bidi="ar"/>
              </w:rPr>
              <w:t>监测</w:t>
            </w:r>
            <w:r>
              <w:rPr>
                <w:rFonts w:hint="default" w:ascii="Times New Roman" w:hAnsi="Times New Roman" w:cs="Times New Roman"/>
                <w:color w:val="auto"/>
                <w:kern w:val="0"/>
                <w:sz w:val="24"/>
                <w:szCs w:val="24"/>
                <w:lang w:val="en-US" w:eastAsia="zh-CN" w:bidi="ar"/>
              </w:rPr>
              <w:t>数据</w:t>
            </w:r>
            <w:r>
              <w:rPr>
                <w:rFonts w:hint="default" w:ascii="Times New Roman" w:hAnsi="Times New Roman" w:eastAsia="宋体" w:cs="Times New Roman"/>
                <w:color w:val="auto"/>
                <w:kern w:val="0"/>
                <w:sz w:val="24"/>
                <w:szCs w:val="24"/>
                <w:lang w:val="en-US" w:eastAsia="zh-CN" w:bidi="ar"/>
              </w:rPr>
              <w:t>，其监测结果作为评价本项目区域大气环境质量现状的分析资料数据，监测点位于项目区</w:t>
            </w:r>
            <w:r>
              <w:rPr>
                <w:rFonts w:hint="eastAsia" w:cs="Times New Roman"/>
                <w:color w:val="auto"/>
                <w:kern w:val="0"/>
                <w:sz w:val="24"/>
                <w:szCs w:val="24"/>
                <w:lang w:val="en-US" w:eastAsia="zh-CN" w:bidi="ar"/>
              </w:rPr>
              <w:t>西南</w:t>
            </w:r>
            <w:r>
              <w:rPr>
                <w:rFonts w:hint="default" w:ascii="Times New Roman" w:hAnsi="Times New Roman" w:eastAsia="宋体" w:cs="Times New Roman"/>
                <w:color w:val="auto"/>
                <w:kern w:val="0"/>
                <w:sz w:val="24"/>
                <w:szCs w:val="24"/>
                <w:lang w:val="en-US" w:eastAsia="zh-CN" w:bidi="ar"/>
              </w:rPr>
              <w:t>侧</w:t>
            </w:r>
            <w:r>
              <w:rPr>
                <w:rFonts w:hint="eastAsia"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00m。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②</w:t>
            </w:r>
            <w:r>
              <w:rPr>
                <w:rFonts w:hint="default" w:ascii="Times New Roman" w:hAnsi="Times New Roman" w:eastAsia="宋体" w:cs="Times New Roman"/>
                <w:color w:val="auto"/>
                <w:sz w:val="24"/>
              </w:rPr>
              <w:t>采样时段、次数及频率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监测时间为</w:t>
            </w:r>
            <w:r>
              <w:rPr>
                <w:rFonts w:hint="default" w:ascii="Times New Roman" w:hAnsi="Times New Roman" w:eastAsia="宋体" w:cs="Times New Roman"/>
                <w:color w:val="auto"/>
                <w:kern w:val="0"/>
                <w:sz w:val="24"/>
                <w:szCs w:val="24"/>
                <w:lang w:val="en-US" w:eastAsia="zh-CN" w:bidi="ar"/>
              </w:rPr>
              <w:t>202</w:t>
            </w: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年</w:t>
            </w: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月</w:t>
            </w:r>
            <w:r>
              <w:rPr>
                <w:rFonts w:hint="eastAsia"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日-202</w:t>
            </w: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年</w:t>
            </w: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月</w:t>
            </w: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日</w:t>
            </w:r>
            <w:r>
              <w:rPr>
                <w:rFonts w:hint="default" w:ascii="Times New Roman" w:hAnsi="Times New Roman" w:eastAsia="宋体" w:cs="Times New Roman"/>
                <w:color w:val="auto"/>
                <w:sz w:val="24"/>
              </w:rPr>
              <w:t>，连续</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③</w:t>
            </w:r>
            <w:r>
              <w:rPr>
                <w:rFonts w:hint="default" w:ascii="Times New Roman" w:hAnsi="Times New Roman" w:eastAsia="宋体" w:cs="Times New Roman"/>
                <w:color w:val="auto"/>
                <w:sz w:val="24"/>
              </w:rPr>
              <w:t>监测结果统计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TSP</w:t>
            </w:r>
            <w:r>
              <w:rPr>
                <w:rFonts w:hint="default" w:ascii="Times New Roman" w:hAnsi="Times New Roman" w:eastAsia="宋体" w:cs="Times New Roman"/>
                <w:color w:val="auto"/>
                <w:sz w:val="24"/>
              </w:rPr>
              <w:t>监测结果见表</w:t>
            </w:r>
            <w:r>
              <w:rPr>
                <w:rFonts w:hint="default" w:ascii="Times New Roman" w:hAnsi="Times New Roman" w:cs="Times New Roman"/>
                <w:color w:val="auto"/>
                <w:sz w:val="24"/>
                <w:lang w:val="en-US" w:eastAsia="zh-CN"/>
              </w:rPr>
              <w:t>3-</w:t>
            </w:r>
            <w:r>
              <w:rPr>
                <w:rFonts w:hint="eastAsia" w:ascii="Times New Roman" w:hAnsi="Times New Roman" w:cs="Times New Roman"/>
                <w:color w:val="auto"/>
                <w:sz w:val="24"/>
                <w:lang w:val="en-US" w:eastAsia="zh-CN"/>
              </w:rPr>
              <w:t>3</w:t>
            </w:r>
            <w:r>
              <w:rPr>
                <w:rFonts w:hint="eastAsia" w:cs="Times New Roman"/>
                <w:color w:val="auto"/>
                <w:sz w:val="24"/>
                <w:lang w:val="en-US" w:eastAsia="zh-CN"/>
              </w:rPr>
              <w:t>、非甲烷总烃监测结果见表3-4</w:t>
            </w:r>
            <w:r>
              <w:rPr>
                <w:rFonts w:hint="default"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2"/>
              <w:jc w:val="center"/>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w:t>
            </w:r>
            <w:r>
              <w:rPr>
                <w:rFonts w:hint="default" w:ascii="Times New Roman" w:hAnsi="Times New Roman" w:cs="Times New Roman"/>
                <w:b/>
                <w:bCs/>
                <w:color w:val="auto"/>
                <w:sz w:val="24"/>
                <w:lang w:val="en-US" w:eastAsia="zh-CN"/>
              </w:rPr>
              <w:t>3-</w:t>
            </w:r>
            <w:r>
              <w:rPr>
                <w:rFonts w:hint="eastAsia" w:ascii="Times New Roman" w:hAnsi="Times New Roman" w:cs="Times New Roman"/>
                <w:b/>
                <w:bCs/>
                <w:color w:val="auto"/>
                <w:sz w:val="24"/>
                <w:lang w:val="en-US" w:eastAsia="zh-CN"/>
              </w:rPr>
              <w:t>3</w:t>
            </w:r>
            <w:r>
              <w:rPr>
                <w:rFonts w:hint="default" w:ascii="Times New Roman" w:hAnsi="Times New Roman" w:eastAsia="宋体" w:cs="Times New Roman"/>
                <w:b/>
                <w:bCs/>
                <w:color w:val="auto"/>
                <w:sz w:val="24"/>
                <w:lang w:val="en-US" w:eastAsia="zh-CN"/>
              </w:rPr>
              <w:t xml:space="preserve">  </w:t>
            </w:r>
            <w:r>
              <w:rPr>
                <w:rFonts w:hint="default" w:ascii="Times New Roman" w:hAnsi="Times New Roman" w:eastAsia="宋体" w:cs="Times New Roman"/>
                <w:b/>
                <w:bCs/>
                <w:color w:val="auto"/>
                <w:sz w:val="24"/>
              </w:rPr>
              <w:t xml:space="preserve">   </w:t>
            </w:r>
            <w:r>
              <w:rPr>
                <w:rFonts w:hint="default" w:ascii="Times New Roman" w:hAnsi="Times New Roman" w:eastAsia="宋体" w:cs="Times New Roman"/>
                <w:b/>
                <w:bCs/>
                <w:color w:val="auto"/>
                <w:sz w:val="24"/>
                <w:lang w:val="en-US" w:eastAsia="zh-CN"/>
              </w:rPr>
              <w:t>TSP</w:t>
            </w:r>
            <w:r>
              <w:rPr>
                <w:rFonts w:hint="default" w:ascii="Times New Roman" w:hAnsi="Times New Roman" w:eastAsia="宋体" w:cs="Times New Roman"/>
                <w:b/>
                <w:bCs/>
                <w:color w:val="auto"/>
                <w:sz w:val="24"/>
              </w:rPr>
              <w:t>现状监测结果   单位：mg/m</w:t>
            </w:r>
            <w:r>
              <w:rPr>
                <w:rFonts w:hint="default" w:ascii="Times New Roman" w:hAnsi="Times New Roman" w:eastAsia="宋体" w:cs="Times New Roman"/>
                <w:b/>
                <w:bCs/>
                <w:color w:val="auto"/>
                <w:sz w:val="24"/>
                <w:vertAlign w:val="superscript"/>
              </w:rPr>
              <w:t>3</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96"/>
              <w:gridCol w:w="1597"/>
              <w:gridCol w:w="1602"/>
              <w:gridCol w:w="33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blHeader/>
                <w:jc w:val="center"/>
              </w:trPr>
              <w:tc>
                <w:tcPr>
                  <w:tcW w:w="825" w:type="pct"/>
                  <w:vMerge w:val="restart"/>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color w:val="auto"/>
                      <w:kern w:val="0"/>
                      <w:sz w:val="21"/>
                      <w:szCs w:val="21"/>
                      <w:lang w:eastAsia="zh-CN"/>
                    </w:rPr>
                    <w:t>采样点位</w:t>
                  </w:r>
                </w:p>
              </w:tc>
              <w:tc>
                <w:tcPr>
                  <w:tcW w:w="1017"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lang w:eastAsia="zh-CN"/>
                    </w:rPr>
                  </w:pPr>
                  <w:r>
                    <w:rPr>
                      <w:rFonts w:hint="default" w:ascii="Times New Roman" w:hAnsi="Times New Roman" w:eastAsia="宋体" w:cs="Times New Roman"/>
                      <w:color w:val="auto"/>
                      <w:kern w:val="0"/>
                      <w:sz w:val="21"/>
                      <w:szCs w:val="21"/>
                      <w:lang w:eastAsia="zh-CN"/>
                    </w:rPr>
                    <w:t>采样日期</w:t>
                  </w:r>
                </w:p>
              </w:tc>
              <w:tc>
                <w:tcPr>
                  <w:tcW w:w="102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lang w:eastAsia="zh-CN"/>
                    </w:rPr>
                  </w:pPr>
                  <w:r>
                    <w:rPr>
                      <w:rFonts w:hint="default" w:ascii="Times New Roman" w:hAnsi="Times New Roman" w:eastAsia="宋体" w:cs="Times New Roman"/>
                      <w:color w:val="auto"/>
                      <w:kern w:val="0"/>
                      <w:sz w:val="21"/>
                      <w:szCs w:val="21"/>
                      <w:lang w:eastAsia="zh-CN"/>
                    </w:rPr>
                    <w:t>频次</w:t>
                  </w:r>
                </w:p>
              </w:tc>
              <w:tc>
                <w:tcPr>
                  <w:tcW w:w="213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检测项目及结果</w:t>
                  </w:r>
                  <w:r>
                    <w:rPr>
                      <w:rFonts w:hint="default"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bCs/>
                      <w:color w:val="auto"/>
                      <w:kern w:val="0"/>
                      <w:sz w:val="21"/>
                      <w:szCs w:val="21"/>
                    </w:rPr>
                    <w:t>g/m</w:t>
                  </w:r>
                  <w:r>
                    <w:rPr>
                      <w:rFonts w:hint="default" w:ascii="Times New Roman" w:hAnsi="Times New Roman" w:eastAsia="宋体" w:cs="Times New Roman"/>
                      <w:bCs/>
                      <w:color w:val="auto"/>
                      <w:kern w:val="0"/>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tblHeader/>
                <w:jc w:val="center"/>
              </w:trPr>
              <w:tc>
                <w:tcPr>
                  <w:tcW w:w="825" w:type="pct"/>
                  <w:vMerge w:val="continue"/>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rPr>
                  </w:pPr>
                </w:p>
              </w:tc>
              <w:tc>
                <w:tcPr>
                  <w:tcW w:w="101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p>
              </w:tc>
              <w:tc>
                <w:tcPr>
                  <w:tcW w:w="102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rPr>
                  </w:pPr>
                </w:p>
              </w:tc>
              <w:tc>
                <w:tcPr>
                  <w:tcW w:w="213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TSP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25" w:type="pct"/>
                  <w:vMerge w:val="restart"/>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项目区下风向</w:t>
                  </w:r>
                </w:p>
              </w:tc>
              <w:tc>
                <w:tcPr>
                  <w:tcW w:w="1017"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w:t>
                  </w:r>
                  <w:r>
                    <w:rPr>
                      <w:rFonts w:hint="eastAsia" w:cs="Times New Roman"/>
                      <w:color w:val="auto"/>
                      <w:sz w:val="21"/>
                      <w:szCs w:val="21"/>
                      <w:lang w:val="en-US" w:eastAsia="zh-CN"/>
                    </w:rPr>
                    <w:t>3.4.1-4.2</w:t>
                  </w:r>
                </w:p>
              </w:tc>
              <w:tc>
                <w:tcPr>
                  <w:tcW w:w="1020"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24小时平均浓度</w:t>
                  </w:r>
                </w:p>
              </w:tc>
              <w:tc>
                <w:tcPr>
                  <w:tcW w:w="21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825" w:type="pct"/>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7"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202</w:t>
                  </w:r>
                  <w:r>
                    <w:rPr>
                      <w:rFonts w:hint="eastAsia" w:cs="Times New Roman"/>
                      <w:color w:val="auto"/>
                      <w:sz w:val="21"/>
                      <w:szCs w:val="21"/>
                      <w:lang w:val="en-US" w:eastAsia="zh-CN"/>
                    </w:rPr>
                    <w:t>3.4.2-4.3</w:t>
                  </w:r>
                </w:p>
              </w:tc>
              <w:tc>
                <w:tcPr>
                  <w:tcW w:w="1020"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24小时平均浓度</w:t>
                  </w:r>
                </w:p>
              </w:tc>
              <w:tc>
                <w:tcPr>
                  <w:tcW w:w="21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25" w:type="pct"/>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1017"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202</w:t>
                  </w:r>
                  <w:r>
                    <w:rPr>
                      <w:rFonts w:hint="eastAsia" w:cs="Times New Roman"/>
                      <w:color w:val="auto"/>
                      <w:sz w:val="21"/>
                      <w:szCs w:val="21"/>
                      <w:lang w:val="en-US" w:eastAsia="zh-CN"/>
                    </w:rPr>
                    <w:t>34.3-4.4</w:t>
                  </w:r>
                </w:p>
              </w:tc>
              <w:tc>
                <w:tcPr>
                  <w:tcW w:w="1020"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24小时平均浓度</w:t>
                  </w:r>
                </w:p>
              </w:tc>
              <w:tc>
                <w:tcPr>
                  <w:tcW w:w="213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0.112</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jc w:val="center"/>
              <w:textAlignment w:val="auto"/>
              <w:rPr>
                <w:rFonts w:hint="eastAsia" w:ascii="宋体" w:hAnsi="宋体" w:eastAsia="宋体" w:cs="宋体"/>
                <w:b/>
                <w:bCs/>
                <w:color w:val="auto"/>
                <w:sz w:val="24"/>
              </w:rPr>
            </w:pPr>
            <w:r>
              <w:rPr>
                <w:rFonts w:hint="eastAsia" w:ascii="Times New Roman" w:hAnsi="Times New Roman" w:eastAsia="宋体" w:cs="Times New Roman"/>
                <w:b/>
                <w:bCs/>
                <w:color w:val="auto"/>
                <w:sz w:val="24"/>
              </w:rPr>
              <w:t>表</w:t>
            </w:r>
            <w:r>
              <w:rPr>
                <w:rFonts w:hint="eastAsia" w:ascii="Times New Roman" w:hAnsi="Times New Roman" w:eastAsia="宋体" w:cs="Times New Roman"/>
                <w:b/>
                <w:bCs/>
                <w:color w:val="auto"/>
                <w:sz w:val="24"/>
                <w:lang w:val="en-US" w:eastAsia="zh-CN"/>
              </w:rPr>
              <w:t xml:space="preserve">3-4  </w:t>
            </w:r>
            <w:r>
              <w:rPr>
                <w:rFonts w:hint="eastAsia" w:ascii="Times New Roman" w:hAnsi="Times New Roman" w:eastAsia="宋体" w:cs="Times New Roman"/>
                <w:b/>
                <w:bCs/>
                <w:color w:val="auto"/>
                <w:sz w:val="24"/>
              </w:rPr>
              <w:t xml:space="preserve">   非甲烷总烃现状</w:t>
            </w:r>
            <w:r>
              <w:rPr>
                <w:rFonts w:hint="eastAsia" w:ascii="宋体" w:hAnsi="宋体" w:eastAsia="宋体" w:cs="宋体"/>
                <w:b/>
                <w:bCs/>
                <w:color w:val="auto"/>
                <w:sz w:val="24"/>
              </w:rPr>
              <w:t>监测结果   单位：mg/m</w:t>
            </w:r>
            <w:r>
              <w:rPr>
                <w:rFonts w:hint="eastAsia" w:ascii="宋体" w:hAnsi="宋体" w:eastAsia="宋体" w:cs="宋体"/>
                <w:b/>
                <w:bCs/>
                <w:color w:val="auto"/>
                <w:sz w:val="24"/>
                <w:vertAlign w:val="superscript"/>
              </w:rPr>
              <w:t>3</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84"/>
              <w:gridCol w:w="1326"/>
              <w:gridCol w:w="1333"/>
              <w:gridCol w:w="1333"/>
              <w:gridCol w:w="27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0" w:hRule="atLeast"/>
                <w:tblHeader/>
                <w:jc w:val="center"/>
              </w:trPr>
              <w:tc>
                <w:tcPr>
                  <w:tcW w:w="690" w:type="pct"/>
                  <w:tcBorders>
                    <w:tl2br w:val="nil"/>
                    <w:tr2bl w:val="nil"/>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color w:val="auto"/>
                      <w:kern w:val="0"/>
                      <w:sz w:val="21"/>
                      <w:szCs w:val="21"/>
                      <w:lang w:eastAsia="zh-CN"/>
                    </w:rPr>
                    <w:t>采样点位</w:t>
                  </w:r>
                </w:p>
              </w:tc>
              <w:tc>
                <w:tcPr>
                  <w:tcW w:w="8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lang w:eastAsia="zh-CN"/>
                    </w:rPr>
                  </w:pPr>
                  <w:r>
                    <w:rPr>
                      <w:rFonts w:hint="default" w:ascii="Times New Roman" w:hAnsi="Times New Roman" w:eastAsia="宋体" w:cs="Times New Roman"/>
                      <w:color w:val="auto"/>
                      <w:kern w:val="0"/>
                      <w:sz w:val="21"/>
                      <w:szCs w:val="21"/>
                      <w:lang w:eastAsia="zh-CN"/>
                    </w:rPr>
                    <w:t>采样日期</w:t>
                  </w:r>
                </w:p>
              </w:tc>
              <w:tc>
                <w:tcPr>
                  <w:tcW w:w="8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样品编号</w:t>
                  </w:r>
                </w:p>
              </w:tc>
              <w:tc>
                <w:tcPr>
                  <w:tcW w:w="8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lang w:eastAsia="zh-CN"/>
                    </w:rPr>
                  </w:pPr>
                  <w:r>
                    <w:rPr>
                      <w:rFonts w:hint="eastAsia" w:ascii="Times New Roman" w:hAnsi="Times New Roman" w:eastAsia="宋体" w:cs="Times New Roman"/>
                      <w:color w:val="auto"/>
                      <w:kern w:val="0"/>
                      <w:sz w:val="21"/>
                      <w:szCs w:val="21"/>
                      <w:lang w:eastAsia="zh-CN"/>
                    </w:rPr>
                    <w:t>采样时间</w:t>
                  </w:r>
                </w:p>
              </w:tc>
              <w:tc>
                <w:tcPr>
                  <w:tcW w:w="176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检测结果</w:t>
                  </w:r>
                  <w:r>
                    <w:rPr>
                      <w:rFonts w:hint="default" w:ascii="Times New Roman" w:hAnsi="Times New Roman" w:eastAsia="宋体" w:cs="Times New Roman"/>
                      <w:color w:val="auto"/>
                      <w:kern w:val="0"/>
                      <w:sz w:val="21"/>
                      <w:szCs w:val="21"/>
                      <w:lang w:val="en-US" w:eastAsia="zh-CN"/>
                    </w:rPr>
                    <w:t>m</w:t>
                  </w:r>
                  <w:r>
                    <w:rPr>
                      <w:rFonts w:hint="default" w:ascii="Times New Roman" w:hAnsi="Times New Roman" w:eastAsia="宋体" w:cs="Times New Roman"/>
                      <w:bCs/>
                      <w:color w:val="auto"/>
                      <w:kern w:val="0"/>
                      <w:sz w:val="21"/>
                      <w:szCs w:val="21"/>
                    </w:rPr>
                    <w:t>g/m</w:t>
                  </w:r>
                  <w:r>
                    <w:rPr>
                      <w:rFonts w:hint="default" w:ascii="Times New Roman" w:hAnsi="Times New Roman" w:eastAsia="宋体" w:cs="Times New Roman"/>
                      <w:bCs/>
                      <w:color w:val="auto"/>
                      <w:kern w:val="0"/>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90" w:type="pct"/>
                  <w:vMerge w:val="restart"/>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项目区</w:t>
                  </w:r>
                  <w:r>
                    <w:rPr>
                      <w:rFonts w:hint="eastAsia"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en-US" w:eastAsia="zh-CN"/>
                    </w:rPr>
                    <w:t>（下风向）</w:t>
                  </w:r>
                </w:p>
              </w:tc>
              <w:tc>
                <w:tcPr>
                  <w:tcW w:w="844"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2023.4.2</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1-1-1</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02：01</w:t>
                  </w:r>
                </w:p>
              </w:tc>
              <w:tc>
                <w:tcPr>
                  <w:tcW w:w="176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90" w:type="pct"/>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1-1-2</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08：05</w:t>
                  </w:r>
                </w:p>
              </w:tc>
              <w:tc>
                <w:tcPr>
                  <w:tcW w:w="176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90" w:type="pct"/>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1-1-3</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14：02</w:t>
                  </w:r>
                </w:p>
              </w:tc>
              <w:tc>
                <w:tcPr>
                  <w:tcW w:w="176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90" w:type="pct"/>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1-1-4</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20：08</w:t>
                  </w:r>
                </w:p>
              </w:tc>
              <w:tc>
                <w:tcPr>
                  <w:tcW w:w="176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90" w:type="pct"/>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844"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2023.4.3</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1-2-1</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02：08</w:t>
                  </w:r>
                </w:p>
              </w:tc>
              <w:tc>
                <w:tcPr>
                  <w:tcW w:w="176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90" w:type="pct"/>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1-2-2</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08：03</w:t>
                  </w:r>
                </w:p>
              </w:tc>
              <w:tc>
                <w:tcPr>
                  <w:tcW w:w="176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90" w:type="pct"/>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1-2-3</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14：11</w:t>
                  </w:r>
                </w:p>
              </w:tc>
              <w:tc>
                <w:tcPr>
                  <w:tcW w:w="176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90" w:type="pct"/>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1-2-4</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20：05</w:t>
                  </w:r>
                </w:p>
              </w:tc>
              <w:tc>
                <w:tcPr>
                  <w:tcW w:w="176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90" w:type="pct"/>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844" w:type="pct"/>
                  <w:vMerge w:val="restar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2023.4.4</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1-3-1</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02：01</w:t>
                  </w:r>
                </w:p>
              </w:tc>
              <w:tc>
                <w:tcPr>
                  <w:tcW w:w="176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90" w:type="pct"/>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4" w:type="pct"/>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1-3-2</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08：06</w:t>
                  </w:r>
                </w:p>
              </w:tc>
              <w:tc>
                <w:tcPr>
                  <w:tcW w:w="176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90" w:type="pct"/>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4" w:type="pct"/>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1-3-3</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14：08</w:t>
                  </w:r>
                </w:p>
              </w:tc>
              <w:tc>
                <w:tcPr>
                  <w:tcW w:w="176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90" w:type="pct"/>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4" w:type="pct"/>
                  <w:vMerge w:val="continue"/>
                  <w:tcBorders>
                    <w:tl2br w:val="nil"/>
                    <w:tr2bl w:val="nil"/>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1-3-4</w:t>
                  </w:r>
                </w:p>
              </w:tc>
              <w:tc>
                <w:tcPr>
                  <w:tcW w:w="84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20：03</w:t>
                  </w:r>
                </w:p>
              </w:tc>
              <w:tc>
                <w:tcPr>
                  <w:tcW w:w="1766"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0.45</w:t>
                  </w:r>
                </w:p>
              </w:tc>
            </w:tr>
          </w:tbl>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④</w:t>
            </w:r>
            <w:r>
              <w:rPr>
                <w:rFonts w:hint="default" w:ascii="Times New Roman" w:hAnsi="Times New Roman" w:eastAsia="宋体" w:cs="Times New Roman"/>
                <w:color w:val="auto"/>
                <w:sz w:val="24"/>
              </w:rPr>
              <w:t>评价标准</w:t>
            </w:r>
          </w:p>
          <w:p>
            <w:pPr>
              <w:keepNext w:val="0"/>
              <w:keepLines w:val="0"/>
              <w:pageBreakBefore w:val="0"/>
              <w:widowControl w:val="0"/>
              <w:tabs>
                <w:tab w:val="left" w:pos="5580"/>
              </w:tabs>
              <w:kinsoku/>
              <w:wordWrap/>
              <w:overflowPunct/>
              <w:topLinePunct w:val="0"/>
              <w:autoSpaceDE/>
              <w:autoSpaceDN/>
              <w:bidi w:val="0"/>
              <w:adjustRightInd/>
              <w:spacing w:line="360" w:lineRule="auto"/>
              <w:ind w:firstLine="482"/>
              <w:jc w:val="both"/>
              <w:textAlignment w:val="auto"/>
              <w:rPr>
                <w:rFonts w:hint="default" w:ascii="Times New Roman" w:hAnsi="Times New Roman" w:eastAsia="宋体" w:cs="Times New Roman"/>
                <w:color w:val="auto"/>
                <w:spacing w:val="0"/>
                <w:kern w:val="2"/>
                <w:sz w:val="24"/>
                <w:szCs w:val="24"/>
                <w:lang w:val="zh-CN" w:eastAsia="zh-CN" w:bidi="ar-SA"/>
              </w:rPr>
            </w:pPr>
            <w:r>
              <w:rPr>
                <w:rFonts w:hint="default" w:ascii="Times New Roman" w:hAnsi="Times New Roman" w:eastAsia="宋体" w:cs="Times New Roman"/>
                <w:color w:val="auto"/>
                <w:spacing w:val="0"/>
                <w:kern w:val="2"/>
                <w:sz w:val="24"/>
                <w:szCs w:val="24"/>
                <w:lang w:val="en-US" w:eastAsia="zh-CN" w:bidi="ar-SA"/>
              </w:rPr>
              <w:t>评价区域为二类环境空气质量功能区，</w:t>
            </w:r>
            <w:r>
              <w:rPr>
                <w:rFonts w:hint="default" w:ascii="Times New Roman" w:hAnsi="Times New Roman" w:eastAsia="宋体" w:cs="Times New Roman"/>
                <w:color w:val="auto"/>
                <w:sz w:val="24"/>
              </w:rPr>
              <w:t>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、CO、O</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、NO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vertAlign w:val="baseline"/>
                <w:lang w:eastAsia="zh-CN"/>
              </w:rPr>
              <w:t>、</w:t>
            </w:r>
            <w:r>
              <w:rPr>
                <w:rFonts w:hint="default" w:ascii="Times New Roman" w:hAnsi="Times New Roman" w:eastAsia="宋体" w:cs="Times New Roman"/>
                <w:color w:val="auto"/>
                <w:sz w:val="24"/>
              </w:rPr>
              <w:t>PM</w:t>
            </w:r>
            <w:r>
              <w:rPr>
                <w:rFonts w:hint="default" w:ascii="Times New Roman" w:hAnsi="Times New Roman" w:eastAsia="宋体" w:cs="Times New Roman"/>
                <w:color w:val="auto"/>
                <w:sz w:val="24"/>
                <w:vertAlign w:val="subscript"/>
              </w:rPr>
              <w:t>2.5</w:t>
            </w:r>
            <w:r>
              <w:rPr>
                <w:rFonts w:hint="default" w:ascii="Times New Roman" w:hAnsi="Times New Roman" w:eastAsia="宋体" w:cs="Times New Roman"/>
                <w:color w:val="auto"/>
                <w:sz w:val="24"/>
              </w:rPr>
              <w:t>、PM</w:t>
            </w:r>
            <w:r>
              <w:rPr>
                <w:rFonts w:hint="default" w:ascii="Times New Roman" w:hAnsi="Times New Roman" w:eastAsia="宋体" w:cs="Times New Roman"/>
                <w:color w:val="auto"/>
                <w:sz w:val="24"/>
                <w:vertAlign w:val="subscript"/>
              </w:rPr>
              <w:t>10</w:t>
            </w:r>
            <w:r>
              <w:rPr>
                <w:rFonts w:hint="default" w:ascii="Times New Roman" w:hAnsi="Times New Roman" w:eastAsia="宋体" w:cs="Times New Roman"/>
                <w:color w:val="auto"/>
                <w:spacing w:val="0"/>
                <w:kern w:val="2"/>
                <w:sz w:val="24"/>
                <w:szCs w:val="24"/>
                <w:lang w:val="en-US" w:eastAsia="zh-CN" w:bidi="ar-SA"/>
              </w:rPr>
              <w:t>执行《环境空气质量标准》（GB3095-2012）中表1二级标准浓度限值；TSP执行《环境空气质量标准》（GB3095-2012）中表2标准浓度限值，</w:t>
            </w:r>
            <w:r>
              <w:rPr>
                <w:rFonts w:hint="default" w:ascii="Times New Roman" w:hAnsi="Times New Roman" w:eastAsia="宋体" w:cs="Times New Roman"/>
                <w:color w:val="auto"/>
                <w:spacing w:val="0"/>
                <w:kern w:val="2"/>
                <w:sz w:val="24"/>
                <w:szCs w:val="24"/>
                <w:lang w:val="zh-CN" w:eastAsia="zh-CN" w:bidi="ar-SA"/>
              </w:rPr>
              <w:t>取值见表</w:t>
            </w:r>
            <w:r>
              <w:rPr>
                <w:rFonts w:hint="default" w:ascii="Times New Roman" w:hAnsi="Times New Roman" w:cs="Times New Roman"/>
                <w:color w:val="auto"/>
                <w:spacing w:val="0"/>
                <w:kern w:val="2"/>
                <w:sz w:val="24"/>
                <w:szCs w:val="24"/>
                <w:lang w:val="en-US" w:eastAsia="zh-CN" w:bidi="ar-SA"/>
              </w:rPr>
              <w:t>3-5</w:t>
            </w:r>
            <w:r>
              <w:rPr>
                <w:rFonts w:hint="default" w:ascii="Times New Roman" w:hAnsi="Times New Roman" w:eastAsia="宋体" w:cs="Times New Roman"/>
                <w:color w:val="auto"/>
                <w:spacing w:val="0"/>
                <w:kern w:val="2"/>
                <w:sz w:val="24"/>
                <w:szCs w:val="24"/>
                <w:lang w:val="zh-CN" w:eastAsia="zh-CN" w:bidi="ar-SA"/>
              </w:rPr>
              <w:t>。非甲烷总烃执行《大气污染物综合排放标准》(GB16297-1996)详解取值表</w:t>
            </w:r>
            <w:r>
              <w:rPr>
                <w:rFonts w:hint="default" w:ascii="Times New Roman" w:hAnsi="Times New Roman" w:eastAsia="宋体" w:cs="Times New Roman"/>
                <w:color w:val="auto"/>
                <w:spacing w:val="0"/>
                <w:kern w:val="2"/>
                <w:sz w:val="24"/>
                <w:szCs w:val="24"/>
                <w:lang w:val="en-US" w:eastAsia="zh-CN" w:bidi="ar-SA"/>
              </w:rPr>
              <w:t>3-6</w:t>
            </w:r>
            <w:r>
              <w:rPr>
                <w:rFonts w:hint="default" w:ascii="Times New Roman" w:hAnsi="Times New Roman" w:eastAsia="宋体" w:cs="Times New Roman"/>
                <w:color w:val="auto"/>
                <w:spacing w:val="0"/>
                <w:kern w:val="2"/>
                <w:sz w:val="24"/>
                <w:szCs w:val="24"/>
                <w:lang w:val="zh-CN"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82"/>
              <w:jc w:val="center"/>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w:t>
            </w:r>
            <w:r>
              <w:rPr>
                <w:rFonts w:hint="default" w:ascii="Times New Roman" w:hAnsi="Times New Roman" w:cs="Times New Roman"/>
                <w:b/>
                <w:bCs/>
                <w:color w:val="auto"/>
                <w:sz w:val="24"/>
                <w:lang w:val="en-US" w:eastAsia="zh-CN"/>
              </w:rPr>
              <w:t>3-</w:t>
            </w:r>
            <w:r>
              <w:rPr>
                <w:rFonts w:hint="eastAsia" w:cs="Times New Roman"/>
                <w:b/>
                <w:bCs/>
                <w:color w:val="auto"/>
                <w:sz w:val="24"/>
                <w:lang w:val="en-US" w:eastAsia="zh-CN"/>
              </w:rPr>
              <w:t>5</w:t>
            </w:r>
            <w:r>
              <w:rPr>
                <w:rFonts w:hint="default" w:ascii="Times New Roman" w:hAnsi="Times New Roman" w:eastAsia="宋体" w:cs="Times New Roman"/>
                <w:b/>
                <w:bCs/>
                <w:color w:val="auto"/>
                <w:sz w:val="24"/>
              </w:rPr>
              <w:t xml:space="preserve"> </w:t>
            </w:r>
            <w:r>
              <w:rPr>
                <w:rFonts w:hint="default" w:ascii="Times New Roman" w:hAnsi="Times New Roman" w:eastAsia="宋体" w:cs="Times New Roman"/>
                <w:b/>
                <w:bCs/>
                <w:color w:val="auto"/>
                <w:sz w:val="24"/>
                <w:lang w:val="en-US" w:eastAsia="zh-CN"/>
              </w:rPr>
              <w:t xml:space="preserve"> 《环境空气质量标准》（GB3095-2012）</w:t>
            </w:r>
          </w:p>
          <w:tbl>
            <w:tblPr>
              <w:tblStyle w:val="31"/>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354"/>
              <w:gridCol w:w="449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2136"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污染物</w:t>
                  </w:r>
                </w:p>
              </w:tc>
              <w:tc>
                <w:tcPr>
                  <w:tcW w:w="2863" w:type="pct"/>
                  <w:tcBorders>
                    <w:tl2br w:val="nil"/>
                    <w:tr2bl w:val="nil"/>
                  </w:tcBorders>
                  <w:noWrap w:val="0"/>
                  <w:vAlign w:val="center"/>
                </w:tcPr>
                <w:p>
                  <w:pPr>
                    <w:widowControl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浓度限值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2136"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SO</w:t>
                  </w:r>
                  <w:r>
                    <w:rPr>
                      <w:rFonts w:hint="default" w:ascii="Times New Roman" w:hAnsi="Times New Roman" w:eastAsia="宋体" w:cs="Times New Roman"/>
                      <w:color w:val="auto"/>
                      <w:kern w:val="2"/>
                      <w:sz w:val="21"/>
                      <w:szCs w:val="21"/>
                      <w:vertAlign w:val="subscript"/>
                      <w:lang w:val="en-US" w:eastAsia="zh-CN" w:bidi="ar-SA"/>
                    </w:rPr>
                    <w:t>2</w:t>
                  </w:r>
                </w:p>
              </w:tc>
              <w:tc>
                <w:tcPr>
                  <w:tcW w:w="2863" w:type="pct"/>
                  <w:tcBorders>
                    <w:tl2br w:val="nil"/>
                    <w:tr2bl w:val="nil"/>
                  </w:tcBorders>
                  <w:noWrap w:val="0"/>
                  <w:vAlign w:val="center"/>
                </w:tcPr>
                <w:p>
                  <w:pPr>
                    <w:widowControl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60μg/m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vertAlign w:val="baseline"/>
                      <w:lang w:val="en-US" w:eastAsia="zh-CN" w:bidi="ar-SA"/>
                    </w:rPr>
                    <w:t>（年均值）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2136"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CO</w:t>
                  </w:r>
                </w:p>
              </w:tc>
              <w:tc>
                <w:tcPr>
                  <w:tcW w:w="2863" w:type="pct"/>
                  <w:tcBorders>
                    <w:tl2br w:val="nil"/>
                    <w:tr2bl w:val="nil"/>
                  </w:tcBorders>
                  <w:noWrap w:val="0"/>
                  <w:vAlign w:val="center"/>
                </w:tcPr>
                <w:p>
                  <w:pPr>
                    <w:widowControl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4000μg/m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vertAlign w:val="baseline"/>
                      <w:lang w:val="en-US" w:eastAsia="zh-CN" w:bidi="ar-SA"/>
                    </w:rPr>
                    <w:t>（24小时均值）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2136"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O</w:t>
                  </w:r>
                  <w:r>
                    <w:rPr>
                      <w:rFonts w:hint="default" w:ascii="Times New Roman" w:hAnsi="Times New Roman" w:eastAsia="宋体" w:cs="Times New Roman"/>
                      <w:color w:val="auto"/>
                      <w:kern w:val="2"/>
                      <w:sz w:val="21"/>
                      <w:szCs w:val="21"/>
                      <w:vertAlign w:val="subscript"/>
                      <w:lang w:val="en-US" w:eastAsia="zh-CN" w:bidi="ar-SA"/>
                    </w:rPr>
                    <w:t>3</w:t>
                  </w:r>
                </w:p>
              </w:tc>
              <w:tc>
                <w:tcPr>
                  <w:tcW w:w="2863" w:type="pct"/>
                  <w:tcBorders>
                    <w:tl2br w:val="nil"/>
                    <w:tr2bl w:val="nil"/>
                  </w:tcBorders>
                  <w:noWrap w:val="0"/>
                  <w:vAlign w:val="center"/>
                </w:tcPr>
                <w:p>
                  <w:pPr>
                    <w:widowControl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160μg/m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vertAlign w:val="baseline"/>
                      <w:lang w:val="en-US" w:eastAsia="zh-CN" w:bidi="ar-SA"/>
                    </w:rPr>
                    <w:t>（日最大8小时均值）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2136"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NO</w:t>
                  </w:r>
                  <w:r>
                    <w:rPr>
                      <w:rFonts w:hint="default" w:ascii="Times New Roman" w:hAnsi="Times New Roman" w:eastAsia="宋体" w:cs="Times New Roman"/>
                      <w:color w:val="auto"/>
                      <w:kern w:val="2"/>
                      <w:sz w:val="21"/>
                      <w:szCs w:val="21"/>
                      <w:vertAlign w:val="subscript"/>
                      <w:lang w:val="en-US" w:eastAsia="zh-CN" w:bidi="ar-SA"/>
                    </w:rPr>
                    <w:t>2</w:t>
                  </w:r>
                </w:p>
              </w:tc>
              <w:tc>
                <w:tcPr>
                  <w:tcW w:w="2863" w:type="pct"/>
                  <w:tcBorders>
                    <w:tl2br w:val="nil"/>
                    <w:tr2bl w:val="nil"/>
                  </w:tcBorders>
                  <w:noWrap w:val="0"/>
                  <w:vAlign w:val="center"/>
                </w:tcPr>
                <w:p>
                  <w:pPr>
                    <w:widowControl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40μg/m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vertAlign w:val="baseline"/>
                      <w:lang w:val="en-US" w:eastAsia="zh-CN" w:bidi="ar-SA"/>
                    </w:rPr>
                    <w:t>（年均值）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2136"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PM</w:t>
                  </w:r>
                  <w:r>
                    <w:rPr>
                      <w:rFonts w:hint="default" w:ascii="Times New Roman" w:hAnsi="Times New Roman" w:eastAsia="宋体" w:cs="Times New Roman"/>
                      <w:color w:val="auto"/>
                      <w:kern w:val="2"/>
                      <w:sz w:val="21"/>
                      <w:szCs w:val="21"/>
                      <w:vertAlign w:val="subscript"/>
                      <w:lang w:val="en-US" w:eastAsia="zh-CN" w:bidi="ar-SA"/>
                    </w:rPr>
                    <w:t>2.5</w:t>
                  </w:r>
                </w:p>
              </w:tc>
              <w:tc>
                <w:tcPr>
                  <w:tcW w:w="2863" w:type="pct"/>
                  <w:tcBorders>
                    <w:tl2br w:val="nil"/>
                    <w:tr2bl w:val="nil"/>
                  </w:tcBorders>
                  <w:noWrap w:val="0"/>
                  <w:vAlign w:val="center"/>
                </w:tcPr>
                <w:p>
                  <w:pPr>
                    <w:widowControl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35μg/m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vertAlign w:val="baseline"/>
                      <w:lang w:val="en-US" w:eastAsia="zh-CN" w:bidi="ar-SA"/>
                    </w:rPr>
                    <w:t>（年均值）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2136"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PM</w:t>
                  </w:r>
                  <w:r>
                    <w:rPr>
                      <w:rFonts w:hint="default" w:ascii="Times New Roman" w:hAnsi="Times New Roman" w:eastAsia="宋体" w:cs="Times New Roman"/>
                      <w:color w:val="auto"/>
                      <w:kern w:val="2"/>
                      <w:sz w:val="21"/>
                      <w:szCs w:val="21"/>
                      <w:vertAlign w:val="subscript"/>
                      <w:lang w:val="en-US" w:eastAsia="zh-CN" w:bidi="ar-SA"/>
                    </w:rPr>
                    <w:t>10</w:t>
                  </w:r>
                </w:p>
              </w:tc>
              <w:tc>
                <w:tcPr>
                  <w:tcW w:w="2863" w:type="pct"/>
                  <w:tcBorders>
                    <w:tl2br w:val="nil"/>
                    <w:tr2bl w:val="nil"/>
                  </w:tcBorders>
                  <w:noWrap w:val="0"/>
                  <w:vAlign w:val="center"/>
                </w:tcPr>
                <w:p>
                  <w:pPr>
                    <w:widowControl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70μg/m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vertAlign w:val="baseline"/>
                      <w:lang w:val="en-US" w:eastAsia="zh-CN" w:bidi="ar-SA"/>
                    </w:rPr>
                    <w:t>（年均值）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2136" w:type="pct"/>
                  <w:vMerge w:val="restar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TSP</w:t>
                  </w:r>
                </w:p>
              </w:tc>
              <w:tc>
                <w:tcPr>
                  <w:tcW w:w="2863" w:type="pct"/>
                  <w:tcBorders>
                    <w:tl2br w:val="nil"/>
                    <w:tr2bl w:val="nil"/>
                  </w:tcBorders>
                  <w:noWrap w:val="0"/>
                  <w:vAlign w:val="center"/>
                </w:tcPr>
                <w:p>
                  <w:pPr>
                    <w:widowControl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300μg/m</w:t>
                  </w:r>
                  <w:r>
                    <w:rPr>
                      <w:rFonts w:hint="default" w:ascii="Times New Roman" w:hAnsi="Times New Roman" w:eastAsia="宋体"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vertAlign w:val="baseline"/>
                      <w:lang w:val="en-US" w:eastAsia="zh-CN" w:bidi="ar-SA"/>
                    </w:rPr>
                    <w:t>（24小时均值）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2136" w:type="pct"/>
                  <w:vMerge w:val="continue"/>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p>
              </w:tc>
              <w:tc>
                <w:tcPr>
                  <w:tcW w:w="2863" w:type="pct"/>
                  <w:tcBorders>
                    <w:tl2br w:val="nil"/>
                    <w:tr2bl w:val="nil"/>
                  </w:tcBorders>
                  <w:noWrap w:val="0"/>
                  <w:vAlign w:val="center"/>
                </w:tcPr>
                <w:p>
                  <w:pPr>
                    <w:widowControl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900</w:t>
                  </w:r>
                  <w:r>
                    <w:rPr>
                      <w:rFonts w:hint="default" w:ascii="Times New Roman" w:hAnsi="Times New Roman" w:eastAsia="宋体" w:cs="Times New Roman"/>
                      <w:color w:val="auto"/>
                      <w:kern w:val="0"/>
                      <w:sz w:val="21"/>
                      <w:szCs w:val="21"/>
                      <w:vertAlign w:val="baseline"/>
                      <w:lang w:val="en-US" w:eastAsia="zh-CN" w:bidi="ar-SA"/>
                    </w:rPr>
                    <w:t>（小时均值）</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jc w:val="center"/>
              <w:textAlignment w:val="auto"/>
              <w:rPr>
                <w:rFonts w:hint="eastAsia" w:ascii="宋体" w:hAnsi="宋体" w:eastAsia="宋体" w:cs="宋体"/>
                <w:b/>
                <w:bCs/>
                <w:color w:val="auto"/>
                <w:sz w:val="24"/>
              </w:rPr>
            </w:pPr>
            <w:r>
              <w:rPr>
                <w:rFonts w:hint="default" w:ascii="Times New Roman" w:hAnsi="Times New Roman" w:eastAsia="宋体" w:cs="Times New Roman"/>
                <w:b/>
                <w:bCs/>
                <w:color w:val="auto"/>
                <w:sz w:val="24"/>
              </w:rPr>
              <w:t>表</w:t>
            </w:r>
            <w:r>
              <w:rPr>
                <w:rFonts w:hint="default" w:ascii="Times New Roman" w:hAnsi="Times New Roman" w:eastAsia="宋体" w:cs="Times New Roman"/>
                <w:b/>
                <w:bCs/>
                <w:color w:val="auto"/>
                <w:sz w:val="24"/>
                <w:lang w:val="en-US" w:eastAsia="zh-CN"/>
              </w:rPr>
              <w:t>3-6</w:t>
            </w:r>
            <w:r>
              <w:rPr>
                <w:rFonts w:hint="default" w:ascii="Times New Roman" w:hAnsi="Times New Roman" w:eastAsia="宋体" w:cs="Times New Roman"/>
                <w:b/>
                <w:bCs/>
                <w:color w:val="auto"/>
                <w:sz w:val="24"/>
              </w:rPr>
              <w:t xml:space="preserve">  </w:t>
            </w:r>
            <w:r>
              <w:rPr>
                <w:rFonts w:hint="default" w:ascii="Times New Roman" w:hAnsi="Times New Roman" w:eastAsia="宋体" w:cs="Times New Roman"/>
                <w:b/>
                <w:bCs/>
                <w:color w:val="auto"/>
                <w:sz w:val="24"/>
                <w:lang w:val="en-US" w:eastAsia="zh-CN"/>
              </w:rPr>
              <w:t xml:space="preserve"> </w:t>
            </w:r>
            <w:r>
              <w:rPr>
                <w:rFonts w:hint="default" w:ascii="Times New Roman" w:hAnsi="Times New Roman" w:eastAsia="宋体" w:cs="Times New Roman"/>
                <w:b/>
                <w:bCs/>
                <w:color w:val="auto"/>
                <w:sz w:val="24"/>
              </w:rPr>
              <w:t>《大气污染物综合</w:t>
            </w:r>
            <w:r>
              <w:rPr>
                <w:rFonts w:hint="eastAsia" w:ascii="宋体" w:hAnsi="宋体" w:eastAsia="宋体" w:cs="宋体"/>
                <w:b/>
                <w:bCs/>
                <w:color w:val="auto"/>
                <w:sz w:val="24"/>
              </w:rPr>
              <w:t>排放标准》（GB16297-1996）详解</w:t>
            </w:r>
          </w:p>
          <w:tbl>
            <w:tblPr>
              <w:tblStyle w:val="31"/>
              <w:tblW w:w="4999"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354"/>
              <w:gridCol w:w="449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2136"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污染物</w:t>
                  </w:r>
                </w:p>
              </w:tc>
              <w:tc>
                <w:tcPr>
                  <w:tcW w:w="2863" w:type="pct"/>
                  <w:tcBorders>
                    <w:tl2br w:val="nil"/>
                    <w:tr2bl w:val="nil"/>
                  </w:tcBorders>
                  <w:noWrap w:val="0"/>
                  <w:vAlign w:val="center"/>
                </w:tcPr>
                <w:p>
                  <w:pPr>
                    <w:widowControl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非甲烷总烃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2136"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取值时间</w:t>
                  </w:r>
                </w:p>
              </w:tc>
              <w:tc>
                <w:tcPr>
                  <w:tcW w:w="2863" w:type="pct"/>
                  <w:tcBorders>
                    <w:tl2br w:val="nil"/>
                    <w:tr2bl w:val="nil"/>
                  </w:tcBorders>
                  <w:noWrap w:val="0"/>
                  <w:vAlign w:val="center"/>
                </w:tcPr>
                <w:p>
                  <w:pPr>
                    <w:widowControl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一次浓度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9" w:hRule="atLeast"/>
              </w:trPr>
              <w:tc>
                <w:tcPr>
                  <w:tcW w:w="2136"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浓度限值</w:t>
                  </w:r>
                </w:p>
              </w:tc>
              <w:tc>
                <w:tcPr>
                  <w:tcW w:w="2863" w:type="pct"/>
                  <w:tcBorders>
                    <w:tl2br w:val="nil"/>
                    <w:tr2bl w:val="nil"/>
                  </w:tcBorders>
                  <w:noWrap w:val="0"/>
                  <w:vAlign w:val="center"/>
                </w:tcPr>
                <w:p>
                  <w:pPr>
                    <w:widowControl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 xml:space="preserve"> mg/m</w:t>
                  </w:r>
                  <w:r>
                    <w:rPr>
                      <w:rFonts w:hint="default" w:ascii="Times New Roman" w:hAnsi="Times New Roman" w:eastAsia="宋体" w:cs="Times New Roman"/>
                      <w:color w:val="auto"/>
                      <w:kern w:val="2"/>
                      <w:sz w:val="21"/>
                      <w:szCs w:val="21"/>
                      <w:vertAlign w:val="superscript"/>
                      <w:lang w:val="en-US" w:eastAsia="zh-CN" w:bidi="ar-SA"/>
                    </w:rPr>
                    <w:t>3</w:t>
                  </w:r>
                </w:p>
              </w:tc>
            </w:tr>
          </w:tbl>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kern w:val="24"/>
                <w:sz w:val="24"/>
              </w:rPr>
            </w:pPr>
            <w:r>
              <w:rPr>
                <w:rFonts w:hint="default" w:ascii="Times New Roman" w:hAnsi="Times New Roman" w:eastAsia="宋体" w:cs="Times New Roman"/>
                <w:color w:val="auto"/>
                <w:kern w:val="24"/>
                <w:sz w:val="24"/>
                <w:lang w:eastAsia="zh-CN"/>
              </w:rPr>
              <w:t>⑤</w:t>
            </w:r>
            <w:r>
              <w:rPr>
                <w:rFonts w:hint="default" w:ascii="Times New Roman" w:hAnsi="Times New Roman" w:eastAsia="宋体" w:cs="Times New Roman"/>
                <w:color w:val="auto"/>
                <w:kern w:val="24"/>
                <w:sz w:val="24"/>
              </w:rPr>
              <w:t>评价方法</w:t>
            </w:r>
          </w:p>
          <w:p>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2"/>
              <w:jc w:val="both"/>
              <w:textAlignment w:val="auto"/>
              <w:rPr>
                <w:rFonts w:hint="default" w:ascii="Times New Roman" w:hAnsi="Times New Roman" w:eastAsia="宋体" w:cs="Times New Roman"/>
                <w:color w:val="auto"/>
                <w:spacing w:val="0"/>
                <w:kern w:val="2"/>
                <w:sz w:val="24"/>
                <w:szCs w:val="24"/>
                <w:lang w:val="zh-CN" w:eastAsia="zh-CN" w:bidi="ar-SA"/>
              </w:rPr>
            </w:pPr>
            <w:r>
              <w:rPr>
                <w:rFonts w:hint="default" w:ascii="Times New Roman" w:hAnsi="Times New Roman" w:eastAsia="宋体" w:cs="Times New Roman"/>
                <w:color w:val="auto"/>
                <w:spacing w:val="0"/>
                <w:kern w:val="2"/>
                <w:sz w:val="24"/>
                <w:szCs w:val="24"/>
                <w:lang w:val="zh-CN" w:eastAsia="zh-CN" w:bidi="ar-SA"/>
              </w:rPr>
              <w:t>根据环境空气质量现状调查和监测数据，空气环境质量现状评价方法采用占标率法：</w:t>
            </w:r>
          </w:p>
          <w:p>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P</w:t>
            </w:r>
            <w:r>
              <w:rPr>
                <w:rFonts w:hint="default" w:ascii="Times New Roman" w:hAnsi="Times New Roman" w:eastAsia="宋体" w:cs="Times New Roman"/>
                <w:color w:val="auto"/>
                <w:sz w:val="24"/>
                <w:vertAlign w:val="subscript"/>
              </w:rPr>
              <w:t>i</w:t>
            </w:r>
            <w:r>
              <w:rPr>
                <w:rFonts w:hint="default" w:ascii="Times New Roman" w:hAnsi="Times New Roman" w:eastAsia="宋体" w:cs="Times New Roman"/>
                <w:color w:val="auto"/>
                <w:sz w:val="24"/>
                <w:lang w:val="zh-CN"/>
              </w:rPr>
              <w:t>=C</w:t>
            </w:r>
            <w:r>
              <w:rPr>
                <w:rFonts w:hint="default" w:ascii="Times New Roman" w:hAnsi="Times New Roman" w:eastAsia="宋体" w:cs="Times New Roman"/>
                <w:color w:val="auto"/>
                <w:sz w:val="24"/>
                <w:vertAlign w:val="subscript"/>
              </w:rPr>
              <w:t>i</w:t>
            </w:r>
            <w:r>
              <w:rPr>
                <w:rFonts w:hint="default" w:ascii="Times New Roman" w:hAnsi="Times New Roman" w:eastAsia="宋体" w:cs="Times New Roman"/>
                <w:color w:val="auto"/>
                <w:sz w:val="24"/>
                <w:lang w:val="zh-CN"/>
              </w:rPr>
              <w:t>/C</w:t>
            </w:r>
            <w:r>
              <w:rPr>
                <w:rFonts w:hint="default" w:ascii="Times New Roman" w:hAnsi="Times New Roman" w:eastAsia="宋体" w:cs="Times New Roman"/>
                <w:color w:val="auto"/>
                <w:sz w:val="24"/>
                <w:vertAlign w:val="subscript"/>
                <w:lang w:val="zh-CN"/>
              </w:rPr>
              <w:t>0i</w:t>
            </w:r>
            <w:r>
              <w:rPr>
                <w:rFonts w:hint="default" w:ascii="Times New Roman" w:hAnsi="Times New Roman" w:eastAsia="宋体" w:cs="Times New Roman"/>
                <w:color w:val="auto"/>
                <w:sz w:val="24"/>
                <w:lang w:val="zh-CN"/>
              </w:rPr>
              <w:t>×100%</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P</w:t>
            </w:r>
            <w:r>
              <w:rPr>
                <w:rFonts w:hint="default" w:ascii="Times New Roman" w:hAnsi="Times New Roman" w:eastAsia="宋体" w:cs="Times New Roman"/>
                <w:color w:val="auto"/>
                <w:sz w:val="24"/>
                <w:vertAlign w:val="subscript"/>
              </w:rPr>
              <w:t>i</w:t>
            </w:r>
            <w:r>
              <w:rPr>
                <w:rFonts w:hint="default" w:ascii="Times New Roman" w:hAnsi="Times New Roman" w:eastAsia="宋体" w:cs="Times New Roman"/>
                <w:color w:val="auto"/>
                <w:sz w:val="24"/>
                <w:lang w:val="zh-CN"/>
              </w:rPr>
              <w:t>——第i个污染物的最大地面空气质量浓度占标率，%；</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C</w:t>
            </w:r>
            <w:r>
              <w:rPr>
                <w:rFonts w:hint="default" w:ascii="Times New Roman" w:hAnsi="Times New Roman" w:eastAsia="宋体" w:cs="Times New Roman"/>
                <w:color w:val="auto"/>
                <w:sz w:val="24"/>
                <w:vertAlign w:val="subscript"/>
              </w:rPr>
              <w:t>i</w:t>
            </w:r>
            <w:r>
              <w:rPr>
                <w:rFonts w:hint="default" w:ascii="Times New Roman" w:hAnsi="Times New Roman" w:eastAsia="宋体" w:cs="Times New Roman"/>
                <w:color w:val="auto"/>
                <w:sz w:val="24"/>
                <w:lang w:val="zh-CN"/>
              </w:rPr>
              <w:t>——采用估算模型计算出的第i个污染物的最大1h地面空气质量浓度，μg/m</w:t>
            </w:r>
            <w:r>
              <w:rPr>
                <w:rFonts w:hint="default" w:ascii="Times New Roman" w:hAnsi="Times New Roman" w:eastAsia="宋体" w:cs="Times New Roman"/>
                <w:color w:val="auto"/>
                <w:sz w:val="24"/>
                <w:vertAlign w:val="superscript"/>
                <w:lang w:val="zh-CN"/>
              </w:rPr>
              <w:t>3</w:t>
            </w:r>
            <w:r>
              <w:rPr>
                <w:rFonts w:hint="default" w:ascii="Times New Roman" w:hAnsi="Times New Roman" w:eastAsia="宋体" w:cs="Times New Roman"/>
                <w:color w:val="auto"/>
                <w:sz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sz w:val="24"/>
                <w:lang w:val="zh-CN"/>
              </w:rPr>
            </w:pPr>
            <w:r>
              <w:rPr>
                <w:rFonts w:hint="default" w:ascii="Times New Roman" w:hAnsi="Times New Roman" w:eastAsia="宋体" w:cs="Times New Roman"/>
                <w:color w:val="auto"/>
                <w:sz w:val="24"/>
                <w:lang w:val="zh-CN"/>
              </w:rPr>
              <w:t>C</w:t>
            </w:r>
            <w:r>
              <w:rPr>
                <w:rFonts w:hint="default" w:ascii="Times New Roman" w:hAnsi="Times New Roman" w:eastAsia="宋体" w:cs="Times New Roman"/>
                <w:color w:val="auto"/>
                <w:sz w:val="24"/>
                <w:vertAlign w:val="subscript"/>
                <w:lang w:val="zh-CN"/>
              </w:rPr>
              <w:t>0i</w:t>
            </w:r>
            <w:r>
              <w:rPr>
                <w:rFonts w:hint="default" w:ascii="Times New Roman" w:hAnsi="Times New Roman" w:eastAsia="宋体" w:cs="Times New Roman"/>
                <w:color w:val="auto"/>
                <w:sz w:val="24"/>
                <w:lang w:val="zh-CN"/>
              </w:rPr>
              <w:t>——第i个污染物的环境空气质量浓度标准，μg/m</w:t>
            </w:r>
            <w:r>
              <w:rPr>
                <w:rFonts w:hint="default" w:ascii="Times New Roman" w:hAnsi="Times New Roman" w:eastAsia="宋体" w:cs="Times New Roman"/>
                <w:color w:val="auto"/>
                <w:sz w:val="24"/>
                <w:vertAlign w:val="superscript"/>
                <w:lang w:val="zh-CN"/>
              </w:rPr>
              <w:t>3</w:t>
            </w:r>
            <w:r>
              <w:rPr>
                <w:rFonts w:hint="default" w:ascii="Times New Roman" w:hAnsi="Times New Roman" w:eastAsia="宋体" w:cs="Times New Roman"/>
                <w:color w:val="auto"/>
                <w:sz w:val="24"/>
                <w:lang w:val="zh-CN"/>
              </w:rPr>
              <w:t>；一般选用GB3095中1小时平均取样时间的二级标准浓度限值。对仅有8h平均质量浓度限值、日平均质量浓度限值或年平均质量浓度限值的，可分别按2倍、3倍、6倍折算为1h平均质量浓度限值。</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kern w:val="24"/>
                <w:sz w:val="24"/>
              </w:rPr>
            </w:pPr>
            <w:r>
              <w:rPr>
                <w:rFonts w:hint="default" w:ascii="Times New Roman" w:hAnsi="Times New Roman" w:eastAsia="宋体" w:cs="Times New Roman"/>
                <w:color w:val="auto"/>
                <w:kern w:val="24"/>
                <w:sz w:val="24"/>
                <w:lang w:eastAsia="zh-CN"/>
              </w:rPr>
              <w:t>⑥</w:t>
            </w:r>
            <w:r>
              <w:rPr>
                <w:rFonts w:hint="default" w:ascii="Times New Roman" w:hAnsi="Times New Roman" w:eastAsia="宋体" w:cs="Times New Roman"/>
                <w:color w:val="auto"/>
                <w:kern w:val="24"/>
                <w:sz w:val="24"/>
              </w:rPr>
              <w:t>评价结果</w:t>
            </w:r>
          </w:p>
          <w:p>
            <w:pPr>
              <w:keepNext w:val="0"/>
              <w:keepLines w:val="0"/>
              <w:pageBreakBefore w:val="0"/>
              <w:widowControl w:val="0"/>
              <w:kinsoku/>
              <w:wordWrap/>
              <w:overflowPunct/>
              <w:topLinePunct w:val="0"/>
              <w:autoSpaceDE/>
              <w:autoSpaceDN/>
              <w:bidi w:val="0"/>
              <w:adjustRightInd/>
              <w:snapToGrid w:val="0"/>
              <w:spacing w:line="360" w:lineRule="auto"/>
              <w:ind w:firstLine="482"/>
              <w:jc w:val="center"/>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w:t>
            </w:r>
            <w:r>
              <w:rPr>
                <w:rFonts w:hint="default" w:ascii="Times New Roman" w:hAnsi="Times New Roman" w:cs="Times New Roman"/>
                <w:b/>
                <w:bCs/>
                <w:color w:val="auto"/>
                <w:sz w:val="24"/>
                <w:lang w:val="en-US" w:eastAsia="zh-CN"/>
              </w:rPr>
              <w:t>3-</w:t>
            </w:r>
            <w:r>
              <w:rPr>
                <w:rFonts w:hint="eastAsia" w:cs="Times New Roman"/>
                <w:b/>
                <w:bCs/>
                <w:color w:val="auto"/>
                <w:sz w:val="24"/>
                <w:lang w:val="en-US" w:eastAsia="zh-CN"/>
              </w:rPr>
              <w:t>7</w:t>
            </w:r>
            <w:r>
              <w:rPr>
                <w:rFonts w:hint="default" w:ascii="Times New Roman" w:hAnsi="Times New Roman" w:eastAsia="宋体" w:cs="Times New Roman"/>
                <w:b/>
                <w:bCs/>
                <w:color w:val="auto"/>
                <w:sz w:val="24"/>
                <w:lang w:val="en-US" w:eastAsia="zh-CN"/>
              </w:rPr>
              <w:t xml:space="preserve"> </w:t>
            </w:r>
            <w:r>
              <w:rPr>
                <w:rFonts w:hint="default" w:ascii="Times New Roman" w:hAnsi="Times New Roman" w:eastAsia="宋体" w:cs="Times New Roman"/>
                <w:b/>
                <w:bCs/>
                <w:color w:val="auto"/>
                <w:sz w:val="24"/>
              </w:rPr>
              <w:t xml:space="preserve">  环境空气质量其他污染物评价结果</w:t>
            </w:r>
          </w:p>
          <w:tbl>
            <w:tblPr>
              <w:tblStyle w:val="31"/>
              <w:tblW w:w="4993"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413"/>
              <w:gridCol w:w="1667"/>
              <w:gridCol w:w="1351"/>
              <w:gridCol w:w="943"/>
              <w:gridCol w:w="640"/>
              <w:gridCol w:w="8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06"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位置</w:t>
                  </w:r>
                </w:p>
              </w:tc>
              <w:tc>
                <w:tcPr>
                  <w:tcW w:w="900"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污染物</w:t>
                  </w:r>
                </w:p>
              </w:tc>
              <w:tc>
                <w:tcPr>
                  <w:tcW w:w="1062"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浓度范围(mg/m</w:t>
                  </w:r>
                  <w:r>
                    <w:rPr>
                      <w:rFonts w:hint="default" w:ascii="Times New Roman" w:hAnsi="Times New Roman" w:eastAsia="宋体" w:cs="Times New Roman"/>
                      <w:color w:val="auto"/>
                      <w:kern w:val="2"/>
                      <w:sz w:val="21"/>
                      <w:szCs w:val="21"/>
                      <w:vertAlign w:val="superscript"/>
                      <w:lang w:val="en-US" w:eastAsia="zh-CN" w:bidi="ar-SA"/>
                    </w:rPr>
                    <w:t>3</w:t>
                  </w:r>
                  <w:r>
                    <w:rPr>
                      <w:rFonts w:hint="default" w:ascii="Times New Roman" w:hAnsi="Times New Roman" w:eastAsia="宋体" w:cs="Times New Roman"/>
                      <w:color w:val="auto"/>
                      <w:kern w:val="2"/>
                      <w:sz w:val="21"/>
                      <w:szCs w:val="21"/>
                      <w:lang w:val="en-US" w:eastAsia="zh-CN" w:bidi="ar-SA"/>
                    </w:rPr>
                    <w:t>)</w:t>
                  </w:r>
                </w:p>
              </w:tc>
              <w:tc>
                <w:tcPr>
                  <w:tcW w:w="861"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评价指数Pi</w:t>
                  </w:r>
                </w:p>
              </w:tc>
              <w:tc>
                <w:tcPr>
                  <w:tcW w:w="601"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最大占标率</w:t>
                  </w:r>
                </w:p>
              </w:tc>
              <w:tc>
                <w:tcPr>
                  <w:tcW w:w="408"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超标率</w:t>
                  </w:r>
                </w:p>
              </w:tc>
              <w:tc>
                <w:tcPr>
                  <w:tcW w:w="558"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最大超标倍数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06" w:type="pct"/>
                  <w:vMerge w:val="restar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项目区</w:t>
                  </w:r>
                  <w:r>
                    <w:rPr>
                      <w:rFonts w:hint="eastAsia" w:cs="Times New Roman"/>
                      <w:color w:val="auto"/>
                      <w:kern w:val="2"/>
                      <w:sz w:val="21"/>
                      <w:szCs w:val="21"/>
                      <w:lang w:val="en-US" w:eastAsia="zh-CN" w:bidi="ar-SA"/>
                    </w:rPr>
                    <w:t>西南侧</w:t>
                  </w:r>
                </w:p>
              </w:tc>
              <w:tc>
                <w:tcPr>
                  <w:tcW w:w="900"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TSP</w:t>
                  </w:r>
                </w:p>
              </w:tc>
              <w:tc>
                <w:tcPr>
                  <w:tcW w:w="10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104</w:t>
                  </w: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123</w:t>
                  </w:r>
                </w:p>
              </w:tc>
              <w:tc>
                <w:tcPr>
                  <w:tcW w:w="8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347</w:t>
                  </w:r>
                  <w:r>
                    <w:rPr>
                      <w:rFonts w:hint="default" w:ascii="Times New Roman" w:hAnsi="Times New Roman" w:eastAsia="宋体" w:cs="Times New Roman"/>
                      <w:color w:val="auto"/>
                      <w:kern w:val="2"/>
                      <w:sz w:val="21"/>
                      <w:szCs w:val="21"/>
                      <w:lang w:val="en-US" w:eastAsia="zh-CN" w:bidi="ar-SA"/>
                    </w:rPr>
                    <w:t>-0.</w:t>
                  </w:r>
                  <w:r>
                    <w:rPr>
                      <w:rFonts w:hint="eastAsia" w:cs="Times New Roman"/>
                      <w:color w:val="auto"/>
                      <w:kern w:val="2"/>
                      <w:sz w:val="21"/>
                      <w:szCs w:val="21"/>
                      <w:lang w:val="en-US" w:eastAsia="zh-CN" w:bidi="ar-SA"/>
                    </w:rPr>
                    <w:t>41</w:t>
                  </w:r>
                </w:p>
              </w:tc>
              <w:tc>
                <w:tcPr>
                  <w:tcW w:w="6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0.41</w:t>
                  </w:r>
                </w:p>
              </w:tc>
              <w:tc>
                <w:tcPr>
                  <w:tcW w:w="408"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558"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06" w:type="pct"/>
                  <w:vMerge w:val="continue"/>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p>
              </w:tc>
              <w:tc>
                <w:tcPr>
                  <w:tcW w:w="900"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非甲烷总烃</w:t>
                  </w:r>
                </w:p>
              </w:tc>
              <w:tc>
                <w:tcPr>
                  <w:tcW w:w="10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0.43-0.46</w:t>
                  </w:r>
                </w:p>
              </w:tc>
              <w:tc>
                <w:tcPr>
                  <w:tcW w:w="8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0.215-0.23</w:t>
                  </w:r>
                </w:p>
              </w:tc>
              <w:tc>
                <w:tcPr>
                  <w:tcW w:w="6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0.23</w:t>
                  </w:r>
                </w:p>
              </w:tc>
              <w:tc>
                <w:tcPr>
                  <w:tcW w:w="408"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558" w:type="pct"/>
                  <w:tcBorders>
                    <w:tl2br w:val="nil"/>
                    <w:tr2bl w:val="nil"/>
                  </w:tcBorders>
                  <w:noWrap w:val="0"/>
                  <w:vAlign w:val="center"/>
                </w:tcPr>
                <w:p>
                  <w:pPr>
                    <w:widowControl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szCs w:val="20"/>
              </w:rPr>
              <w:t>评价区域大气环境中</w:t>
            </w:r>
            <w:r>
              <w:rPr>
                <w:rFonts w:hint="default" w:ascii="Times New Roman" w:hAnsi="Times New Roman" w:eastAsia="宋体" w:cs="Times New Roman"/>
                <w:color w:val="auto"/>
                <w:sz w:val="24"/>
                <w:szCs w:val="20"/>
                <w:lang w:val="en-US" w:eastAsia="zh-CN"/>
              </w:rPr>
              <w:t>TSP</w:t>
            </w:r>
            <w:r>
              <w:rPr>
                <w:rFonts w:hint="default" w:ascii="Times New Roman" w:hAnsi="Times New Roman" w:eastAsia="宋体" w:cs="Times New Roman"/>
                <w:color w:val="auto"/>
                <w:sz w:val="24"/>
                <w:szCs w:val="20"/>
              </w:rPr>
              <w:t>符合</w:t>
            </w:r>
            <w:r>
              <w:rPr>
                <w:rFonts w:hint="default" w:ascii="Times New Roman" w:hAnsi="Times New Roman" w:eastAsia="宋体" w:cs="Times New Roman"/>
                <w:color w:val="auto"/>
                <w:spacing w:val="0"/>
                <w:kern w:val="2"/>
                <w:sz w:val="24"/>
                <w:szCs w:val="24"/>
                <w:lang w:val="en-US" w:eastAsia="zh-CN" w:bidi="ar-SA"/>
              </w:rPr>
              <w:t>《环境空气质量标准》(GB 3095-2010)表2</w:t>
            </w:r>
            <w:r>
              <w:rPr>
                <w:rFonts w:hint="default" w:ascii="Times New Roman" w:hAnsi="Times New Roman" w:eastAsia="宋体" w:cs="Times New Roman"/>
                <w:color w:val="auto"/>
                <w:sz w:val="24"/>
                <w:lang w:val="en-US" w:eastAsia="zh-CN"/>
              </w:rPr>
              <w:t>二级标准</w:t>
            </w:r>
            <w:r>
              <w:rPr>
                <w:rFonts w:hint="default" w:ascii="Times New Roman" w:hAnsi="Times New Roman" w:cs="Times New Roman"/>
                <w:color w:val="auto"/>
                <w:sz w:val="24"/>
                <w:lang w:val="en-US" w:eastAsia="zh-CN"/>
              </w:rPr>
              <w:t>，</w:t>
            </w:r>
            <w:r>
              <w:rPr>
                <w:rFonts w:hint="default" w:ascii="Times New Roman" w:hAnsi="Times New Roman" w:eastAsia="宋体" w:cs="Times New Roman"/>
                <w:color w:val="auto"/>
                <w:sz w:val="24"/>
                <w:szCs w:val="20"/>
              </w:rPr>
              <w:t>非甲烷总烃符合《大气污染物综合排放标准》(GB16297-1996)详解取值（2.0mg/m</w:t>
            </w:r>
            <w:r>
              <w:rPr>
                <w:rFonts w:hint="default" w:ascii="Times New Roman" w:hAnsi="Times New Roman" w:eastAsia="宋体" w:cs="Times New Roman"/>
                <w:color w:val="auto"/>
                <w:sz w:val="24"/>
                <w:szCs w:val="20"/>
                <w:vertAlign w:val="superscript"/>
              </w:rPr>
              <w:t>3</w:t>
            </w:r>
            <w:r>
              <w:rPr>
                <w:rFonts w:hint="default" w:ascii="Times New Roman" w:hAnsi="Times New Roman" w:eastAsia="宋体" w:cs="Times New Roman"/>
                <w:color w:val="auto"/>
                <w:sz w:val="24"/>
                <w:szCs w:val="20"/>
              </w:rPr>
              <w:t>）。</w:t>
            </w:r>
          </w:p>
          <w:p>
            <w:pPr>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napToGrid w:val="0"/>
                <w:color w:val="auto"/>
                <w:kern w:val="0"/>
                <w:sz w:val="24"/>
                <w:szCs w:val="24"/>
                <w:lang w:val="en-US" w:eastAsia="zh-CN"/>
              </w:rPr>
            </w:pPr>
            <w:r>
              <w:rPr>
                <w:rFonts w:hint="eastAsia" w:ascii="Times New Roman" w:hAnsi="Times New Roman" w:eastAsia="宋体" w:cs="Times New Roman"/>
                <w:b/>
                <w:bCs/>
                <w:snapToGrid w:val="0"/>
                <w:color w:val="auto"/>
                <w:kern w:val="0"/>
                <w:sz w:val="24"/>
                <w:szCs w:val="24"/>
                <w:lang w:val="en-US" w:eastAsia="zh-CN"/>
              </w:rPr>
              <w:t>2</w:t>
            </w:r>
            <w:r>
              <w:rPr>
                <w:rFonts w:eastAsia="宋体"/>
                <w:b/>
                <w:bCs/>
                <w:color w:val="auto"/>
                <w:kern w:val="0"/>
                <w:sz w:val="24"/>
                <w:szCs w:val="24"/>
              </w:rPr>
              <w:t>地</w:t>
            </w:r>
            <w:r>
              <w:rPr>
                <w:rFonts w:hint="eastAsia" w:eastAsia="宋体"/>
                <w:b/>
                <w:bCs/>
                <w:color w:val="auto"/>
                <w:kern w:val="0"/>
                <w:sz w:val="24"/>
                <w:szCs w:val="24"/>
                <w:lang w:val="en-US" w:eastAsia="zh-CN"/>
              </w:rPr>
              <w:t>表</w:t>
            </w:r>
            <w:r>
              <w:rPr>
                <w:rFonts w:eastAsia="宋体"/>
                <w:b/>
                <w:color w:val="auto"/>
                <w:kern w:val="0"/>
                <w:sz w:val="24"/>
                <w:szCs w:val="24"/>
              </w:rPr>
              <w:t>水环境质量现状</w:t>
            </w:r>
          </w:p>
          <w:bookmarkEnd w:id="2"/>
          <w:bookmarkEnd w:id="3"/>
          <w:bookmarkEnd w:id="4"/>
          <w:bookmarkEnd w:id="5"/>
          <w:bookmarkEnd w:id="6"/>
          <w:bookmarkEnd w:id="7"/>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本次评价引用</w:t>
            </w:r>
            <w:r>
              <w:rPr>
                <w:rFonts w:hint="eastAsia" w:ascii="Times New Roman" w:hAnsi="Times New Roman" w:eastAsia="宋体" w:cs="Times New Roman"/>
                <w:color w:val="auto"/>
                <w:sz w:val="24"/>
                <w:szCs w:val="24"/>
                <w:lang w:val="en-US" w:eastAsia="zh-CN" w:bidi="ar-SA"/>
              </w:rPr>
              <w:t>生态环境局霍城县分局</w:t>
            </w:r>
            <w:r>
              <w:rPr>
                <w:rFonts w:hint="default" w:ascii="Times New Roman" w:hAnsi="Times New Roman" w:eastAsia="宋体" w:cs="Times New Roman"/>
                <w:color w:val="auto"/>
                <w:sz w:val="24"/>
                <w:szCs w:val="24"/>
                <w:lang w:val="en-US" w:eastAsia="zh-CN" w:bidi="ar-SA"/>
              </w:rPr>
              <w:t>发布的数据</w:t>
            </w:r>
            <w:r>
              <w:rPr>
                <w:rFonts w:hint="eastAsia" w:ascii="Times New Roman" w:hAnsi="Times New Roman" w:eastAsia="宋体" w:cs="Times New Roman"/>
                <w:color w:val="auto"/>
                <w:sz w:val="24"/>
                <w:szCs w:val="24"/>
                <w:lang w:val="en-US" w:eastAsia="zh-CN" w:bidi="ar-SA"/>
              </w:rPr>
              <w:t>“2022年第一季度伊犁州哈萨克自治州霍城县饮用水水源水质信息”</w:t>
            </w:r>
            <w:r>
              <w:rPr>
                <w:rFonts w:hint="default" w:ascii="Times New Roman" w:hAnsi="Times New Roman" w:eastAsia="宋体" w:cs="Times New Roman"/>
                <w:color w:val="auto"/>
                <w:sz w:val="24"/>
                <w:szCs w:val="24"/>
                <w:lang w:val="en-US" w:eastAsia="zh-CN" w:bidi="ar-SA"/>
              </w:rPr>
              <w:t>中切德克河石头桥断面的监测分析结论，满足《地表水环境质量标准》（GB3838—2002）Ⅱ类水质标准要求。</w:t>
            </w:r>
            <w:r>
              <w:rPr>
                <w:rFonts w:hint="eastAsia" w:ascii="Times New Roman" w:hAnsi="Times New Roman" w:eastAsia="宋体" w:cs="Times New Roman"/>
                <w:color w:val="auto"/>
                <w:sz w:val="24"/>
                <w:szCs w:val="24"/>
                <w:lang w:val="en-US" w:eastAsia="zh-CN" w:bidi="ar-SA"/>
              </w:rPr>
              <w:t>结论</w:t>
            </w:r>
            <w:r>
              <w:rPr>
                <w:rFonts w:hint="default" w:ascii="Times New Roman" w:hAnsi="Times New Roman" w:eastAsia="宋体" w:cs="Times New Roman"/>
                <w:color w:val="auto"/>
                <w:sz w:val="24"/>
                <w:szCs w:val="24"/>
                <w:lang w:val="en-US" w:eastAsia="zh-CN" w:bidi="ar-SA"/>
              </w:rPr>
              <w:t>见表</w:t>
            </w:r>
            <w:r>
              <w:rPr>
                <w:rFonts w:hint="eastAsia" w:ascii="Times New Roman" w:hAnsi="Times New Roman" w:eastAsia="宋体" w:cs="Times New Roman"/>
                <w:color w:val="auto"/>
                <w:sz w:val="24"/>
                <w:szCs w:val="24"/>
                <w:lang w:val="en-US" w:eastAsia="zh-CN" w:bidi="ar-SA"/>
              </w:rPr>
              <w:t>3-</w:t>
            </w:r>
            <w:r>
              <w:rPr>
                <w:rFonts w:hint="eastAsia" w:cs="Times New Roman"/>
                <w:color w:val="auto"/>
                <w:sz w:val="24"/>
                <w:szCs w:val="24"/>
                <w:lang w:val="en-US" w:eastAsia="zh-CN" w:bidi="ar-SA"/>
              </w:rPr>
              <w:t>8</w:t>
            </w:r>
            <w:r>
              <w:rPr>
                <w:rFonts w:hint="default" w:ascii="Times New Roman" w:hAnsi="Times New Roman" w:eastAsia="宋体" w:cs="Times New Roman"/>
                <w:color w:val="auto"/>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表</w:t>
            </w:r>
            <w:r>
              <w:rPr>
                <w:rFonts w:hint="eastAsia" w:ascii="Times New Roman" w:hAnsi="Times New Roman" w:eastAsia="宋体" w:cs="Times New Roman"/>
                <w:b/>
                <w:bCs/>
                <w:color w:val="auto"/>
                <w:sz w:val="24"/>
                <w:lang w:val="en-US" w:eastAsia="zh-CN"/>
              </w:rPr>
              <w:t>3-</w:t>
            </w:r>
            <w:r>
              <w:rPr>
                <w:rFonts w:hint="eastAsia" w:cs="Times New Roman"/>
                <w:b/>
                <w:bCs/>
                <w:color w:val="auto"/>
                <w:sz w:val="24"/>
                <w:lang w:val="en-US" w:eastAsia="zh-CN"/>
              </w:rPr>
              <w:t>8</w:t>
            </w:r>
            <w:r>
              <w:rPr>
                <w:rFonts w:hint="default" w:ascii="Times New Roman" w:hAnsi="Times New Roman" w:eastAsia="宋体" w:cs="Times New Roman"/>
                <w:b/>
                <w:bCs/>
                <w:color w:val="auto"/>
                <w:sz w:val="24"/>
                <w:lang w:val="en-US" w:eastAsia="zh-CN"/>
              </w:rPr>
              <w:t xml:space="preserve">  地表水环境质量现状</w:t>
            </w:r>
          </w:p>
          <w:tbl>
            <w:tblPr>
              <w:tblStyle w:val="32"/>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15"/>
              <w:gridCol w:w="2618"/>
              <w:gridCol w:w="26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5" w:type="pct"/>
                  <w:tcBorders>
                    <w:bottom w:val="single" w:color="auto" w:sz="12" w:space="0"/>
                  </w:tcBorders>
                  <w:noWrap w:val="0"/>
                  <w:vAlign w:val="center"/>
                </w:tcPr>
                <w:p>
                  <w:pPr>
                    <w:spacing w:line="240" w:lineRule="auto"/>
                    <w:jc w:val="center"/>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河流/河段名称</w:t>
                  </w:r>
                </w:p>
              </w:tc>
              <w:tc>
                <w:tcPr>
                  <w:tcW w:w="1667" w:type="pct"/>
                  <w:tcBorders>
                    <w:bottom w:val="single" w:color="auto" w:sz="12" w:space="0"/>
                  </w:tcBorders>
                  <w:noWrap w:val="0"/>
                  <w:vAlign w:val="center"/>
                </w:tcPr>
                <w:p>
                  <w:pPr>
                    <w:spacing w:line="240" w:lineRule="auto"/>
                    <w:jc w:val="center"/>
                    <w:rPr>
                      <w:rFonts w:hint="default" w:ascii="Times New Roman" w:hAnsi="Times New Roman" w:eastAsia="宋体" w:cs="Times New Roman"/>
                      <w:b/>
                      <w:bCs/>
                      <w:color w:val="auto"/>
                      <w:sz w:val="21"/>
                      <w:szCs w:val="21"/>
                      <w:vertAlign w:val="baseline"/>
                      <w:lang w:val="en-US" w:eastAsia="zh-CN" w:bidi="ar-SA"/>
                    </w:rPr>
                  </w:pPr>
                  <w:r>
                    <w:rPr>
                      <w:rFonts w:hint="eastAsia" w:cs="Times New Roman"/>
                      <w:b/>
                      <w:bCs/>
                      <w:color w:val="auto"/>
                      <w:sz w:val="21"/>
                      <w:szCs w:val="21"/>
                      <w:vertAlign w:val="baseline"/>
                      <w:lang w:val="en-US" w:eastAsia="zh-CN" w:bidi="ar-SA"/>
                    </w:rPr>
                    <w:t>类型</w:t>
                  </w:r>
                </w:p>
              </w:tc>
              <w:tc>
                <w:tcPr>
                  <w:tcW w:w="1667" w:type="pct"/>
                  <w:tcBorders>
                    <w:bottom w:val="single" w:color="auto" w:sz="12" w:space="0"/>
                  </w:tcBorders>
                  <w:noWrap w:val="0"/>
                  <w:vAlign w:val="center"/>
                </w:tcPr>
                <w:p>
                  <w:pPr>
                    <w:spacing w:line="240" w:lineRule="auto"/>
                    <w:jc w:val="center"/>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现状水质类别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auto" w:sz="12" w:space="0"/>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霍城县切德克苏水源地</w:t>
                  </w:r>
                </w:p>
              </w:tc>
              <w:tc>
                <w:tcPr>
                  <w:tcW w:w="1667" w:type="pct"/>
                  <w:tcBorders>
                    <w:top w:val="single" w:color="auto" w:sz="12" w:space="0"/>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bidi="ar-SA"/>
                    </w:rPr>
                  </w:pPr>
                  <w:r>
                    <w:rPr>
                      <w:rFonts w:hint="eastAsia" w:cs="Times New Roman"/>
                      <w:color w:val="auto"/>
                      <w:sz w:val="21"/>
                      <w:szCs w:val="21"/>
                      <w:vertAlign w:val="baseline"/>
                      <w:lang w:val="en-US" w:eastAsia="zh-CN" w:bidi="ar-SA"/>
                    </w:rPr>
                    <w:t>地表水</w:t>
                  </w:r>
                </w:p>
              </w:tc>
              <w:tc>
                <w:tcPr>
                  <w:tcW w:w="1667" w:type="pct"/>
                  <w:tcBorders>
                    <w:top w:val="single" w:color="auto" w:sz="12" w:space="0"/>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《地表水环境质量标准》（GB3838-2002）</w:t>
                  </w:r>
                  <w:r>
                    <w:rPr>
                      <w:rFonts w:hint="default" w:ascii="Times New Roman" w:hAnsi="Times New Roman" w:eastAsia="宋体" w:cs="Times New Roman"/>
                      <w:color w:val="auto"/>
                      <w:sz w:val="21"/>
                      <w:szCs w:val="21"/>
                      <w:vertAlign w:val="baseline"/>
                      <w:lang w:val="en-US" w:eastAsia="zh-CN" w:bidi="ar-SA"/>
                    </w:rPr>
                    <w:fldChar w:fldCharType="begin"/>
                  </w:r>
                  <w:r>
                    <w:rPr>
                      <w:rFonts w:hint="default" w:ascii="Times New Roman" w:hAnsi="Times New Roman" w:eastAsia="宋体" w:cs="Times New Roman"/>
                      <w:color w:val="auto"/>
                      <w:sz w:val="21"/>
                      <w:szCs w:val="21"/>
                      <w:vertAlign w:val="baseline"/>
                      <w:lang w:val="en-US" w:eastAsia="zh-CN" w:bidi="ar-SA"/>
                    </w:rPr>
                    <w:instrText xml:space="preserve"> = 2 \* ROMAN \* MERGEFORMAT </w:instrText>
                  </w:r>
                  <w:r>
                    <w:rPr>
                      <w:rFonts w:hint="default" w:ascii="Times New Roman" w:hAnsi="Times New Roman" w:eastAsia="宋体" w:cs="Times New Roman"/>
                      <w:color w:val="auto"/>
                      <w:sz w:val="21"/>
                      <w:szCs w:val="21"/>
                      <w:vertAlign w:val="baseline"/>
                      <w:lang w:val="en-US" w:eastAsia="zh-CN" w:bidi="ar-SA"/>
                    </w:rPr>
                    <w:fldChar w:fldCharType="separate"/>
                  </w:r>
                  <w:r>
                    <w:rPr>
                      <w:rFonts w:hint="default" w:ascii="Times New Roman" w:hAnsi="Times New Roman" w:eastAsia="宋体" w:cs="Times New Roman"/>
                      <w:color w:val="auto"/>
                      <w:sz w:val="21"/>
                      <w:szCs w:val="21"/>
                    </w:rPr>
                    <w:t>II</w:t>
                  </w:r>
                  <w:r>
                    <w:rPr>
                      <w:rFonts w:hint="default" w:ascii="Times New Roman" w:hAnsi="Times New Roman" w:eastAsia="宋体" w:cs="Times New Roman"/>
                      <w:color w:val="auto"/>
                      <w:sz w:val="21"/>
                      <w:szCs w:val="21"/>
                      <w:vertAlign w:val="baseline"/>
                      <w:lang w:val="en-US" w:eastAsia="zh-CN" w:bidi="ar-SA"/>
                    </w:rPr>
                    <w:fldChar w:fldCharType="end"/>
                  </w:r>
                  <w:r>
                    <w:rPr>
                      <w:rFonts w:hint="default" w:ascii="Times New Roman" w:hAnsi="Times New Roman" w:eastAsia="宋体" w:cs="Times New Roman"/>
                      <w:color w:val="auto"/>
                      <w:sz w:val="21"/>
                      <w:szCs w:val="21"/>
                      <w:vertAlign w:val="baseline"/>
                      <w:lang w:val="en-US" w:eastAsia="zh-CN" w:bidi="ar-SA"/>
                    </w:rPr>
                    <w:t>类</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spacing w:val="6"/>
                <w:kern w:val="44"/>
                <w:sz w:val="28"/>
                <w:szCs w:val="24"/>
                <w:lang w:val="en-US" w:eastAsia="zh-CN" w:bidi="ar-SA"/>
              </w:rPr>
            </w:pPr>
            <w:r>
              <w:rPr>
                <w:rFonts w:hint="eastAsia" w:ascii="Times New Roman" w:hAnsi="Times New Roman" w:eastAsia="宋体" w:cs="Times New Roman"/>
                <w:b/>
                <w:spacing w:val="6"/>
                <w:kern w:val="44"/>
                <w:sz w:val="28"/>
                <w:szCs w:val="24"/>
                <w:lang w:val="en-US" w:eastAsia="zh-CN" w:bidi="ar-SA"/>
              </w:rPr>
              <w:t>3地下水、</w:t>
            </w:r>
            <w:r>
              <w:rPr>
                <w:rFonts w:hint="default" w:ascii="Times New Roman" w:hAnsi="Times New Roman" w:eastAsia="宋体" w:cs="Times New Roman"/>
                <w:b/>
                <w:spacing w:val="6"/>
                <w:kern w:val="44"/>
                <w:sz w:val="28"/>
                <w:szCs w:val="24"/>
                <w:lang w:val="en-US" w:eastAsia="zh-CN" w:bidi="ar-SA"/>
              </w:rPr>
              <w:t>土壤环境质量现状</w:t>
            </w:r>
          </w:p>
          <w:p>
            <w:pPr>
              <w:spacing w:line="360" w:lineRule="auto"/>
              <w:ind w:firstLine="480" w:firstLineChars="200"/>
              <w:rPr>
                <w:rFonts w:hint="default" w:ascii="Times New Roman" w:hAnsi="Times New Roman" w:cs="Times New Roman"/>
                <w:color w:val="auto"/>
                <w:sz w:val="24"/>
                <w:lang w:bidi="ar-SA"/>
              </w:rPr>
            </w:pPr>
            <w:r>
              <w:rPr>
                <w:rFonts w:hint="default" w:ascii="Times New Roman" w:hAnsi="Times New Roman" w:eastAsia="宋体" w:cs="Times New Roman"/>
                <w:color w:val="auto"/>
                <w:sz w:val="24"/>
                <w:szCs w:val="24"/>
                <w:lang w:val="en-US" w:eastAsia="zh-CN" w:bidi="ar-SA"/>
              </w:rPr>
              <w:t>根据《环境影响评价技术导则 地下水环境》（HJ610-2016），附录A中地下水环境影响评价行业分类表，本项目为IV类项目，</w:t>
            </w:r>
            <w:r>
              <w:rPr>
                <w:rFonts w:hint="default" w:ascii="Times New Roman" w:hAnsi="Times New Roman" w:cs="Times New Roman"/>
                <w:color w:val="auto"/>
                <w:sz w:val="24"/>
                <w:szCs w:val="24"/>
                <w:lang w:val="en-US" w:eastAsia="zh-CN" w:bidi="ar-SA"/>
              </w:rPr>
              <w:t>因此不进行地下水现状评价</w:t>
            </w:r>
            <w:r>
              <w:rPr>
                <w:rFonts w:hint="default" w:ascii="Times New Roman" w:hAnsi="Times New Roman" w:eastAsia="宋体" w:cs="Times New Roman"/>
                <w:color w:val="auto"/>
                <w:sz w:val="24"/>
                <w:szCs w:val="24"/>
                <w:lang w:val="en-US" w:eastAsia="zh-CN" w:bidi="ar-SA"/>
              </w:rPr>
              <w:t>。</w:t>
            </w:r>
          </w:p>
          <w:p>
            <w:pPr>
              <w:spacing w:line="360" w:lineRule="auto"/>
              <w:ind w:firstLine="480" w:firstLineChars="200"/>
              <w:rPr>
                <w:rFonts w:hint="default" w:ascii="Times New Roman" w:hAnsi="Times New Roman" w:eastAsia="宋体" w:cs="Times New Roman"/>
                <w:bCs/>
                <w:color w:val="auto"/>
                <w:kern w:val="0"/>
                <w:sz w:val="24"/>
                <w:szCs w:val="24"/>
              </w:rPr>
            </w:pPr>
            <w:r>
              <w:rPr>
                <w:rFonts w:hint="default" w:ascii="Times New Roman" w:hAnsi="Times New Roman" w:eastAsia="宋体" w:cs="Times New Roman"/>
                <w:color w:val="auto"/>
                <w:sz w:val="24"/>
                <w:szCs w:val="24"/>
              </w:rPr>
              <w:t>根据《环境影响评价技术导则</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土壤环境》（HJ964-2018）中附录A规定，本项目属于“</w:t>
            </w:r>
            <w:r>
              <w:rPr>
                <w:rFonts w:hint="default" w:ascii="Times New Roman" w:hAnsi="Times New Roman" w:eastAsia="宋体" w:cs="Times New Roman"/>
                <w:color w:val="auto"/>
                <w:sz w:val="24"/>
                <w:szCs w:val="24"/>
                <w:lang w:eastAsia="zh-CN"/>
              </w:rPr>
              <w:t>其他行</w:t>
            </w:r>
            <w:r>
              <w:rPr>
                <w:rFonts w:hint="default" w:ascii="Times New Roman" w:hAnsi="Times New Roman" w:eastAsia="宋体" w:cs="Times New Roman"/>
                <w:color w:val="auto"/>
                <w:sz w:val="24"/>
                <w:szCs w:val="24"/>
              </w:rPr>
              <w:t>业”中“</w:t>
            </w:r>
            <w:r>
              <w:rPr>
                <w:rFonts w:hint="default" w:ascii="Times New Roman" w:hAnsi="Times New Roman" w:eastAsia="宋体" w:cs="Times New Roman"/>
                <w:color w:val="auto"/>
                <w:sz w:val="24"/>
                <w:szCs w:val="24"/>
                <w:lang w:eastAsia="zh-CN"/>
              </w:rPr>
              <w:t>全部</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项目类别</w:t>
            </w:r>
            <w:r>
              <w:rPr>
                <w:rFonts w:hint="default" w:ascii="Times New Roman" w:hAnsi="Times New Roman" w:eastAsia="宋体" w:cs="Times New Roman"/>
                <w:color w:val="auto"/>
                <w:sz w:val="24"/>
                <w:szCs w:val="24"/>
              </w:rPr>
              <w:t>为Ⅳ类</w:t>
            </w:r>
            <w:r>
              <w:rPr>
                <w:rFonts w:hint="default" w:ascii="Times New Roman" w:hAnsi="Times New Roman" w:eastAsia="宋体" w:cs="Times New Roman"/>
                <w:color w:val="auto"/>
                <w:sz w:val="24"/>
                <w:szCs w:val="24"/>
                <w:lang w:eastAsia="zh-CN"/>
              </w:rPr>
              <w:t>，由</w:t>
            </w:r>
            <w:r>
              <w:rPr>
                <w:rFonts w:hint="default" w:ascii="Times New Roman" w:hAnsi="Times New Roman" w:eastAsia="宋体" w:cs="Times New Roman"/>
                <w:color w:val="auto"/>
                <w:sz w:val="24"/>
                <w:szCs w:val="24"/>
              </w:rPr>
              <w:t>《环境影响评价技术导则</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土壤环境》（HJ964-2018）</w:t>
            </w:r>
            <w:r>
              <w:rPr>
                <w:rFonts w:hint="default" w:ascii="Times New Roman" w:hAnsi="Times New Roman" w:eastAsia="宋体" w:cs="Times New Roman"/>
                <w:color w:val="auto"/>
                <w:sz w:val="24"/>
                <w:szCs w:val="24"/>
                <w:lang w:val="en-US" w:eastAsia="zh-CN"/>
              </w:rPr>
              <w:t>4.2.2可知，</w:t>
            </w:r>
            <w:r>
              <w:rPr>
                <w:rFonts w:hint="default" w:ascii="Times New Roman" w:hAnsi="Times New Roman" w:eastAsia="宋体" w:cs="Times New Roman"/>
                <w:color w:val="auto"/>
                <w:sz w:val="24"/>
                <w:szCs w:val="24"/>
              </w:rPr>
              <w:t>Ⅳ类</w:t>
            </w:r>
            <w:r>
              <w:rPr>
                <w:rFonts w:hint="default" w:ascii="Times New Roman" w:hAnsi="Times New Roman" w:eastAsia="宋体" w:cs="Times New Roman"/>
                <w:color w:val="auto"/>
                <w:sz w:val="24"/>
                <w:szCs w:val="24"/>
                <w:lang w:eastAsia="zh-CN"/>
              </w:rPr>
              <w:t>建设项目可不开展土壤环境影响评价</w:t>
            </w:r>
            <w:r>
              <w:rPr>
                <w:rFonts w:hint="default" w:ascii="Times New Roman" w:hAnsi="Times New Roman" w:eastAsia="宋体" w:cs="Times New Roman"/>
                <w:bCs/>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spacing w:val="6"/>
                <w:kern w:val="44"/>
                <w:sz w:val="28"/>
                <w:szCs w:val="24"/>
                <w:lang w:val="en-US" w:eastAsia="zh-CN" w:bidi="ar-SA"/>
              </w:rPr>
            </w:pPr>
            <w:r>
              <w:rPr>
                <w:rFonts w:hint="default" w:ascii="Times New Roman" w:hAnsi="Times New Roman" w:eastAsia="宋体" w:cs="Times New Roman"/>
                <w:b/>
                <w:spacing w:val="6"/>
                <w:kern w:val="44"/>
                <w:sz w:val="28"/>
                <w:szCs w:val="24"/>
                <w:lang w:val="en-US" w:eastAsia="zh-CN" w:bidi="ar-SA"/>
              </w:rPr>
              <w:t>4声环境质量现状调查与评价</w:t>
            </w:r>
          </w:p>
          <w:p>
            <w:pPr>
              <w:keepNext w:val="0"/>
              <w:keepLines w:val="0"/>
              <w:pageBreakBefore w:val="0"/>
              <w:widowControl w:val="0"/>
              <w:kinsoku/>
              <w:wordWrap/>
              <w:overflowPunct/>
              <w:topLinePunct w:val="0"/>
              <w:autoSpaceDE/>
              <w:autoSpaceDN w:val="0"/>
              <w:bidi w:val="0"/>
              <w:adjustRightInd/>
              <w:snapToGrid/>
              <w:spacing w:line="360" w:lineRule="auto"/>
              <w:ind w:firstLine="480"/>
              <w:textAlignment w:val="auto"/>
              <w:rPr>
                <w:rFonts w:hint="eastAsia" w:ascii="Times New Roman" w:eastAsia="宋体"/>
                <w:color w:val="auto"/>
                <w:sz w:val="24"/>
                <w:szCs w:val="24"/>
              </w:rPr>
            </w:pPr>
            <w:r>
              <w:rPr>
                <w:rFonts w:hint="default" w:ascii="Times New Roman" w:hAnsi="Times New Roman" w:eastAsia="宋体" w:cs="Times New Roman"/>
                <w:color w:val="auto"/>
                <w:sz w:val="24"/>
                <w:szCs w:val="24"/>
              </w:rPr>
              <w:t>根据《建设项目环境影响报告表编制技术指南（污染影响类）》（试行）：厂界外50m 范围</w:t>
            </w:r>
            <w:r>
              <w:rPr>
                <w:rFonts w:hint="default" w:ascii="Times New Roman" w:hAnsi="Times New Roman" w:cs="Times New Roman"/>
                <w:color w:val="auto"/>
                <w:sz w:val="24"/>
                <w:szCs w:val="24"/>
                <w:lang w:eastAsia="zh-CN"/>
              </w:rPr>
              <w:t>不</w:t>
            </w:r>
            <w:r>
              <w:rPr>
                <w:rFonts w:hint="default" w:ascii="Times New Roman" w:hAnsi="Times New Roman" w:eastAsia="宋体" w:cs="Times New Roman"/>
                <w:color w:val="auto"/>
                <w:sz w:val="24"/>
                <w:szCs w:val="24"/>
              </w:rPr>
              <w:t>内存在声环境保护目标</w:t>
            </w:r>
            <w:r>
              <w:rPr>
                <w:rFonts w:hint="default" w:ascii="Times New Roman" w:hAnsi="Times New Roman" w:eastAsia="宋体" w:cs="Times New Roman"/>
                <w:color w:val="auto"/>
                <w:sz w:val="24"/>
                <w:szCs w:val="24"/>
                <w:lang w:val="en-US" w:eastAsia="zh-CN" w:bidi="ar-SA"/>
              </w:rPr>
              <w:t>，</w:t>
            </w:r>
            <w:r>
              <w:rPr>
                <w:rFonts w:hint="default" w:ascii="Times New Roman" w:hAnsi="Times New Roman" w:cs="Times New Roman"/>
                <w:color w:val="auto"/>
                <w:sz w:val="24"/>
                <w:szCs w:val="24"/>
                <w:lang w:val="en-US" w:eastAsia="zh-CN" w:bidi="ar-SA"/>
              </w:rPr>
              <w:t>因</w:t>
            </w:r>
            <w:r>
              <w:rPr>
                <w:rFonts w:hint="eastAsia" w:ascii="Times New Roman" w:hAnsi="Times New Roman" w:cs="Times New Roman"/>
                <w:color w:val="auto"/>
                <w:sz w:val="24"/>
                <w:szCs w:val="24"/>
                <w:lang w:val="en-US" w:eastAsia="zh-CN" w:bidi="ar-SA"/>
              </w:rPr>
              <w:t>此不进行声环境现状评价</w:t>
            </w:r>
            <w:r>
              <w:rPr>
                <w:rFonts w:hint="eastAsia" w:ascii="Times New Roman" w:eastAsia="宋体"/>
                <w:color w:val="auto"/>
                <w:sz w:val="24"/>
                <w:szCs w:val="24"/>
              </w:rPr>
              <w:t>。</w:t>
            </w:r>
          </w:p>
          <w:p>
            <w:pPr>
              <w:keepNext w:val="0"/>
              <w:keepLines w:val="0"/>
              <w:pageBreakBefore w:val="0"/>
              <w:widowControl w:val="0"/>
              <w:kinsoku/>
              <w:wordWrap/>
              <w:overflowPunct/>
              <w:autoSpaceDE/>
              <w:autoSpaceDN/>
              <w:bidi w:val="0"/>
              <w:adjustRightInd/>
              <w:snapToGrid/>
              <w:spacing w:line="360" w:lineRule="auto"/>
              <w:textAlignment w:val="auto"/>
              <w:rPr>
                <w:rFonts w:hint="default" w:ascii="Times New Roman" w:hAnsi="Times New Roman" w:eastAsia="宋体" w:cs="Times New Roman"/>
                <w:b/>
                <w:color w:val="auto"/>
                <w:sz w:val="28"/>
                <w:szCs w:val="28"/>
              </w:rPr>
            </w:pPr>
            <w:r>
              <w:rPr>
                <w:rFonts w:hint="eastAsia" w:ascii="Times New Roman" w:hAnsi="Times New Roman" w:eastAsia="宋体" w:cs="Times New Roman"/>
                <w:b/>
                <w:color w:val="auto"/>
                <w:sz w:val="28"/>
                <w:szCs w:val="28"/>
                <w:lang w:val="en-US" w:eastAsia="zh-CN"/>
              </w:rPr>
              <w:t>5</w:t>
            </w:r>
            <w:r>
              <w:rPr>
                <w:rFonts w:hint="default" w:ascii="Times New Roman" w:hAnsi="Times New Roman" w:eastAsia="宋体" w:cs="Times New Roman"/>
                <w:b/>
                <w:color w:val="auto"/>
                <w:sz w:val="28"/>
                <w:szCs w:val="28"/>
              </w:rPr>
              <w:t xml:space="preserve"> 生态环境质量现状调查与评价</w:t>
            </w:r>
          </w:p>
          <w:p>
            <w:pPr>
              <w:spacing w:line="360" w:lineRule="auto"/>
              <w:ind w:firstLine="480" w:firstLineChars="200"/>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color w:val="auto"/>
                <w:sz w:val="24"/>
                <w:szCs w:val="24"/>
                <w:lang w:bidi="ar-SA"/>
              </w:rPr>
              <w:t>本工程建设区所属的生态环境功能区类型为伊犁河谷平原绿洲农业生态功能区，</w:t>
            </w:r>
            <w:r>
              <w:rPr>
                <w:rFonts w:hint="default" w:ascii="Times New Roman" w:hAnsi="Times New Roman" w:eastAsia="宋体" w:cs="Times New Roman"/>
                <w:color w:val="auto"/>
                <w:sz w:val="24"/>
                <w:szCs w:val="24"/>
                <w:lang w:eastAsia="zh-CN" w:bidi="ar-SA"/>
              </w:rPr>
              <w:t>其主要</w:t>
            </w:r>
            <w:r>
              <w:rPr>
                <w:rFonts w:hint="default" w:ascii="Times New Roman" w:hAnsi="Times New Roman" w:eastAsia="宋体" w:cs="Times New Roman"/>
                <w:color w:val="auto"/>
                <w:sz w:val="24"/>
                <w:szCs w:val="24"/>
                <w:lang w:bidi="ar-SA"/>
              </w:rPr>
              <w:t>生态服务功能为农牧产品生产、人居环境、土壤保持。生态保护目标与措施为保护基本农田和基本草场、保护河谷林、保护河水水质，合理灌溉、种植豆科牧草培肥地力、</w:t>
            </w:r>
            <w:r>
              <w:rPr>
                <w:rFonts w:hint="eastAsia" w:ascii="Times New Roman" w:hAnsi="Times New Roman" w:eastAsia="宋体" w:cs="Times New Roman"/>
                <w:color w:val="auto"/>
                <w:sz w:val="24"/>
                <w:szCs w:val="24"/>
                <w:lang w:eastAsia="zh-CN" w:bidi="ar-SA"/>
              </w:rPr>
              <w:t>健全</w:t>
            </w:r>
            <w:r>
              <w:rPr>
                <w:rFonts w:hint="default" w:ascii="Times New Roman" w:hAnsi="Times New Roman" w:eastAsia="宋体" w:cs="Times New Roman"/>
                <w:color w:val="auto"/>
                <w:sz w:val="24"/>
                <w:szCs w:val="24"/>
                <w:lang w:bidi="ar-SA"/>
              </w:rPr>
              <w:t>农田灌排设施、城市污水达标排放、河流整治。</w:t>
            </w:r>
          </w:p>
          <w:p>
            <w:pPr>
              <w:pStyle w:val="26"/>
              <w:keepNext w:val="0"/>
              <w:keepLines w:val="0"/>
              <w:widowControl w:val="0"/>
              <w:numPr>
                <w:ilvl w:val="0"/>
                <w:numId w:val="0"/>
              </w:numPr>
              <w:suppressLineNumbers w:val="0"/>
              <w:spacing w:before="0" w:beforeAutospacing="0" w:after="0" w:afterAutospacing="0"/>
              <w:ind w:left="0" w:right="0"/>
              <w:jc w:val="center"/>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表3-</w:t>
            </w:r>
            <w:r>
              <w:rPr>
                <w:rFonts w:hint="eastAsia" w:cs="Times New Roman"/>
                <w:b/>
                <w:bCs/>
                <w:color w:val="auto"/>
                <w:kern w:val="2"/>
                <w:sz w:val="24"/>
                <w:szCs w:val="24"/>
                <w:lang w:val="en-US" w:eastAsia="zh-CN" w:bidi="ar-SA"/>
              </w:rPr>
              <w:t>9</w:t>
            </w:r>
            <w:r>
              <w:rPr>
                <w:rFonts w:hint="eastAsia" w:ascii="Times New Roman" w:hAnsi="Times New Roman" w:eastAsia="宋体" w:cs="Times New Roman"/>
                <w:b/>
                <w:bCs/>
                <w:color w:val="auto"/>
                <w:kern w:val="2"/>
                <w:sz w:val="24"/>
                <w:szCs w:val="24"/>
                <w:lang w:val="en-US" w:eastAsia="zh-CN" w:bidi="ar-SA"/>
              </w:rPr>
              <w:t xml:space="preserve">  生态功能区划及主要环境问题和保护目标</w:t>
            </w:r>
          </w:p>
          <w:tbl>
            <w:tblPr>
              <w:tblStyle w:val="31"/>
              <w:tblW w:w="4943" w:type="pct"/>
              <w:tblInd w:w="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826"/>
              <w:gridCol w:w="736"/>
              <w:gridCol w:w="844"/>
              <w:gridCol w:w="701"/>
              <w:gridCol w:w="1358"/>
              <w:gridCol w:w="892"/>
              <w:gridCol w:w="1219"/>
              <w:gridCol w:w="115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896" w:type="dxa"/>
                  <w:tcBorders>
                    <w:left w:val="nil"/>
                    <w:bottom w:val="single" w:color="000000" w:sz="12" w:space="0"/>
                    <w:right w:val="single" w:color="000000" w:sz="6" w:space="0"/>
                  </w:tcBorders>
                  <w:noWrap w:val="0"/>
                  <w:vAlign w:val="center"/>
                </w:tcPr>
                <w:p>
                  <w:pPr>
                    <w:spacing w:line="240" w:lineRule="auto"/>
                    <w:jc w:val="center"/>
                    <w:rPr>
                      <w:rFonts w:hint="default" w:ascii="Times New Roman" w:hAnsi="Times New Roman" w:eastAsia="宋体" w:cs="Times New Roman"/>
                      <w:b/>
                      <w:bCs/>
                      <w:color w:val="auto"/>
                      <w:sz w:val="21"/>
                      <w:szCs w:val="21"/>
                      <w:lang w:bidi="ar-SA"/>
                    </w:rPr>
                  </w:pPr>
                  <w:r>
                    <w:rPr>
                      <w:rFonts w:hint="default" w:ascii="Times New Roman" w:hAnsi="Times New Roman" w:eastAsia="宋体" w:cs="Times New Roman"/>
                      <w:b/>
                      <w:bCs/>
                      <w:color w:val="auto"/>
                      <w:sz w:val="21"/>
                      <w:szCs w:val="21"/>
                      <w:lang w:bidi="ar-SA"/>
                    </w:rPr>
                    <w:t>生态功能区称</w:t>
                  </w:r>
                </w:p>
              </w:tc>
              <w:tc>
                <w:tcPr>
                  <w:tcW w:w="770" w:type="dxa"/>
                  <w:tcBorders>
                    <w:left w:val="single" w:color="000000" w:sz="6" w:space="0"/>
                    <w:bottom w:val="single" w:color="000000" w:sz="12" w:space="0"/>
                    <w:right w:val="single" w:color="000000" w:sz="6" w:space="0"/>
                  </w:tcBorders>
                  <w:noWrap w:val="0"/>
                  <w:vAlign w:val="center"/>
                </w:tcPr>
                <w:p>
                  <w:pPr>
                    <w:spacing w:line="240" w:lineRule="auto"/>
                    <w:jc w:val="center"/>
                    <w:rPr>
                      <w:rFonts w:hint="default" w:ascii="Times New Roman" w:hAnsi="Times New Roman" w:eastAsia="宋体" w:cs="Times New Roman"/>
                      <w:b/>
                      <w:bCs/>
                      <w:color w:val="auto"/>
                      <w:sz w:val="21"/>
                      <w:szCs w:val="21"/>
                      <w:lang w:bidi="ar-SA"/>
                    </w:rPr>
                  </w:pPr>
                  <w:r>
                    <w:rPr>
                      <w:rFonts w:hint="default" w:ascii="Times New Roman" w:hAnsi="Times New Roman" w:eastAsia="宋体" w:cs="Times New Roman"/>
                      <w:b/>
                      <w:bCs/>
                      <w:color w:val="auto"/>
                      <w:sz w:val="21"/>
                      <w:szCs w:val="21"/>
                      <w:lang w:bidi="ar-SA"/>
                    </w:rPr>
                    <w:t>隶属行政区</w:t>
                  </w:r>
                </w:p>
              </w:tc>
              <w:tc>
                <w:tcPr>
                  <w:tcW w:w="891" w:type="dxa"/>
                  <w:tcBorders>
                    <w:left w:val="single" w:color="000000" w:sz="6" w:space="0"/>
                    <w:bottom w:val="single" w:color="000000" w:sz="12" w:space="0"/>
                    <w:right w:val="single" w:color="000000" w:sz="6" w:space="0"/>
                  </w:tcBorders>
                  <w:noWrap w:val="0"/>
                  <w:vAlign w:val="center"/>
                </w:tcPr>
                <w:p>
                  <w:pPr>
                    <w:spacing w:line="240" w:lineRule="auto"/>
                    <w:jc w:val="center"/>
                    <w:rPr>
                      <w:rFonts w:hint="default" w:ascii="Times New Roman" w:hAnsi="Times New Roman" w:eastAsia="宋体" w:cs="Times New Roman"/>
                      <w:b/>
                      <w:bCs/>
                      <w:color w:val="auto"/>
                      <w:sz w:val="21"/>
                      <w:szCs w:val="21"/>
                      <w:lang w:bidi="ar-SA"/>
                    </w:rPr>
                  </w:pPr>
                  <w:r>
                    <w:rPr>
                      <w:rFonts w:hint="default" w:ascii="Times New Roman" w:hAnsi="Times New Roman" w:eastAsia="宋体" w:cs="Times New Roman"/>
                      <w:b/>
                      <w:bCs/>
                      <w:color w:val="auto"/>
                      <w:sz w:val="21"/>
                      <w:szCs w:val="21"/>
                      <w:lang w:bidi="ar-SA"/>
                    </w:rPr>
                    <w:t>主要生态功能</w:t>
                  </w:r>
                </w:p>
              </w:tc>
              <w:tc>
                <w:tcPr>
                  <w:tcW w:w="732" w:type="dxa"/>
                  <w:tcBorders>
                    <w:left w:val="single" w:color="000000" w:sz="6" w:space="0"/>
                    <w:bottom w:val="single" w:color="000000" w:sz="12" w:space="0"/>
                    <w:right w:val="single" w:color="000000" w:sz="6" w:space="0"/>
                  </w:tcBorders>
                  <w:noWrap w:val="0"/>
                  <w:vAlign w:val="center"/>
                </w:tcPr>
                <w:p>
                  <w:pPr>
                    <w:spacing w:line="240" w:lineRule="auto"/>
                    <w:jc w:val="center"/>
                    <w:rPr>
                      <w:rFonts w:hint="default" w:ascii="Times New Roman" w:hAnsi="Times New Roman" w:eastAsia="宋体" w:cs="Times New Roman"/>
                      <w:b/>
                      <w:bCs/>
                      <w:color w:val="auto"/>
                      <w:sz w:val="21"/>
                      <w:szCs w:val="21"/>
                      <w:lang w:bidi="ar-SA"/>
                    </w:rPr>
                  </w:pPr>
                  <w:r>
                    <w:rPr>
                      <w:rFonts w:hint="default" w:ascii="Times New Roman" w:hAnsi="Times New Roman" w:eastAsia="宋体" w:cs="Times New Roman"/>
                      <w:b/>
                      <w:bCs/>
                      <w:color w:val="auto"/>
                      <w:sz w:val="21"/>
                      <w:szCs w:val="21"/>
                      <w:lang w:bidi="ar-SA"/>
                    </w:rPr>
                    <w:t>主要环境问题</w:t>
                  </w:r>
                </w:p>
              </w:tc>
              <w:tc>
                <w:tcPr>
                  <w:tcW w:w="1464" w:type="dxa"/>
                  <w:tcBorders>
                    <w:left w:val="single" w:color="000000" w:sz="6" w:space="0"/>
                    <w:bottom w:val="single" w:color="000000" w:sz="12" w:space="0"/>
                    <w:right w:val="single" w:color="000000" w:sz="6" w:space="0"/>
                  </w:tcBorders>
                  <w:noWrap w:val="0"/>
                  <w:vAlign w:val="center"/>
                </w:tcPr>
                <w:p>
                  <w:pPr>
                    <w:spacing w:line="240" w:lineRule="auto"/>
                    <w:jc w:val="center"/>
                    <w:rPr>
                      <w:rFonts w:hint="default" w:ascii="Times New Roman" w:hAnsi="Times New Roman" w:eastAsia="宋体" w:cs="Times New Roman"/>
                      <w:b/>
                      <w:bCs/>
                      <w:color w:val="auto"/>
                      <w:sz w:val="21"/>
                      <w:szCs w:val="21"/>
                      <w:lang w:bidi="ar-SA"/>
                    </w:rPr>
                  </w:pPr>
                  <w:r>
                    <w:rPr>
                      <w:rFonts w:hint="default" w:ascii="Times New Roman" w:hAnsi="Times New Roman" w:eastAsia="宋体" w:cs="Times New Roman"/>
                      <w:b/>
                      <w:bCs/>
                      <w:color w:val="auto"/>
                      <w:sz w:val="21"/>
                      <w:szCs w:val="21"/>
                      <w:lang w:bidi="ar-SA"/>
                    </w:rPr>
                    <w:t>主要生态敏感因子、敏感程度</w:t>
                  </w:r>
                </w:p>
              </w:tc>
              <w:tc>
                <w:tcPr>
                  <w:tcW w:w="944" w:type="dxa"/>
                  <w:tcBorders>
                    <w:left w:val="single" w:color="000000" w:sz="6" w:space="0"/>
                    <w:bottom w:val="single" w:color="000000" w:sz="12" w:space="0"/>
                    <w:right w:val="single" w:color="000000" w:sz="6" w:space="0"/>
                  </w:tcBorders>
                  <w:noWrap w:val="0"/>
                  <w:vAlign w:val="center"/>
                </w:tcPr>
                <w:p>
                  <w:pPr>
                    <w:spacing w:line="240" w:lineRule="auto"/>
                    <w:jc w:val="center"/>
                    <w:rPr>
                      <w:rFonts w:hint="default" w:ascii="Times New Roman" w:hAnsi="Times New Roman" w:eastAsia="宋体" w:cs="Times New Roman"/>
                      <w:b/>
                      <w:bCs/>
                      <w:color w:val="auto"/>
                      <w:sz w:val="21"/>
                      <w:szCs w:val="21"/>
                      <w:lang w:bidi="ar-SA"/>
                    </w:rPr>
                  </w:pPr>
                  <w:r>
                    <w:rPr>
                      <w:rFonts w:hint="default" w:ascii="Times New Roman" w:hAnsi="Times New Roman" w:eastAsia="宋体" w:cs="Times New Roman"/>
                      <w:b/>
                      <w:bCs/>
                      <w:color w:val="auto"/>
                      <w:sz w:val="21"/>
                      <w:szCs w:val="21"/>
                      <w:lang w:bidi="ar-SA"/>
                    </w:rPr>
                    <w:t>主要保护目标</w:t>
                  </w:r>
                </w:p>
              </w:tc>
              <w:tc>
                <w:tcPr>
                  <w:tcW w:w="1309" w:type="dxa"/>
                  <w:tcBorders>
                    <w:left w:val="single" w:color="000000" w:sz="6" w:space="0"/>
                    <w:bottom w:val="single" w:color="000000" w:sz="12" w:space="0"/>
                    <w:right w:val="single" w:color="000000" w:sz="6" w:space="0"/>
                  </w:tcBorders>
                  <w:noWrap w:val="0"/>
                  <w:vAlign w:val="center"/>
                </w:tcPr>
                <w:p>
                  <w:pPr>
                    <w:spacing w:line="240" w:lineRule="auto"/>
                    <w:jc w:val="center"/>
                    <w:rPr>
                      <w:rFonts w:hint="default" w:ascii="Times New Roman" w:hAnsi="Times New Roman" w:eastAsia="宋体" w:cs="Times New Roman"/>
                      <w:b/>
                      <w:bCs/>
                      <w:color w:val="auto"/>
                      <w:sz w:val="21"/>
                      <w:szCs w:val="21"/>
                      <w:lang w:bidi="ar-SA"/>
                    </w:rPr>
                  </w:pPr>
                  <w:r>
                    <w:rPr>
                      <w:rFonts w:hint="default" w:ascii="Times New Roman" w:hAnsi="Times New Roman" w:eastAsia="宋体" w:cs="Times New Roman"/>
                      <w:b/>
                      <w:bCs/>
                      <w:color w:val="auto"/>
                      <w:sz w:val="21"/>
                      <w:szCs w:val="21"/>
                      <w:lang w:bidi="ar-SA"/>
                    </w:rPr>
                    <w:t>主要保护措施</w:t>
                  </w:r>
                </w:p>
              </w:tc>
              <w:tc>
                <w:tcPr>
                  <w:tcW w:w="1242" w:type="dxa"/>
                  <w:tcBorders>
                    <w:left w:val="single" w:color="000000" w:sz="6" w:space="0"/>
                    <w:bottom w:val="single" w:color="000000" w:sz="12" w:space="0"/>
                    <w:right w:val="nil"/>
                  </w:tcBorders>
                  <w:noWrap w:val="0"/>
                  <w:vAlign w:val="center"/>
                </w:tcPr>
                <w:p>
                  <w:pPr>
                    <w:spacing w:line="240" w:lineRule="auto"/>
                    <w:jc w:val="center"/>
                    <w:rPr>
                      <w:rFonts w:hint="default" w:ascii="Times New Roman" w:hAnsi="Times New Roman" w:eastAsia="宋体" w:cs="Times New Roman"/>
                      <w:b/>
                      <w:bCs/>
                      <w:color w:val="auto"/>
                      <w:sz w:val="21"/>
                      <w:szCs w:val="21"/>
                      <w:lang w:bidi="ar-SA"/>
                    </w:rPr>
                  </w:pPr>
                  <w:r>
                    <w:rPr>
                      <w:rFonts w:hint="default" w:ascii="Times New Roman" w:hAnsi="Times New Roman" w:eastAsia="宋体" w:cs="Times New Roman"/>
                      <w:b/>
                      <w:bCs/>
                      <w:color w:val="auto"/>
                      <w:sz w:val="21"/>
                      <w:szCs w:val="21"/>
                      <w:lang w:bidi="ar-SA"/>
                    </w:rPr>
                    <w:t>适宜发展方向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3" w:hRule="atLeast"/>
              </w:trPr>
              <w:tc>
                <w:tcPr>
                  <w:tcW w:w="896" w:type="dxa"/>
                  <w:tcBorders>
                    <w:top w:val="single" w:color="000000" w:sz="12" w:space="0"/>
                    <w:left w:val="nil"/>
                    <w:right w:val="single" w:color="000000" w:sz="6" w:space="0"/>
                  </w:tcBorders>
                  <w:noWrap w:val="0"/>
                  <w:vAlign w:val="center"/>
                </w:tcPr>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伊犁河谷平原绿洲农业生态功能区</w:t>
                  </w:r>
                </w:p>
              </w:tc>
              <w:tc>
                <w:tcPr>
                  <w:tcW w:w="770" w:type="dxa"/>
                  <w:tcBorders>
                    <w:top w:val="single" w:color="000000" w:sz="12" w:space="0"/>
                    <w:left w:val="single" w:color="000000" w:sz="6" w:space="0"/>
                    <w:right w:val="single" w:color="000000" w:sz="6" w:space="0"/>
                  </w:tcBorders>
                  <w:noWrap w:val="0"/>
                  <w:vAlign w:val="center"/>
                </w:tcPr>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霍城县</w:t>
                  </w:r>
                  <w:r>
                    <w:rPr>
                      <w:rFonts w:hint="eastAsia" w:ascii="Times New Roman" w:hAnsi="Times New Roman" w:eastAsia="宋体" w:cs="Times New Roman"/>
                      <w:color w:val="auto"/>
                      <w:sz w:val="21"/>
                      <w:szCs w:val="21"/>
                      <w:lang w:eastAsia="zh-CN" w:bidi="ar-SA"/>
                    </w:rPr>
                    <w:t>、</w:t>
                  </w:r>
                  <w:r>
                    <w:rPr>
                      <w:rFonts w:hint="default" w:ascii="Times New Roman" w:hAnsi="Times New Roman" w:eastAsia="宋体" w:cs="Times New Roman"/>
                      <w:color w:val="auto"/>
                      <w:sz w:val="21"/>
                      <w:szCs w:val="21"/>
                      <w:lang w:bidi="ar-SA"/>
                    </w:rPr>
                    <w:t>伊宁县</w:t>
                  </w:r>
                  <w:r>
                    <w:rPr>
                      <w:rFonts w:hint="eastAsia" w:ascii="Times New Roman" w:hAnsi="Times New Roman" w:eastAsia="宋体" w:cs="Times New Roman"/>
                      <w:color w:val="auto"/>
                      <w:sz w:val="21"/>
                      <w:szCs w:val="21"/>
                      <w:lang w:eastAsia="zh-CN" w:bidi="ar-SA"/>
                    </w:rPr>
                    <w:t>、</w:t>
                  </w:r>
                  <w:r>
                    <w:rPr>
                      <w:rFonts w:hint="default" w:ascii="Times New Roman" w:hAnsi="Times New Roman" w:eastAsia="宋体" w:cs="Times New Roman"/>
                      <w:color w:val="auto"/>
                      <w:sz w:val="21"/>
                      <w:szCs w:val="21"/>
                      <w:lang w:bidi="ar-SA"/>
                    </w:rPr>
                    <w:t>伊宁市</w:t>
                  </w:r>
                  <w:r>
                    <w:rPr>
                      <w:rFonts w:hint="eastAsia" w:ascii="Times New Roman" w:hAnsi="Times New Roman" w:eastAsia="宋体" w:cs="Times New Roman"/>
                      <w:color w:val="auto"/>
                      <w:sz w:val="21"/>
                      <w:szCs w:val="21"/>
                      <w:lang w:eastAsia="zh-CN" w:bidi="ar-SA"/>
                    </w:rPr>
                    <w:t>、</w:t>
                  </w:r>
                  <w:r>
                    <w:rPr>
                      <w:rFonts w:hint="default" w:ascii="Times New Roman" w:hAnsi="Times New Roman" w:eastAsia="宋体" w:cs="Times New Roman"/>
                      <w:color w:val="auto"/>
                      <w:sz w:val="21"/>
                      <w:szCs w:val="21"/>
                      <w:lang w:bidi="ar-SA"/>
                    </w:rPr>
                    <w:t>察布查尔县</w:t>
                  </w:r>
                </w:p>
              </w:tc>
              <w:tc>
                <w:tcPr>
                  <w:tcW w:w="891" w:type="dxa"/>
                  <w:tcBorders>
                    <w:top w:val="single" w:color="000000" w:sz="12" w:space="0"/>
                    <w:left w:val="single" w:color="000000" w:sz="6" w:space="0"/>
                    <w:right w:val="single" w:color="000000" w:sz="6" w:space="0"/>
                  </w:tcBorders>
                  <w:noWrap w:val="0"/>
                  <w:vAlign w:val="center"/>
                </w:tcPr>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农牧产品生产、人居环境、土壤保持</w:t>
                  </w:r>
                </w:p>
              </w:tc>
              <w:tc>
                <w:tcPr>
                  <w:tcW w:w="732" w:type="dxa"/>
                  <w:tcBorders>
                    <w:top w:val="single" w:color="000000" w:sz="12" w:space="0"/>
                    <w:left w:val="single" w:color="000000" w:sz="6" w:space="0"/>
                    <w:right w:val="single" w:color="000000" w:sz="6" w:space="0"/>
                  </w:tcBorders>
                  <w:noWrap w:val="0"/>
                  <w:vAlign w:val="center"/>
                </w:tcPr>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水土流失、草地退化、毁草开荒</w:t>
                  </w:r>
                </w:p>
              </w:tc>
              <w:tc>
                <w:tcPr>
                  <w:tcW w:w="1464" w:type="dxa"/>
                  <w:tcBorders>
                    <w:top w:val="single" w:color="000000" w:sz="12" w:space="0"/>
                    <w:left w:val="single" w:color="000000" w:sz="6" w:space="0"/>
                    <w:right w:val="single" w:color="000000" w:sz="6" w:space="0"/>
                  </w:tcBorders>
                  <w:noWrap w:val="0"/>
                  <w:vAlign w:val="center"/>
                </w:tcPr>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生物多样性及其生境中度敏感，土壤侵蚀中度敏感</w:t>
                  </w:r>
                </w:p>
              </w:tc>
              <w:tc>
                <w:tcPr>
                  <w:tcW w:w="944" w:type="dxa"/>
                  <w:tcBorders>
                    <w:top w:val="single" w:color="000000" w:sz="12" w:space="0"/>
                    <w:left w:val="single" w:color="000000" w:sz="6" w:space="0"/>
                    <w:right w:val="single" w:color="000000" w:sz="6" w:space="0"/>
                  </w:tcBorders>
                  <w:noWrap w:val="0"/>
                  <w:vAlign w:val="center"/>
                </w:tcPr>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保护基本农田和基本草场、保护河谷林、保护河水水质</w:t>
                  </w:r>
                </w:p>
              </w:tc>
              <w:tc>
                <w:tcPr>
                  <w:tcW w:w="1309" w:type="dxa"/>
                  <w:tcBorders>
                    <w:top w:val="single" w:color="000000" w:sz="12" w:space="0"/>
                    <w:left w:val="single" w:color="000000" w:sz="6" w:space="0"/>
                    <w:right w:val="single" w:color="000000" w:sz="6" w:space="0"/>
                  </w:tcBorders>
                  <w:noWrap w:val="0"/>
                  <w:vAlign w:val="center"/>
                </w:tcPr>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合理灌溉、种植豆科牧草培肥地力、健全农田灌排设施、城市污水达标排放、河流整治</w:t>
                  </w:r>
                </w:p>
              </w:tc>
              <w:tc>
                <w:tcPr>
                  <w:tcW w:w="1242" w:type="dxa"/>
                  <w:tcBorders>
                    <w:top w:val="single" w:color="000000" w:sz="12" w:space="0"/>
                    <w:left w:val="single" w:color="000000" w:sz="6" w:space="0"/>
                    <w:right w:val="nil"/>
                  </w:tcBorders>
                  <w:noWrap w:val="0"/>
                  <w:vAlign w:val="center"/>
                </w:tcPr>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利用水土资源优势，建成粮食、油料和园艺基地，发展农区养殖业</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项目区周围生态群落较为简单，主要以人工种植的榆树、杨树以及低矮半荒漠草原类型植被为主，植被覆盖度较低，区域内没有发现濒临、珍稀植物种类。</w:t>
            </w:r>
          </w:p>
          <w:p>
            <w:pPr>
              <w:spacing w:line="360" w:lineRule="auto"/>
              <w:ind w:firstLine="480" w:firstLineChars="200"/>
              <w:rPr>
                <w:rFonts w:hint="default"/>
                <w:color w:val="auto"/>
                <w:lang w:val="en-US" w:eastAsia="zh-CN"/>
              </w:rPr>
            </w:pPr>
            <w:r>
              <w:rPr>
                <w:rFonts w:hint="default" w:ascii="Times New Roman" w:hAnsi="Times New Roman" w:eastAsia="宋体" w:cs="Times New Roman"/>
                <w:sz w:val="24"/>
              </w:rPr>
              <w:t>根据现场调查和资料收集情况，项目区域开发强度较大，受人类干扰严重。大型动物数量分布少，以鸟类和小型兽类为主。在农田区域主要有啮齿类动物、杜鹃、喜鹊、椋鸟、家燕等常见鸟类。兽类中以田鼠、灰仓鼠、小家鼠较为常见，爬行类中有敏麻蜥、捷蜥蜴、草原蝰等，此外，两栖类有绿蟾蜍，项目区域无国家、地方及濒危野生动植物种国际贸易公约所列的濒危物种。</w:t>
            </w:r>
          </w:p>
          <w:p>
            <w:pPr>
              <w:pStyle w:val="3"/>
              <w:rPr>
                <w:rFonts w:hint="default" w:ascii="Times New Roman" w:hAnsi="Times New Roman" w:eastAsia="宋体" w:cs="Times New Roman"/>
                <w:color w:val="auto"/>
                <w:sz w:val="24"/>
                <w:szCs w:val="24"/>
                <w:lang w:val="en-US" w:eastAsia="zh-CN" w:bidi="ar-SA"/>
              </w:rPr>
            </w:pPr>
          </w:p>
          <w:p>
            <w:pPr>
              <w:pStyle w:val="3"/>
              <w:rPr>
                <w:rFonts w:hint="default" w:ascii="Times New Roman" w:hAnsi="Times New Roman" w:eastAsia="宋体" w:cs="Times New Roman"/>
                <w:color w:val="auto"/>
                <w:sz w:val="24"/>
                <w:szCs w:val="24"/>
                <w:lang w:val="en-US" w:eastAsia="zh-CN" w:bidi="ar-SA"/>
              </w:rPr>
            </w:pPr>
          </w:p>
          <w:p>
            <w:pPr>
              <w:rPr>
                <w:rFonts w:hint="default"/>
                <w:color w:val="auto"/>
                <w:lang w:val="en-US" w:eastAsia="zh-CN"/>
              </w:rPr>
            </w:pPr>
          </w:p>
          <w:p>
            <w:pPr>
              <w:pStyle w:val="3"/>
              <w:rPr>
                <w:rFonts w:hint="default" w:ascii="Times New Roman" w:hAnsi="Times New Roman" w:eastAsia="宋体" w:cs="Times New Roman"/>
                <w:color w:val="auto"/>
                <w:sz w:val="24"/>
                <w:szCs w:val="24"/>
                <w:lang w:val="en-US" w:eastAsia="zh-CN" w:bidi="ar-SA"/>
              </w:rPr>
            </w:pPr>
          </w:p>
          <w:p>
            <w:pPr>
              <w:pStyle w:val="3"/>
              <w:rPr>
                <w:rFonts w:hint="default" w:ascii="Times New Roman" w:hAnsi="Times New Roman" w:eastAsia="宋体" w:cs="Times New Roman"/>
                <w:color w:val="auto"/>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53" w:type="dxa"/>
            <w:noWrap w:val="0"/>
            <w:vAlign w:val="center"/>
          </w:tcPr>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环境</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保护</w:t>
            </w:r>
          </w:p>
          <w:p>
            <w:pPr>
              <w:adjustRightInd w:val="0"/>
              <w:snapToGrid w:val="0"/>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rPr>
              <w:t>目标</w:t>
            </w:r>
          </w:p>
        </w:tc>
        <w:tc>
          <w:tcPr>
            <w:tcW w:w="8069" w:type="dxa"/>
            <w:noWrap w:val="0"/>
            <w:vAlign w:val="center"/>
          </w:tcPr>
          <w:p>
            <w:pPr>
              <w:keepNext/>
              <w:keepLines/>
              <w:pageBreakBefore w:val="0"/>
              <w:widowControl w:val="0"/>
              <w:tabs>
                <w:tab w:val="left" w:pos="993"/>
                <w:tab w:val="left" w:pos="8497"/>
              </w:tabs>
              <w:kinsoku w:val="0"/>
              <w:wordWrap/>
              <w:overflowPunct/>
              <w:topLinePunct w:val="0"/>
              <w:autoSpaceDE/>
              <w:autoSpaceDN/>
              <w:bidi w:val="0"/>
              <w:snapToGrid/>
              <w:spacing w:before="0" w:after="0" w:line="360" w:lineRule="auto"/>
              <w:ind w:left="0"/>
              <w:jc w:val="both"/>
              <w:outlineLvl w:val="3"/>
              <w:rPr>
                <w:rFonts w:hint="eastAsia" w:ascii="宋体" w:hAnsi="宋体" w:eastAsia="宋体" w:cs="宋体"/>
                <w:b/>
                <w:bCs/>
                <w:snapToGrid w:val="0"/>
                <w:color w:val="auto"/>
                <w:kern w:val="0"/>
                <w:sz w:val="28"/>
                <w:szCs w:val="28"/>
                <w:lang w:val="en-US" w:eastAsia="zh-CN" w:bidi="ar-SA"/>
              </w:rPr>
            </w:pPr>
            <w:r>
              <w:rPr>
                <w:rFonts w:hint="eastAsia" w:ascii="宋体" w:hAnsi="宋体" w:eastAsia="宋体" w:cs="宋体"/>
                <w:b/>
                <w:bCs/>
                <w:snapToGrid w:val="0"/>
                <w:color w:val="auto"/>
                <w:kern w:val="0"/>
                <w:sz w:val="28"/>
                <w:szCs w:val="28"/>
                <w:lang w:val="en-US" w:eastAsia="zh-CN" w:bidi="ar-SA"/>
              </w:rPr>
              <w:t>主要环境保护目标：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b w:val="0"/>
                <w:bCs w:val="0"/>
                <w:color w:val="auto"/>
                <w:sz w:val="24"/>
                <w:szCs w:val="24"/>
              </w:rPr>
              <w:t>项目</w:t>
            </w:r>
            <w:r>
              <w:rPr>
                <w:rFonts w:hint="default" w:ascii="Times New Roman" w:hAnsi="Times New Roman" w:eastAsia="宋体" w:cs="Times New Roman"/>
                <w:b w:val="0"/>
                <w:bCs w:val="0"/>
                <w:color w:val="auto"/>
                <w:sz w:val="24"/>
                <w:szCs w:val="24"/>
                <w:lang w:eastAsia="zh-CN"/>
              </w:rPr>
              <w:t>位于</w:t>
            </w:r>
            <w:r>
              <w:rPr>
                <w:rFonts w:hint="default" w:ascii="Times New Roman" w:hAnsi="Times New Roman" w:eastAsia="宋体" w:cs="Times New Roman"/>
                <w:color w:val="auto"/>
                <w:sz w:val="24"/>
                <w:szCs w:val="24"/>
                <w:lang w:val="en-US" w:eastAsia="zh-CN"/>
              </w:rPr>
              <w:t>伊犁哈萨克自治州</w:t>
            </w:r>
            <w:r>
              <w:rPr>
                <w:rFonts w:hint="default" w:ascii="Times New Roman" w:hAnsi="Times New Roman" w:cs="Times New Roman"/>
                <w:sz w:val="24"/>
                <w:lang w:eastAsia="zh-CN"/>
              </w:rPr>
              <w:t>霍尔果斯经济开发区清水河园区</w:t>
            </w:r>
            <w:r>
              <w:rPr>
                <w:rFonts w:hint="default" w:ascii="Times New Roman" w:hAnsi="Times New Roman" w:eastAsia="宋体" w:cs="Times New Roman"/>
                <w:b w:val="0"/>
                <w:bCs w:val="0"/>
                <w:color w:val="auto"/>
                <w:sz w:val="24"/>
                <w:szCs w:val="24"/>
                <w:lang w:val="en-US" w:eastAsia="zh-CN"/>
              </w:rPr>
              <w:t>内</w:t>
            </w:r>
            <w:r>
              <w:rPr>
                <w:rFonts w:hint="default" w:ascii="Times New Roman" w:hAnsi="Times New Roman" w:eastAsia="宋体" w:cs="Times New Roman"/>
                <w:color w:val="auto"/>
                <w:spacing w:val="6"/>
                <w:sz w:val="24"/>
                <w:szCs w:val="24"/>
                <w:lang w:eastAsia="zh-CN"/>
              </w:rPr>
              <w:t>，</w:t>
            </w:r>
            <w:r>
              <w:rPr>
                <w:rFonts w:hint="default" w:ascii="Times New Roman" w:hAnsi="Times New Roman" w:eastAsia="宋体" w:cs="Times New Roman"/>
                <w:color w:val="auto"/>
                <w:spacing w:val="6"/>
                <w:sz w:val="24"/>
                <w:szCs w:val="24"/>
              </w:rPr>
              <w:t>项目附近无自然保护区、风景名胜和文物古迹等需要特殊保护的环境敏感对象</w:t>
            </w:r>
            <w:r>
              <w:rPr>
                <w:rFonts w:hint="default" w:ascii="Times New Roman" w:hAnsi="Times New Roman" w:eastAsia="宋体" w:cs="Times New Roman"/>
                <w:color w:val="auto"/>
                <w:spacing w:val="6"/>
                <w:sz w:val="24"/>
                <w:szCs w:val="24"/>
                <w:lang w:val="en-US" w:eastAsia="zh-CN"/>
              </w:rPr>
              <w:t>。</w:t>
            </w:r>
            <w:r>
              <w:rPr>
                <w:rFonts w:hint="default" w:ascii="Times New Roman" w:hAnsi="Times New Roman" w:eastAsia="宋体" w:cs="Times New Roman"/>
                <w:color w:val="auto"/>
                <w:spacing w:val="6"/>
                <w:sz w:val="24"/>
                <w:szCs w:val="24"/>
              </w:rPr>
              <w:t>项目的环境质量保护目标为：</w:t>
            </w:r>
          </w:p>
          <w:p>
            <w:pPr>
              <w:pageBreakBefore w:val="0"/>
              <w:widowControl w:val="0"/>
              <w:wordWrap/>
              <w:overflowPunct/>
              <w:topLinePunct w:val="0"/>
              <w:autoSpaceDE/>
              <w:autoSpaceDN/>
              <w:bidi w:val="0"/>
              <w:snapToGrid/>
              <w:spacing w:line="360" w:lineRule="auto"/>
              <w:ind w:firstLine="504" w:firstLineChars="200"/>
              <w:rPr>
                <w:rFonts w:hint="default" w:ascii="Times New Roman" w:hAnsi="Times New Roman" w:eastAsia="宋体" w:cs="Times New Roman"/>
                <w:color w:val="auto"/>
                <w:spacing w:val="6"/>
                <w:sz w:val="24"/>
                <w:szCs w:val="24"/>
                <w:lang w:val="en-US" w:eastAsia="zh-CN"/>
              </w:rPr>
            </w:pPr>
            <w:r>
              <w:rPr>
                <w:rFonts w:hint="default" w:ascii="Times New Roman" w:hAnsi="Times New Roman" w:eastAsia="宋体" w:cs="Times New Roman"/>
                <w:color w:val="auto"/>
                <w:spacing w:val="6"/>
                <w:sz w:val="24"/>
                <w:szCs w:val="24"/>
              </w:rPr>
              <w:t>（1）</w:t>
            </w:r>
            <w:r>
              <w:rPr>
                <w:rFonts w:hint="default" w:ascii="Times New Roman" w:hAnsi="Times New Roman" w:eastAsia="宋体" w:cs="Times New Roman"/>
                <w:color w:val="auto"/>
                <w:spacing w:val="6"/>
                <w:sz w:val="24"/>
                <w:szCs w:val="24"/>
                <w:lang w:eastAsia="zh-CN"/>
              </w:rPr>
              <w:t>大气环境</w:t>
            </w:r>
            <w:r>
              <w:rPr>
                <w:rFonts w:hint="default" w:ascii="Times New Roman" w:hAnsi="Times New Roman" w:eastAsia="宋体" w:cs="Times New Roman"/>
                <w:color w:val="auto"/>
                <w:spacing w:val="6"/>
                <w:sz w:val="24"/>
                <w:szCs w:val="24"/>
              </w:rPr>
              <w:t>：</w:t>
            </w:r>
            <w:r>
              <w:rPr>
                <w:rFonts w:hint="default" w:ascii="Times New Roman" w:hAnsi="Times New Roman" w:eastAsia="宋体" w:cs="Times New Roman"/>
                <w:color w:val="auto"/>
                <w:spacing w:val="6"/>
                <w:sz w:val="24"/>
                <w:szCs w:val="24"/>
                <w:lang w:val="en-US" w:eastAsia="zh-CN"/>
              </w:rPr>
              <w:t>厂界外500m范围内无自然保护区、风景名胜区、居住区、文化区和农村地区中人群较集中的区域等保护目标，</w:t>
            </w:r>
            <w:r>
              <w:rPr>
                <w:rFonts w:hint="default" w:ascii="Times New Roman" w:hAnsi="Times New Roman" w:eastAsia="宋体" w:cs="Times New Roman"/>
                <w:color w:val="auto"/>
                <w:spacing w:val="6"/>
                <w:sz w:val="24"/>
                <w:szCs w:val="24"/>
              </w:rPr>
              <w:t>区域</w:t>
            </w:r>
            <w:r>
              <w:rPr>
                <w:rFonts w:hint="default" w:ascii="Times New Roman" w:hAnsi="Times New Roman" w:eastAsia="宋体" w:cs="Times New Roman"/>
                <w:color w:val="auto"/>
                <w:spacing w:val="6"/>
                <w:sz w:val="24"/>
                <w:szCs w:val="24"/>
                <w:lang w:eastAsia="zh-CN"/>
              </w:rPr>
              <w:t>大气</w:t>
            </w:r>
            <w:r>
              <w:rPr>
                <w:rFonts w:hint="default" w:ascii="Times New Roman" w:hAnsi="Times New Roman" w:eastAsia="宋体" w:cs="Times New Roman"/>
                <w:color w:val="auto"/>
                <w:spacing w:val="6"/>
                <w:sz w:val="24"/>
                <w:szCs w:val="24"/>
              </w:rPr>
              <w:t>环境执行</w:t>
            </w:r>
            <w:r>
              <w:rPr>
                <w:rFonts w:hint="default" w:ascii="Times New Roman" w:hAnsi="Times New Roman" w:eastAsia="宋体" w:cs="Times New Roman"/>
                <w:color w:val="auto"/>
                <w:spacing w:val="6"/>
                <w:sz w:val="24"/>
                <w:szCs w:val="24"/>
                <w:lang w:val="en-US" w:eastAsia="zh-CN"/>
              </w:rPr>
              <w:t>《环境空气质量标准》（GB3095-2012）中的二级标准；</w:t>
            </w:r>
          </w:p>
          <w:p>
            <w:pPr>
              <w:pageBreakBefore w:val="0"/>
              <w:widowControl w:val="0"/>
              <w:wordWrap/>
              <w:overflowPunct/>
              <w:topLinePunct w:val="0"/>
              <w:autoSpaceDE/>
              <w:autoSpaceDN/>
              <w:bidi w:val="0"/>
              <w:snapToGrid/>
              <w:spacing w:line="360" w:lineRule="auto"/>
              <w:ind w:firstLine="504" w:firstLineChars="200"/>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w:t>
            </w:r>
            <w:r>
              <w:rPr>
                <w:rFonts w:hint="default" w:ascii="Times New Roman" w:hAnsi="Times New Roman" w:eastAsia="宋体" w:cs="Times New Roman"/>
                <w:color w:val="auto"/>
                <w:spacing w:val="6"/>
                <w:sz w:val="24"/>
                <w:szCs w:val="24"/>
                <w:lang w:val="en-US" w:eastAsia="zh-CN"/>
              </w:rPr>
              <w:t>2</w:t>
            </w:r>
            <w:r>
              <w:rPr>
                <w:rFonts w:hint="default" w:ascii="Times New Roman" w:hAnsi="Times New Roman" w:eastAsia="宋体" w:cs="Times New Roman"/>
                <w:color w:val="auto"/>
                <w:spacing w:val="6"/>
                <w:sz w:val="24"/>
                <w:szCs w:val="24"/>
              </w:rPr>
              <w:t>）声环境：</w:t>
            </w:r>
            <w:r>
              <w:rPr>
                <w:rFonts w:hint="eastAsia"/>
                <w:color w:val="000000"/>
                <w:kern w:val="0"/>
                <w:sz w:val="24"/>
                <w:szCs w:val="24"/>
                <w:lang w:val="zh-CN"/>
              </w:rPr>
              <w:t>根据项目周边环境情况</w:t>
            </w:r>
            <w:r>
              <w:rPr>
                <w:rFonts w:hint="default" w:ascii="Times New Roman" w:hAnsi="Times New Roman" w:eastAsia="宋体" w:cs="Times New Roman"/>
                <w:color w:val="auto"/>
                <w:spacing w:val="6"/>
                <w:sz w:val="24"/>
                <w:szCs w:val="24"/>
              </w:rPr>
              <w:t>，区域声环境执行《声环境质量标准》（GB3096-2008）</w:t>
            </w:r>
            <w:r>
              <w:rPr>
                <w:rFonts w:hint="default" w:ascii="Times New Roman" w:hAnsi="Times New Roman" w:eastAsia="宋体" w:cs="Times New Roman"/>
                <w:color w:val="auto"/>
                <w:spacing w:val="6"/>
                <w:sz w:val="24"/>
                <w:szCs w:val="24"/>
                <w:lang w:val="en-US" w:eastAsia="zh-CN"/>
              </w:rPr>
              <w:t>3</w:t>
            </w:r>
            <w:r>
              <w:rPr>
                <w:rFonts w:hint="default" w:ascii="Times New Roman" w:hAnsi="Times New Roman" w:eastAsia="宋体" w:cs="Times New Roman"/>
                <w:color w:val="auto"/>
                <w:spacing w:val="6"/>
                <w:sz w:val="24"/>
                <w:szCs w:val="24"/>
              </w:rPr>
              <w:t>类标准；</w:t>
            </w:r>
          </w:p>
          <w:p>
            <w:pPr>
              <w:pageBreakBefore w:val="0"/>
              <w:widowControl w:val="0"/>
              <w:wordWrap/>
              <w:overflowPunct/>
              <w:topLinePunct w:val="0"/>
              <w:autoSpaceDE/>
              <w:autoSpaceDN/>
              <w:bidi w:val="0"/>
              <w:snapToGrid/>
              <w:spacing w:line="360" w:lineRule="auto"/>
              <w:ind w:firstLine="504" w:firstLineChars="200"/>
              <w:rPr>
                <w:rFonts w:hint="default" w:ascii="Times New Roman" w:hAnsi="Times New Roman" w:eastAsia="宋体" w:cs="Times New Roman"/>
                <w:color w:val="auto"/>
                <w:spacing w:val="6"/>
                <w:sz w:val="24"/>
                <w:szCs w:val="24"/>
                <w:lang w:val="en-US" w:eastAsia="zh-CN"/>
              </w:rPr>
            </w:pPr>
            <w:r>
              <w:rPr>
                <w:rFonts w:hint="default" w:ascii="Times New Roman" w:hAnsi="Times New Roman" w:eastAsia="宋体" w:cs="Times New Roman"/>
                <w:color w:val="auto"/>
                <w:spacing w:val="6"/>
                <w:sz w:val="24"/>
                <w:szCs w:val="24"/>
                <w:lang w:eastAsia="zh-CN"/>
              </w:rPr>
              <w:t>（</w:t>
            </w:r>
            <w:r>
              <w:rPr>
                <w:rFonts w:hint="default" w:ascii="Times New Roman" w:hAnsi="Times New Roman" w:eastAsia="宋体" w:cs="Times New Roman"/>
                <w:color w:val="auto"/>
                <w:spacing w:val="6"/>
                <w:sz w:val="24"/>
                <w:szCs w:val="24"/>
                <w:lang w:val="en-US" w:eastAsia="zh-CN"/>
              </w:rPr>
              <w:t>3</w:t>
            </w:r>
            <w:r>
              <w:rPr>
                <w:rFonts w:hint="default" w:ascii="Times New Roman" w:hAnsi="Times New Roman" w:eastAsia="宋体" w:cs="Times New Roman"/>
                <w:color w:val="auto"/>
                <w:spacing w:val="6"/>
                <w:sz w:val="24"/>
                <w:szCs w:val="24"/>
                <w:lang w:eastAsia="zh-CN"/>
              </w:rPr>
              <w:t>）</w:t>
            </w:r>
            <w:r>
              <w:rPr>
                <w:rFonts w:hint="default" w:ascii="Times New Roman" w:hAnsi="Times New Roman" w:eastAsia="宋体" w:cs="Times New Roman"/>
                <w:color w:val="auto"/>
                <w:spacing w:val="6"/>
                <w:sz w:val="24"/>
                <w:szCs w:val="24"/>
                <w:lang w:val="en-US" w:eastAsia="zh-CN"/>
              </w:rPr>
              <w:t>地下水环境：项目厂界外500m范围内无地下水集中式饮用水水源和热水、矿泉水、温泉等特殊地下水资源，区域地下水执行《地下水质量标准》（GB/T14848—2017）中的Ⅲ类标准。</w:t>
            </w:r>
          </w:p>
          <w:p>
            <w:pPr>
              <w:pageBreakBefore w:val="0"/>
              <w:widowControl w:val="0"/>
              <w:wordWrap/>
              <w:overflowPunct/>
              <w:topLinePunct w:val="0"/>
              <w:autoSpaceDE/>
              <w:autoSpaceDN/>
              <w:bidi w:val="0"/>
              <w:snapToGrid/>
              <w:spacing w:line="360" w:lineRule="auto"/>
              <w:ind w:firstLine="504" w:firstLineChars="200"/>
              <w:rPr>
                <w:rFonts w:hint="default" w:ascii="宋体" w:hAnsi="宋体" w:eastAsia="宋体" w:cs="宋体"/>
                <w:color w:val="auto"/>
                <w:kern w:val="0"/>
                <w:sz w:val="24"/>
                <w:szCs w:val="24"/>
                <w:lang w:val="en-US" w:eastAsia="zh-CN" w:bidi="ar-SA"/>
              </w:rPr>
            </w:pPr>
            <w:r>
              <w:rPr>
                <w:rFonts w:hint="default" w:ascii="Times New Roman" w:hAnsi="Times New Roman" w:eastAsia="宋体" w:cs="Times New Roman"/>
                <w:color w:val="auto"/>
                <w:spacing w:val="6"/>
                <w:sz w:val="24"/>
                <w:szCs w:val="24"/>
              </w:rPr>
              <w:t>（4）</w:t>
            </w:r>
            <w:r>
              <w:rPr>
                <w:rFonts w:hint="default" w:ascii="Times New Roman" w:hAnsi="Times New Roman" w:eastAsia="宋体" w:cs="Times New Roman"/>
                <w:color w:val="auto"/>
                <w:spacing w:val="6"/>
                <w:sz w:val="24"/>
                <w:szCs w:val="24"/>
                <w:lang w:val="en-US" w:eastAsia="zh-CN"/>
              </w:rPr>
              <w:t>生态环境：</w:t>
            </w:r>
            <w:r>
              <w:rPr>
                <w:rFonts w:hint="default" w:ascii="Times New Roman" w:hAnsi="Times New Roman" w:eastAsia="宋体" w:cs="Times New Roman"/>
                <w:color w:val="auto"/>
                <w:sz w:val="24"/>
                <w:szCs w:val="24"/>
              </w:rPr>
              <w:t>项目区周围生态群落较为简单，主要以</w:t>
            </w:r>
            <w:r>
              <w:rPr>
                <w:rFonts w:hint="default" w:ascii="Times New Roman" w:hAnsi="Times New Roman" w:eastAsia="宋体" w:cs="Times New Roman"/>
                <w:color w:val="auto"/>
                <w:sz w:val="24"/>
                <w:szCs w:val="24"/>
                <w:lang w:eastAsia="zh-CN"/>
              </w:rPr>
              <w:t>农作物</w:t>
            </w:r>
            <w:r>
              <w:rPr>
                <w:rFonts w:hint="default" w:ascii="Times New Roman" w:hAnsi="Times New Roman" w:eastAsia="宋体" w:cs="Times New Roman"/>
                <w:color w:val="auto"/>
                <w:sz w:val="24"/>
                <w:szCs w:val="24"/>
              </w:rPr>
              <w:t>植被为主，区域内没有发现濒临、珍稀植物种类。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53" w:type="dxa"/>
            <w:noWrap w:val="0"/>
            <w:vAlign w:val="center"/>
          </w:tcPr>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污染</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物排</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放控</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制标</w:t>
            </w:r>
          </w:p>
          <w:p>
            <w:pPr>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4"/>
                <w:szCs w:val="24"/>
              </w:rPr>
              <w:t>准</w:t>
            </w:r>
          </w:p>
        </w:tc>
        <w:tc>
          <w:tcPr>
            <w:tcW w:w="8069" w:type="dxa"/>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520" w:lineRule="exact"/>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lang w:val="en-US" w:eastAsia="zh-CN"/>
              </w:rPr>
              <w:t>1</w:t>
            </w:r>
            <w:r>
              <w:rPr>
                <w:rFonts w:hint="default" w:ascii="Times New Roman" w:hAnsi="Times New Roman" w:eastAsia="宋体" w:cs="Times New Roman"/>
                <w:b/>
                <w:bCs/>
                <w:color w:val="auto"/>
                <w:sz w:val="24"/>
              </w:rPr>
              <w:t>废气</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color w:val="auto"/>
                <w:spacing w:val="6"/>
                <w:sz w:val="24"/>
                <w:szCs w:val="24"/>
                <w:lang w:val="en-US" w:eastAsia="zh-CN"/>
              </w:rPr>
            </w:pPr>
            <w:r>
              <w:rPr>
                <w:rFonts w:hint="default" w:ascii="Times New Roman" w:hAnsi="Times New Roman" w:cs="Times New Roman"/>
                <w:color w:val="auto"/>
                <w:sz w:val="24"/>
                <w:lang w:val="en-US" w:eastAsia="zh-CN"/>
              </w:rPr>
              <w:t>废气</w:t>
            </w:r>
            <w:r>
              <w:rPr>
                <w:rFonts w:hint="default" w:ascii="Times New Roman" w:hAnsi="Times New Roman" w:eastAsia="宋体" w:cs="Times New Roman"/>
                <w:color w:val="auto"/>
                <w:sz w:val="24"/>
                <w:lang w:eastAsia="zh-CN"/>
              </w:rPr>
              <w:t>执行</w:t>
            </w:r>
            <w:r>
              <w:rPr>
                <w:rFonts w:hint="default" w:ascii="Times New Roman" w:hAnsi="Times New Roman" w:eastAsia="宋体" w:cs="Times New Roman"/>
                <w:color w:val="auto"/>
                <w:kern w:val="0"/>
                <w:sz w:val="24"/>
                <w:szCs w:val="22"/>
                <w:lang w:eastAsia="en-US"/>
              </w:rPr>
              <w:t>《</w:t>
            </w:r>
            <w:r>
              <w:rPr>
                <w:rFonts w:hint="default" w:ascii="Times New Roman" w:hAnsi="Times New Roman" w:eastAsia="宋体" w:cs="Times New Roman"/>
                <w:color w:val="auto"/>
                <w:spacing w:val="6"/>
                <w:sz w:val="24"/>
                <w:szCs w:val="24"/>
                <w:lang w:val="en-US" w:eastAsia="en-US"/>
              </w:rPr>
              <w:t>合成树脂工业污染物排放标准》（GB31572-2015）中表4大气污染物排放限值及表9规定的企业边界任何1小时大气污染物平均浓度限值要求；</w:t>
            </w:r>
            <w:r>
              <w:rPr>
                <w:rFonts w:hint="default" w:ascii="Times New Roman" w:hAnsi="Times New Roman" w:eastAsia="宋体" w:cs="Times New Roman"/>
                <w:color w:val="auto"/>
                <w:spacing w:val="6"/>
                <w:sz w:val="24"/>
                <w:szCs w:val="24"/>
                <w:lang w:val="en-US" w:eastAsia="zh-CN"/>
              </w:rPr>
              <w:t>及</w:t>
            </w:r>
            <w:r>
              <w:rPr>
                <w:rFonts w:hint="default" w:ascii="Times New Roman" w:hAnsi="Times New Roman" w:eastAsia="宋体" w:cs="Times New Roman"/>
                <w:sz w:val="24"/>
                <w:szCs w:val="24"/>
              </w:rPr>
              <w:t>《挥发性有机物无组织排放控制标准》（GB37822-2019）</w:t>
            </w:r>
            <w:r>
              <w:rPr>
                <w:rFonts w:hint="eastAsia" w:ascii="Times New Roman" w:hAnsi="Times New Roman" w:eastAsia="宋体" w:cs="Times New Roman"/>
                <w:sz w:val="24"/>
                <w:szCs w:val="24"/>
                <w:lang w:eastAsia="zh-CN"/>
              </w:rPr>
              <w:t>中排放限制要求</w:t>
            </w:r>
            <w:r>
              <w:rPr>
                <w:rFonts w:hint="default" w:ascii="Times New Roman" w:hAnsi="Times New Roman" w:eastAsia="宋体" w:cs="Times New Roman"/>
                <w:color w:val="auto"/>
                <w:spacing w:val="6"/>
                <w:sz w:val="24"/>
                <w:szCs w:val="24"/>
                <w:lang w:val="en-US" w:eastAsia="zh-CN"/>
              </w:rPr>
              <w:t>。</w:t>
            </w:r>
          </w:p>
          <w:p>
            <w:pPr>
              <w:widowControl w:val="0"/>
              <w:autoSpaceDE w:val="0"/>
              <w:autoSpaceDN w:val="0"/>
              <w:bidi w:val="0"/>
              <w:spacing w:before="20" w:after="20" w:line="384" w:lineRule="auto"/>
              <w:ind w:left="0" w:right="0" w:firstLine="0" w:firstLineChars="0"/>
              <w:jc w:val="center"/>
              <w:rPr>
                <w:rFonts w:ascii="宋体" w:hAnsi="宋体" w:eastAsia="宋体" w:cs="宋体"/>
                <w:b/>
                <w:color w:val="auto"/>
                <w:sz w:val="24"/>
                <w:szCs w:val="24"/>
                <w:lang w:val="en-US" w:eastAsia="en-US" w:bidi="ar-SA"/>
              </w:rPr>
            </w:pPr>
            <w:r>
              <w:rPr>
                <w:rFonts w:hint="eastAsia" w:cs="Times New Roman"/>
                <w:b/>
                <w:bCs/>
                <w:color w:val="auto"/>
                <w:kern w:val="2"/>
                <w:sz w:val="24"/>
                <w:szCs w:val="24"/>
                <w:lang w:val="en-US" w:eastAsia="zh-CN" w:bidi="ar-SA"/>
              </w:rPr>
              <w:t xml:space="preserve">  </w:t>
            </w:r>
            <w:r>
              <w:rPr>
                <w:rFonts w:hint="default" w:ascii="Times New Roman" w:hAnsi="Times New Roman" w:eastAsia="宋体" w:cs="Times New Roman"/>
                <w:b/>
                <w:bCs/>
                <w:color w:val="auto"/>
                <w:kern w:val="2"/>
                <w:sz w:val="24"/>
                <w:szCs w:val="24"/>
                <w:lang w:val="en-US" w:eastAsia="zh-CN" w:bidi="ar-SA"/>
              </w:rPr>
              <w:t>表3-</w:t>
            </w:r>
            <w:r>
              <w:rPr>
                <w:rFonts w:hint="eastAsia" w:cs="Times New Roman"/>
                <w:b/>
                <w:bCs/>
                <w:color w:val="auto"/>
                <w:kern w:val="2"/>
                <w:sz w:val="24"/>
                <w:szCs w:val="24"/>
                <w:lang w:val="en-US" w:eastAsia="zh-CN" w:bidi="ar-SA"/>
              </w:rPr>
              <w:t>10</w:t>
            </w:r>
            <w:r>
              <w:rPr>
                <w:rFonts w:hint="default" w:ascii="Times New Roman" w:hAnsi="Times New Roman" w:eastAsia="宋体" w:cs="Times New Roman"/>
                <w:b/>
                <w:bCs/>
                <w:color w:val="auto"/>
                <w:kern w:val="2"/>
                <w:sz w:val="24"/>
                <w:szCs w:val="24"/>
                <w:lang w:val="en-US" w:eastAsia="zh-CN" w:bidi="ar-SA"/>
              </w:rPr>
              <w:t xml:space="preserve">  </w:t>
            </w:r>
            <w:r>
              <w:rPr>
                <w:rFonts w:hint="eastAsia" w:ascii="宋体" w:hAnsi="宋体" w:eastAsia="宋体" w:cs="宋体"/>
                <w:b/>
                <w:color w:val="auto"/>
                <w:sz w:val="24"/>
                <w:szCs w:val="24"/>
                <w:lang w:val="en-US" w:eastAsia="zh-CN" w:bidi="ar-SA"/>
              </w:rPr>
              <w:t xml:space="preserve">《合成树脂工业污染物排放标准》（GB31572-2015）  </w:t>
            </w:r>
            <w:r>
              <w:rPr>
                <w:rFonts w:hint="eastAsia" w:ascii="宋体" w:hAnsi="宋体" w:eastAsia="宋体" w:cs="宋体"/>
                <w:b/>
                <w:color w:val="auto"/>
                <w:sz w:val="24"/>
                <w:szCs w:val="24"/>
                <w:lang w:val="en-US" w:eastAsia="en-US" w:bidi="ar-SA"/>
              </w:rPr>
              <w:t>单位：</w:t>
            </w:r>
            <w:r>
              <w:rPr>
                <w:rFonts w:ascii="宋体" w:hAnsi="宋体" w:eastAsia="宋体" w:cs="宋体"/>
                <w:b/>
                <w:color w:val="auto"/>
                <w:sz w:val="24"/>
                <w:szCs w:val="24"/>
                <w:lang w:val="en-US" w:eastAsia="en-US" w:bidi="ar-SA"/>
              </w:rPr>
              <w:t>mg/m</w:t>
            </w:r>
            <w:r>
              <w:rPr>
                <w:rFonts w:ascii="宋体" w:hAnsi="宋体" w:eastAsia="宋体" w:cs="宋体"/>
                <w:b/>
                <w:color w:val="auto"/>
                <w:sz w:val="24"/>
                <w:szCs w:val="24"/>
                <w:vertAlign w:val="superscript"/>
                <w:lang w:val="en-US" w:eastAsia="en-US" w:bidi="ar-SA"/>
              </w:rPr>
              <w:t>3</w:t>
            </w:r>
          </w:p>
          <w:tbl>
            <w:tblPr>
              <w:tblStyle w:val="3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616"/>
              <w:gridCol w:w="2617"/>
              <w:gridCol w:w="261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666" w:type="pct"/>
                  <w:tcBorders>
                    <w:tl2br w:val="nil"/>
                    <w:tr2bl w:val="nil"/>
                  </w:tcBorders>
                  <w:noWrap w:val="0"/>
                  <w:vAlign w:val="top"/>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污染物名称</w:t>
                  </w:r>
                </w:p>
              </w:tc>
              <w:tc>
                <w:tcPr>
                  <w:tcW w:w="1666" w:type="pct"/>
                  <w:tcBorders>
                    <w:tl2br w:val="nil"/>
                    <w:tr2bl w:val="nil"/>
                  </w:tcBorders>
                  <w:noWrap w:val="0"/>
                  <w:vAlign w:val="top"/>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zh-CN" w:bidi="ar-SA"/>
                    </w:rPr>
                    <w:t>有组织</w:t>
                  </w:r>
                  <w:r>
                    <w:rPr>
                      <w:rFonts w:hint="default" w:ascii="Times New Roman" w:hAnsi="Times New Roman" w:eastAsia="宋体" w:cs="Times New Roman"/>
                      <w:color w:val="auto"/>
                      <w:sz w:val="21"/>
                      <w:szCs w:val="21"/>
                      <w:lang w:val="en-US" w:eastAsia="en-US" w:bidi="ar-SA"/>
                    </w:rPr>
                    <w:t>最高允许排放</w:t>
                  </w:r>
                </w:p>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浓度(mg/m</w:t>
                  </w:r>
                  <w:r>
                    <w:rPr>
                      <w:rFonts w:hint="default" w:ascii="Times New Roman" w:hAnsi="Times New Roman" w:eastAsia="宋体" w:cs="Times New Roman"/>
                      <w:color w:val="auto"/>
                      <w:sz w:val="21"/>
                      <w:szCs w:val="21"/>
                      <w:vertAlign w:val="superscript"/>
                      <w:lang w:val="en-US" w:eastAsia="zh-CN" w:bidi="ar-SA"/>
                    </w:rPr>
                    <w:t>3</w:t>
                  </w:r>
                  <w:r>
                    <w:rPr>
                      <w:rFonts w:hint="default" w:ascii="Times New Roman" w:hAnsi="Times New Roman" w:eastAsia="宋体" w:cs="Times New Roman"/>
                      <w:color w:val="auto"/>
                      <w:sz w:val="21"/>
                      <w:szCs w:val="21"/>
                      <w:lang w:val="en-US" w:eastAsia="en-US" w:bidi="ar-SA"/>
                    </w:rPr>
                    <w:t>)</w:t>
                  </w:r>
                </w:p>
              </w:tc>
              <w:tc>
                <w:tcPr>
                  <w:tcW w:w="1666" w:type="pct"/>
                  <w:tcBorders>
                    <w:tl2br w:val="nil"/>
                    <w:tr2bl w:val="nil"/>
                  </w:tcBorders>
                  <w:noWrap w:val="0"/>
                  <w:vAlign w:val="top"/>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企业边界大气污染物浓度限值(mg/m</w:t>
                  </w:r>
                  <w:r>
                    <w:rPr>
                      <w:rFonts w:hint="default" w:ascii="Times New Roman" w:hAnsi="Times New Roman" w:eastAsia="宋体" w:cs="Times New Roman"/>
                      <w:color w:val="auto"/>
                      <w:sz w:val="21"/>
                      <w:szCs w:val="21"/>
                      <w:vertAlign w:val="superscript"/>
                      <w:lang w:val="en-US" w:eastAsia="zh-CN" w:bidi="ar-SA"/>
                    </w:rPr>
                    <w:t>3</w:t>
                  </w:r>
                  <w:r>
                    <w:rPr>
                      <w:rFonts w:hint="default" w:ascii="Times New Roman" w:hAnsi="Times New Roman" w:eastAsia="宋体" w:cs="Times New Roman"/>
                      <w:color w:val="auto"/>
                      <w:sz w:val="21"/>
                      <w:szCs w:val="21"/>
                      <w:lang w:val="en-US" w:eastAsia="en-US" w:bidi="ar-SA"/>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666" w:type="pct"/>
                  <w:tcBorders>
                    <w:tl2br w:val="nil"/>
                    <w:tr2bl w:val="nil"/>
                  </w:tcBorders>
                  <w:noWrap w:val="0"/>
                  <w:vAlign w:val="top"/>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非甲烷总烃</w:t>
                  </w:r>
                </w:p>
              </w:tc>
              <w:tc>
                <w:tcPr>
                  <w:tcW w:w="1666" w:type="pct"/>
                  <w:tcBorders>
                    <w:tl2br w:val="nil"/>
                    <w:tr2bl w:val="nil"/>
                  </w:tcBorders>
                  <w:noWrap w:val="0"/>
                  <w:vAlign w:val="top"/>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100</w:t>
                  </w:r>
                </w:p>
              </w:tc>
              <w:tc>
                <w:tcPr>
                  <w:tcW w:w="1666" w:type="pct"/>
                  <w:tcBorders>
                    <w:tl2br w:val="nil"/>
                    <w:tr2bl w:val="nil"/>
                  </w:tcBorders>
                  <w:noWrap w:val="0"/>
                  <w:vAlign w:val="top"/>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666" w:type="pct"/>
                  <w:tcBorders>
                    <w:tl2br w:val="nil"/>
                    <w:tr2bl w:val="nil"/>
                  </w:tcBorders>
                  <w:noWrap w:val="0"/>
                  <w:vAlign w:val="top"/>
                </w:tcPr>
                <w:p>
                  <w:pPr>
                    <w:widowControl w:val="0"/>
                    <w:autoSpaceDE w:val="0"/>
                    <w:autoSpaceDN w:val="0"/>
                    <w:bidi w:val="0"/>
                    <w:spacing w:before="0" w:after="0" w:line="240" w:lineRule="auto"/>
                    <w:ind w:left="0" w:right="0" w:firstLine="0" w:firstLineChars="0"/>
                    <w:jc w:val="center"/>
                    <w:rPr>
                      <w:rFonts w:hint="eastAsia" w:ascii="Times New Roman" w:hAnsi="Times New Roman" w:eastAsia="宋体" w:cs="Times New Roman"/>
                      <w:color w:val="auto"/>
                      <w:sz w:val="21"/>
                      <w:szCs w:val="21"/>
                      <w:lang w:val="en-US" w:eastAsia="zh-CN" w:bidi="ar-SA"/>
                    </w:rPr>
                  </w:pPr>
                  <w:r>
                    <w:rPr>
                      <w:rFonts w:hint="eastAsia" w:cs="Times New Roman"/>
                      <w:color w:val="auto"/>
                      <w:sz w:val="21"/>
                      <w:szCs w:val="21"/>
                      <w:lang w:val="en-US" w:eastAsia="zh-CN" w:bidi="ar-SA"/>
                    </w:rPr>
                    <w:t>颗粒物</w:t>
                  </w:r>
                </w:p>
              </w:tc>
              <w:tc>
                <w:tcPr>
                  <w:tcW w:w="1666" w:type="pct"/>
                  <w:tcBorders>
                    <w:tl2br w:val="nil"/>
                    <w:tr2bl w:val="nil"/>
                  </w:tcBorders>
                  <w:noWrap w:val="0"/>
                  <w:vAlign w:val="top"/>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zh-CN" w:bidi="ar-SA"/>
                    </w:rPr>
                  </w:pPr>
                  <w:r>
                    <w:rPr>
                      <w:rFonts w:hint="eastAsia" w:cs="Times New Roman"/>
                      <w:color w:val="auto"/>
                      <w:sz w:val="21"/>
                      <w:szCs w:val="21"/>
                      <w:lang w:val="en-US" w:eastAsia="zh-CN" w:bidi="ar-SA"/>
                    </w:rPr>
                    <w:t>30</w:t>
                  </w:r>
                </w:p>
              </w:tc>
              <w:tc>
                <w:tcPr>
                  <w:tcW w:w="1666" w:type="pct"/>
                  <w:tcBorders>
                    <w:tl2br w:val="nil"/>
                    <w:tr2bl w:val="nil"/>
                  </w:tcBorders>
                  <w:noWrap w:val="0"/>
                  <w:vAlign w:val="top"/>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zh-CN" w:bidi="ar-SA"/>
                    </w:rPr>
                  </w:pPr>
                  <w:r>
                    <w:rPr>
                      <w:rFonts w:hint="eastAsia" w:cs="Times New Roman"/>
                      <w:color w:val="auto"/>
                      <w:sz w:val="21"/>
                      <w:szCs w:val="21"/>
                      <w:lang w:val="en-US" w:eastAsia="zh-CN" w:bidi="ar-SA"/>
                    </w:rPr>
                    <w:t>1.0</w:t>
                  </w:r>
                </w:p>
              </w:tc>
            </w:tr>
          </w:tbl>
          <w:p>
            <w:pPr>
              <w:keepNext w:val="0"/>
              <w:keepLines w:val="0"/>
              <w:pageBreakBefore w:val="0"/>
              <w:widowControl w:val="0"/>
              <w:numPr>
                <w:ilvl w:val="0"/>
                <w:numId w:val="0"/>
              </w:numPr>
              <w:kinsoku/>
              <w:wordWrap/>
              <w:overflowPunct/>
              <w:topLinePunct w:val="0"/>
              <w:autoSpaceDE/>
              <w:autoSpaceDN/>
              <w:bidi w:val="0"/>
              <w:snapToGrid/>
              <w:spacing w:line="520" w:lineRule="exact"/>
              <w:textAlignment w:val="auto"/>
              <w:rPr>
                <w:rFonts w:hint="default" w:ascii="Times New Roman" w:hAnsi="Times New Roman" w:eastAsia="宋体" w:cs="Times New Roman"/>
                <w:b/>
                <w:bCs/>
                <w:color w:val="auto"/>
                <w:kern w:val="2"/>
                <w:sz w:val="24"/>
                <w:szCs w:val="24"/>
                <w:lang w:val="en-US" w:eastAsia="zh-CN" w:bidi="ar-SA"/>
              </w:rPr>
            </w:pPr>
            <w:r>
              <w:rPr>
                <w:rFonts w:hint="eastAsia" w:cs="Times New Roman"/>
                <w:color w:val="000000" w:themeColor="text1"/>
                <w:sz w:val="24"/>
                <w:lang w:val="en-US" w:eastAsia="zh-CN"/>
                <w14:textFill>
                  <w14:solidFill>
                    <w14:schemeClr w14:val="tx1"/>
                  </w14:solidFill>
                </w14:textFill>
              </w:rPr>
              <w:t xml:space="preserve"> </w:t>
            </w:r>
            <w:r>
              <w:rPr>
                <w:rFonts w:hint="eastAsia" w:ascii="Times New Roman" w:hAnsi="Times New Roman" w:eastAsia="宋体" w:cs="Times New Roman"/>
                <w:b/>
                <w:bCs/>
                <w:color w:val="auto"/>
                <w:kern w:val="2"/>
                <w:sz w:val="24"/>
                <w:szCs w:val="24"/>
                <w:lang w:val="en-US" w:eastAsia="zh-CN" w:bidi="ar-SA"/>
              </w:rPr>
              <w:t xml:space="preserve"> 表3-11   </w:t>
            </w:r>
            <w:r>
              <w:rPr>
                <w:rFonts w:hint="default" w:ascii="Times New Roman" w:hAnsi="Times New Roman" w:eastAsia="宋体" w:cs="Times New Roman"/>
                <w:b/>
                <w:bCs/>
                <w:color w:val="auto"/>
                <w:kern w:val="2"/>
                <w:sz w:val="24"/>
                <w:szCs w:val="24"/>
                <w:lang w:val="en-US" w:eastAsia="zh-CN" w:bidi="ar-SA"/>
              </w:rPr>
              <w:t>《挥发性有机物无组织排放控制标准》（GB37822-2019）</w:t>
            </w:r>
          </w:p>
          <w:tbl>
            <w:tblPr>
              <w:tblStyle w:val="3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643"/>
              <w:gridCol w:w="1845"/>
              <w:gridCol w:w="2387"/>
              <w:gridCol w:w="197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046" w:type="pct"/>
                  <w:tcBorders>
                    <w:tl2br w:val="nil"/>
                    <w:tr2bl w:val="nil"/>
                  </w:tcBorders>
                  <w:noWrap w:val="0"/>
                  <w:vAlign w:val="center"/>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污染物名称</w:t>
                  </w:r>
                </w:p>
              </w:tc>
              <w:tc>
                <w:tcPr>
                  <w:tcW w:w="1175" w:type="pct"/>
                  <w:tcBorders>
                    <w:tl2br w:val="nil"/>
                    <w:tr2bl w:val="nil"/>
                  </w:tcBorders>
                  <w:noWrap w:val="0"/>
                  <w:vAlign w:val="center"/>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en-US" w:bidi="ar-SA"/>
                    </w:rPr>
                  </w:pPr>
                  <w:r>
                    <w:rPr>
                      <w:rFonts w:hint="eastAsia" w:ascii="Times New Roman" w:hAnsi="Times New Roman" w:eastAsia="宋体" w:cs="Times New Roman"/>
                      <w:color w:val="auto"/>
                      <w:sz w:val="21"/>
                      <w:szCs w:val="21"/>
                      <w:lang w:val="en-US" w:eastAsia="zh-CN" w:bidi="ar-SA"/>
                    </w:rPr>
                    <w:t>排放限值</w:t>
                  </w:r>
                  <w:r>
                    <w:rPr>
                      <w:rFonts w:hint="default" w:ascii="Times New Roman" w:hAnsi="Times New Roman" w:eastAsia="宋体" w:cs="Times New Roman"/>
                      <w:color w:val="auto"/>
                      <w:sz w:val="21"/>
                      <w:szCs w:val="21"/>
                      <w:lang w:val="en-US" w:eastAsia="en-US" w:bidi="ar-SA"/>
                    </w:rPr>
                    <w:t>(mg/m</w:t>
                  </w:r>
                  <w:r>
                    <w:rPr>
                      <w:rFonts w:hint="default" w:ascii="Times New Roman" w:hAnsi="Times New Roman" w:eastAsia="宋体" w:cs="Times New Roman"/>
                      <w:color w:val="auto"/>
                      <w:sz w:val="21"/>
                      <w:szCs w:val="21"/>
                      <w:vertAlign w:val="superscript"/>
                      <w:lang w:val="en-US" w:eastAsia="zh-CN" w:bidi="ar-SA"/>
                    </w:rPr>
                    <w:t>3</w:t>
                  </w:r>
                  <w:r>
                    <w:rPr>
                      <w:rFonts w:hint="default" w:ascii="Times New Roman" w:hAnsi="Times New Roman" w:eastAsia="宋体" w:cs="Times New Roman"/>
                      <w:color w:val="auto"/>
                      <w:sz w:val="21"/>
                      <w:szCs w:val="21"/>
                      <w:lang w:val="en-US" w:eastAsia="en-US" w:bidi="ar-SA"/>
                    </w:rPr>
                    <w:t>)</w:t>
                  </w:r>
                </w:p>
              </w:tc>
              <w:tc>
                <w:tcPr>
                  <w:tcW w:w="1520" w:type="pct"/>
                  <w:tcBorders>
                    <w:tl2br w:val="nil"/>
                    <w:tr2bl w:val="nil"/>
                  </w:tcBorders>
                  <w:noWrap w:val="0"/>
                  <w:vAlign w:val="center"/>
                </w:tcPr>
                <w:p>
                  <w:pPr>
                    <w:widowControl w:val="0"/>
                    <w:autoSpaceDE w:val="0"/>
                    <w:autoSpaceDN w:val="0"/>
                    <w:bidi w:val="0"/>
                    <w:spacing w:before="0" w:after="0" w:line="240" w:lineRule="auto"/>
                    <w:ind w:left="0" w:right="0" w:firstLine="0" w:firstLineChars="0"/>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限值含义</w:t>
                  </w:r>
                </w:p>
              </w:tc>
              <w:tc>
                <w:tcPr>
                  <w:tcW w:w="1257" w:type="pct"/>
                  <w:tcBorders>
                    <w:tl2br w:val="nil"/>
                    <w:tr2bl w:val="nil"/>
                  </w:tcBorders>
                  <w:noWrap w:val="0"/>
                  <w:vAlign w:val="center"/>
                </w:tcPr>
                <w:p>
                  <w:pPr>
                    <w:widowControl w:val="0"/>
                    <w:autoSpaceDE w:val="0"/>
                    <w:autoSpaceDN w:val="0"/>
                    <w:bidi w:val="0"/>
                    <w:spacing w:before="0" w:after="0" w:line="240" w:lineRule="auto"/>
                    <w:ind w:left="0" w:right="0" w:firstLine="0" w:firstLineChars="0"/>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无组织排放监控位置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046" w:type="pct"/>
                  <w:vMerge w:val="restart"/>
                  <w:tcBorders>
                    <w:tl2br w:val="nil"/>
                    <w:tr2bl w:val="nil"/>
                  </w:tcBorders>
                  <w:noWrap w:val="0"/>
                  <w:vAlign w:val="center"/>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非甲烷总烃</w:t>
                  </w:r>
                </w:p>
              </w:tc>
              <w:tc>
                <w:tcPr>
                  <w:tcW w:w="1175" w:type="pct"/>
                  <w:tcBorders>
                    <w:tl2br w:val="nil"/>
                    <w:tr2bl w:val="nil"/>
                  </w:tcBorders>
                  <w:noWrap w:val="0"/>
                  <w:vAlign w:val="center"/>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10</w:t>
                  </w:r>
                </w:p>
              </w:tc>
              <w:tc>
                <w:tcPr>
                  <w:tcW w:w="1520" w:type="pct"/>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 xml:space="preserve">监控点处 </w:t>
                  </w:r>
                  <w:r>
                    <w:rPr>
                      <w:rFonts w:hint="default" w:ascii="Times New Roman" w:hAnsi="Times New Roman" w:eastAsia="宋体" w:cs="Times New Roman"/>
                      <w:color w:val="auto"/>
                      <w:sz w:val="21"/>
                      <w:szCs w:val="21"/>
                      <w:lang w:val="en-US" w:eastAsia="zh-CN" w:bidi="ar-SA"/>
                    </w:rPr>
                    <w:t xml:space="preserve">1 h </w:t>
                  </w:r>
                  <w:r>
                    <w:rPr>
                      <w:rFonts w:hint="eastAsia" w:ascii="Times New Roman" w:hAnsi="Times New Roman" w:eastAsia="宋体" w:cs="Times New Roman"/>
                      <w:color w:val="auto"/>
                      <w:sz w:val="21"/>
                      <w:szCs w:val="21"/>
                      <w:lang w:val="en-US" w:eastAsia="zh-CN" w:bidi="ar-SA"/>
                    </w:rPr>
                    <w:t>平均浓度值</w:t>
                  </w:r>
                </w:p>
              </w:tc>
              <w:tc>
                <w:tcPr>
                  <w:tcW w:w="1257" w:type="pct"/>
                  <w:vMerge w:val="restart"/>
                  <w:tcBorders>
                    <w:tl2br w:val="nil"/>
                    <w:tr2bl w:val="nil"/>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在厂房外设置监控点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046" w:type="pct"/>
                  <w:vMerge w:val="continue"/>
                  <w:tcBorders>
                    <w:tl2br w:val="nil"/>
                    <w:tr2bl w:val="nil"/>
                  </w:tcBorders>
                  <w:noWrap w:val="0"/>
                  <w:vAlign w:val="center"/>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zh-CN" w:bidi="ar-SA"/>
                    </w:rPr>
                  </w:pPr>
                </w:p>
              </w:tc>
              <w:tc>
                <w:tcPr>
                  <w:tcW w:w="1175" w:type="pct"/>
                  <w:tcBorders>
                    <w:tl2br w:val="nil"/>
                    <w:tr2bl w:val="nil"/>
                  </w:tcBorders>
                  <w:noWrap w:val="0"/>
                  <w:vAlign w:val="center"/>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30</w:t>
                  </w:r>
                </w:p>
              </w:tc>
              <w:tc>
                <w:tcPr>
                  <w:tcW w:w="1520" w:type="pct"/>
                  <w:tcBorders>
                    <w:tl2br w:val="nil"/>
                    <w:tr2bl w:val="nil"/>
                  </w:tcBorders>
                  <w:noWrap w:val="0"/>
                  <w:vAlign w:val="center"/>
                </w:tcPr>
                <w:p>
                  <w:pPr>
                    <w:keepNext w:val="0"/>
                    <w:keepLines w:val="0"/>
                    <w:widowControl/>
                    <w:suppressLineNumbers w:val="0"/>
                    <w:jc w:val="center"/>
                    <w:rPr>
                      <w:rFonts w:hint="default" w:ascii="Times New Roman" w:hAnsi="Times New Roman" w:eastAsia="宋体" w:cs="Times New Roman"/>
                      <w:color w:val="auto"/>
                      <w:sz w:val="21"/>
                      <w:szCs w:val="21"/>
                      <w:lang w:val="en-US" w:eastAsia="zh-CN" w:bidi="ar-SA"/>
                    </w:rPr>
                  </w:pPr>
                  <w:r>
                    <w:rPr>
                      <w:rFonts w:hint="eastAsia" w:ascii="宋体" w:hAnsi="宋体" w:eastAsia="宋体" w:cs="宋体"/>
                      <w:color w:val="000000"/>
                      <w:kern w:val="0"/>
                      <w:sz w:val="21"/>
                      <w:szCs w:val="21"/>
                      <w:lang w:val="en-US" w:eastAsia="zh-CN" w:bidi="ar"/>
                    </w:rPr>
                    <w:t>监控点处任意一次浓度值</w:t>
                  </w:r>
                </w:p>
              </w:tc>
              <w:tc>
                <w:tcPr>
                  <w:tcW w:w="1257" w:type="pct"/>
                  <w:vMerge w:val="continue"/>
                  <w:tcBorders>
                    <w:tl2br w:val="nil"/>
                    <w:tr2bl w:val="nil"/>
                  </w:tcBorders>
                  <w:noWrap w:val="0"/>
                  <w:vAlign w:val="center"/>
                </w:tcPr>
                <w:p>
                  <w:pPr>
                    <w:widowControl w:val="0"/>
                    <w:autoSpaceDE w:val="0"/>
                    <w:autoSpaceDN w:val="0"/>
                    <w:bidi w:val="0"/>
                    <w:spacing w:before="0" w:after="0" w:line="240" w:lineRule="auto"/>
                    <w:ind w:left="0" w:right="0" w:firstLine="0" w:firstLineChars="0"/>
                    <w:jc w:val="center"/>
                    <w:rPr>
                      <w:rFonts w:hint="default" w:ascii="Times New Roman" w:hAnsi="Times New Roman" w:eastAsia="宋体" w:cs="Times New Roman"/>
                      <w:color w:val="auto"/>
                      <w:sz w:val="21"/>
                      <w:szCs w:val="21"/>
                      <w:lang w:val="en-US" w:eastAsia="zh-CN" w:bidi="ar-SA"/>
                    </w:rPr>
                  </w:pPr>
                </w:p>
              </w:tc>
            </w:tr>
          </w:tbl>
          <w:p>
            <w:pPr>
              <w:pStyle w:val="36"/>
              <w:rPr>
                <w:rFonts w:hint="default"/>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textAlignment w:val="auto"/>
              <w:rPr>
                <w:rFonts w:hint="default" w:ascii="Times New Roman" w:hAnsi="Times New Roman" w:eastAsia="宋体" w:cs="Times New Roman"/>
                <w:b/>
                <w:bCs/>
                <w:color w:val="auto"/>
                <w:sz w:val="24"/>
                <w:lang w:eastAsia="zh-CN"/>
              </w:rPr>
            </w:pPr>
            <w:r>
              <w:rPr>
                <w:rFonts w:hint="default" w:ascii="Times New Roman" w:hAnsi="Times New Roman" w:eastAsia="宋体" w:cs="Times New Roman"/>
                <w:b/>
                <w:bCs/>
                <w:color w:val="auto"/>
                <w:sz w:val="24"/>
                <w:lang w:val="en-US" w:eastAsia="zh-CN"/>
              </w:rPr>
              <w:t>2</w:t>
            </w:r>
            <w:r>
              <w:rPr>
                <w:rFonts w:hint="default" w:ascii="Times New Roman" w:hAnsi="Times New Roman" w:eastAsia="宋体" w:cs="Times New Roman"/>
                <w:b/>
                <w:bCs/>
                <w:color w:val="auto"/>
                <w:sz w:val="24"/>
              </w:rPr>
              <w:t>废</w:t>
            </w:r>
            <w:r>
              <w:rPr>
                <w:rFonts w:hint="default" w:ascii="Times New Roman" w:hAnsi="Times New Roman" w:eastAsia="宋体" w:cs="Times New Roman"/>
                <w:b/>
                <w:bCs/>
                <w:color w:val="auto"/>
                <w:sz w:val="24"/>
                <w:lang w:eastAsia="zh-CN"/>
              </w:rPr>
              <w:t>水</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《污水综合排放标准》（GB8978-1996）新建企业水污染物三级标准，见表</w:t>
            </w:r>
            <w:r>
              <w:rPr>
                <w:rFonts w:hint="default" w:ascii="Times New Roman" w:hAnsi="Times New Roman" w:cs="Times New Roman"/>
                <w:color w:val="auto"/>
                <w:sz w:val="24"/>
                <w:lang w:val="en-US" w:eastAsia="zh-CN"/>
              </w:rPr>
              <w:t>3-</w:t>
            </w:r>
            <w:r>
              <w:rPr>
                <w:rFonts w:hint="eastAsia" w:cs="Times New Roman"/>
                <w:color w:val="auto"/>
                <w:sz w:val="24"/>
                <w:lang w:val="en-US" w:eastAsia="zh-CN"/>
              </w:rPr>
              <w:t>12</w:t>
            </w:r>
            <w:r>
              <w:rPr>
                <w:rFonts w:hint="default" w:ascii="Times New Roman" w:hAnsi="Times New Roman" w:eastAsia="宋体" w:cs="Times New Roman"/>
                <w:color w:val="auto"/>
                <w:sz w:val="24"/>
                <w:lang w:eastAsia="zh-CN"/>
              </w:rPr>
              <w:t>。</w:t>
            </w:r>
          </w:p>
          <w:p>
            <w:pPr>
              <w:pStyle w:val="42"/>
              <w:spacing w:before="24" w:after="24"/>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3-</w:t>
            </w:r>
            <w:r>
              <w:rPr>
                <w:rFonts w:hint="eastAsia" w:eastAsia="宋体" w:cs="Times New Roman"/>
                <w:b/>
                <w:bCs/>
                <w:color w:val="auto"/>
                <w:sz w:val="24"/>
                <w:szCs w:val="24"/>
                <w:highlight w:val="none"/>
                <w:lang w:val="en-US" w:eastAsia="zh-CN"/>
              </w:rPr>
              <w:t>12</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污水</w:t>
            </w:r>
            <w:r>
              <w:rPr>
                <w:rFonts w:hint="default" w:ascii="Times New Roman" w:hAnsi="Times New Roman" w:eastAsia="宋体" w:cs="Times New Roman"/>
                <w:b/>
                <w:bCs/>
                <w:color w:val="auto"/>
                <w:sz w:val="24"/>
                <w:szCs w:val="24"/>
                <w:highlight w:val="none"/>
                <w:lang w:eastAsia="zh-CN"/>
              </w:rPr>
              <w:t>排放</w:t>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"http://baike.baidu.com/view/8079.htm" \t "_blank"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标准</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单位：mg/L（pH除外）</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2057"/>
              <w:gridCol w:w="44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8"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1310"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    目</w:t>
                  </w:r>
                </w:p>
              </w:tc>
              <w:tc>
                <w:tcPr>
                  <w:tcW w:w="2831"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《污水综合排放标准》（GB8978-1996）三级标准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858"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10"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pH</w:t>
                  </w:r>
                </w:p>
              </w:tc>
              <w:tc>
                <w:tcPr>
                  <w:tcW w:w="2831"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8"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10"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SS</w:t>
                  </w:r>
                </w:p>
              </w:tc>
              <w:tc>
                <w:tcPr>
                  <w:tcW w:w="2831" w:type="pct"/>
                  <w:tcBorders>
                    <w:tl2br w:val="nil"/>
                    <w:tr2bl w:val="nil"/>
                  </w:tcBorders>
                  <w:noWrap w:val="0"/>
                  <w:vAlign w:val="center"/>
                </w:tcPr>
                <w:p>
                  <w:pPr>
                    <w:pStyle w:val="43"/>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8"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310"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BOD</w:t>
                  </w:r>
                  <w:r>
                    <w:rPr>
                      <w:rFonts w:hint="default" w:ascii="Times New Roman" w:hAnsi="Times New Roman" w:cs="Times New Roman"/>
                      <w:color w:val="auto"/>
                      <w:sz w:val="21"/>
                      <w:szCs w:val="21"/>
                      <w:highlight w:val="none"/>
                      <w:vertAlign w:val="subscript"/>
                    </w:rPr>
                    <w:t>5</w:t>
                  </w:r>
                </w:p>
              </w:tc>
              <w:tc>
                <w:tcPr>
                  <w:tcW w:w="2831" w:type="pct"/>
                  <w:tcBorders>
                    <w:tl2br w:val="nil"/>
                    <w:tr2bl w:val="nil"/>
                  </w:tcBorders>
                  <w:noWrap w:val="0"/>
                  <w:vAlign w:val="center"/>
                </w:tcPr>
                <w:p>
                  <w:pPr>
                    <w:pStyle w:val="43"/>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8"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310"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COD</w:t>
                  </w:r>
                </w:p>
              </w:tc>
              <w:tc>
                <w:tcPr>
                  <w:tcW w:w="2831" w:type="pct"/>
                  <w:tcBorders>
                    <w:tl2br w:val="nil"/>
                    <w:tr2bl w:val="nil"/>
                  </w:tcBorders>
                  <w:noWrap w:val="0"/>
                  <w:vAlign w:val="center"/>
                </w:tcPr>
                <w:p>
                  <w:pPr>
                    <w:pStyle w:val="43"/>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8"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310" w:type="pct"/>
                  <w:tcBorders>
                    <w:tl2br w:val="nil"/>
                    <w:tr2bl w:val="nil"/>
                  </w:tcBorders>
                  <w:noWrap w:val="0"/>
                  <w:vAlign w:val="center"/>
                </w:tcPr>
                <w:p>
                  <w:pPr>
                    <w:pStyle w:val="43"/>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石油类</w:t>
                  </w:r>
                </w:p>
              </w:tc>
              <w:tc>
                <w:tcPr>
                  <w:tcW w:w="2831" w:type="pct"/>
                  <w:tcBorders>
                    <w:tl2br w:val="nil"/>
                    <w:tr2bl w:val="nil"/>
                  </w:tcBorders>
                  <w:noWrap w:val="0"/>
                  <w:vAlign w:val="center"/>
                </w:tcPr>
                <w:p>
                  <w:pPr>
                    <w:pStyle w:val="43"/>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8"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310" w:type="pct"/>
                  <w:tcBorders>
                    <w:tl2br w:val="nil"/>
                    <w:tr2bl w:val="nil"/>
                  </w:tcBorders>
                  <w:noWrap w:val="0"/>
                  <w:vAlign w:val="center"/>
                </w:tcPr>
                <w:p>
                  <w:pPr>
                    <w:pStyle w:val="4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氨氮</w:t>
                  </w:r>
                </w:p>
              </w:tc>
              <w:tc>
                <w:tcPr>
                  <w:tcW w:w="2831" w:type="pct"/>
                  <w:tcBorders>
                    <w:tl2br w:val="nil"/>
                    <w:tr2bl w:val="nil"/>
                  </w:tcBorders>
                  <w:noWrap w:val="0"/>
                  <w:vAlign w:val="center"/>
                </w:tcPr>
                <w:p>
                  <w:pPr>
                    <w:pStyle w:val="43"/>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bl>
          <w:p>
            <w:pPr>
              <w:keepNext/>
              <w:keepLines/>
              <w:pageBreakBefore w:val="0"/>
              <w:widowControl w:val="0"/>
              <w:kinsoku/>
              <w:wordWrap/>
              <w:overflowPunct/>
              <w:topLinePunct w:val="0"/>
              <w:autoSpaceDE/>
              <w:autoSpaceDN/>
              <w:bidi w:val="0"/>
              <w:spacing w:line="360" w:lineRule="auto"/>
              <w:jc w:val="left"/>
              <w:textAlignment w:val="auto"/>
              <w:outlineLvl w:val="1"/>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lang w:val="en-US" w:eastAsia="zh-CN"/>
              </w:rPr>
              <w:t>3</w:t>
            </w:r>
            <w:r>
              <w:rPr>
                <w:rFonts w:hint="default" w:ascii="Times New Roman" w:hAnsi="Times New Roman" w:eastAsia="宋体" w:cs="Times New Roman"/>
                <w:b/>
                <w:color w:val="auto"/>
                <w:kern w:val="0"/>
                <w:sz w:val="24"/>
              </w:rPr>
              <w:t>噪声</w:t>
            </w:r>
          </w:p>
          <w:p>
            <w:pPr>
              <w:keepNext/>
              <w:keepLines/>
              <w:pageBreakBefore w:val="0"/>
              <w:widowControl w:val="0"/>
              <w:kinsoku/>
              <w:wordWrap/>
              <w:overflowPunct/>
              <w:topLinePunct w:val="0"/>
              <w:autoSpaceDE/>
              <w:autoSpaceDN/>
              <w:bidi w:val="0"/>
              <w:adjustRightInd/>
              <w:snapToGrid/>
              <w:spacing w:line="360" w:lineRule="auto"/>
              <w:ind w:firstLine="504" w:firstLineChars="200"/>
              <w:jc w:val="left"/>
              <w:textAlignment w:val="auto"/>
              <w:outlineLvl w:val="1"/>
              <w:rPr>
                <w:rFonts w:hint="default" w:ascii="Times New Roman" w:hAnsi="Times New Roman" w:eastAsia="宋体" w:cs="Times New Roman"/>
                <w:b/>
                <w:color w:val="auto"/>
                <w:kern w:val="0"/>
                <w:sz w:val="24"/>
                <w:lang w:val="en-US" w:eastAsia="zh-CN"/>
              </w:rPr>
            </w:pPr>
            <w:r>
              <w:rPr>
                <w:rFonts w:hint="default" w:ascii="Times New Roman" w:hAnsi="Times New Roman" w:eastAsia="宋体" w:cs="Times New Roman"/>
                <w:color w:val="auto"/>
                <w:spacing w:val="6"/>
                <w:sz w:val="24"/>
              </w:rPr>
              <w:t>《工业企业厂界环境噪声排放标准》（GB12348-2008）中的</w:t>
            </w:r>
            <w:r>
              <w:rPr>
                <w:rFonts w:hint="default" w:ascii="Times New Roman" w:hAnsi="Times New Roman" w:eastAsia="宋体" w:cs="Times New Roman"/>
                <w:color w:val="auto"/>
                <w:spacing w:val="6"/>
                <w:sz w:val="24"/>
                <w:lang w:val="en-US" w:eastAsia="zh-CN"/>
              </w:rPr>
              <w:t>3</w:t>
            </w:r>
            <w:r>
              <w:rPr>
                <w:rFonts w:hint="default" w:ascii="Times New Roman" w:hAnsi="Times New Roman" w:eastAsia="宋体" w:cs="Times New Roman"/>
                <w:color w:val="auto"/>
                <w:spacing w:val="6"/>
                <w:sz w:val="24"/>
              </w:rPr>
              <w:t>类区标准，即昼间6</w:t>
            </w:r>
            <w:r>
              <w:rPr>
                <w:rFonts w:hint="default" w:ascii="Times New Roman" w:hAnsi="Times New Roman" w:eastAsia="宋体" w:cs="Times New Roman"/>
                <w:color w:val="auto"/>
                <w:spacing w:val="6"/>
                <w:sz w:val="24"/>
                <w:lang w:val="en-US" w:eastAsia="zh-CN"/>
              </w:rPr>
              <w:t>5</w:t>
            </w:r>
            <w:r>
              <w:rPr>
                <w:rFonts w:hint="default" w:ascii="Times New Roman" w:hAnsi="Times New Roman" w:eastAsia="宋体" w:cs="Times New Roman"/>
                <w:color w:val="auto"/>
                <w:spacing w:val="6"/>
                <w:sz w:val="24"/>
              </w:rPr>
              <w:t>dB（A）、夜间5</w:t>
            </w:r>
            <w:r>
              <w:rPr>
                <w:rFonts w:hint="default" w:ascii="Times New Roman" w:hAnsi="Times New Roman" w:eastAsia="宋体" w:cs="Times New Roman"/>
                <w:color w:val="auto"/>
                <w:spacing w:val="6"/>
                <w:sz w:val="24"/>
                <w:lang w:val="en-US" w:eastAsia="zh-CN"/>
              </w:rPr>
              <w:t>5</w:t>
            </w:r>
            <w:r>
              <w:rPr>
                <w:rFonts w:hint="default" w:ascii="Times New Roman" w:hAnsi="Times New Roman" w:eastAsia="宋体" w:cs="Times New Roman"/>
                <w:color w:val="auto"/>
                <w:spacing w:val="6"/>
                <w:sz w:val="24"/>
              </w:rPr>
              <w:t>dB（A）。</w:t>
            </w:r>
          </w:p>
          <w:p>
            <w:pPr>
              <w:keepNext/>
              <w:keepLines/>
              <w:pageBreakBefore w:val="0"/>
              <w:widowControl w:val="0"/>
              <w:kinsoku/>
              <w:wordWrap/>
              <w:overflowPunct/>
              <w:topLinePunct w:val="0"/>
              <w:autoSpaceDE/>
              <w:autoSpaceDN/>
              <w:bidi w:val="0"/>
              <w:spacing w:line="360" w:lineRule="auto"/>
              <w:jc w:val="left"/>
              <w:textAlignment w:val="auto"/>
              <w:outlineLvl w:val="1"/>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lang w:val="en-US" w:eastAsia="zh-CN"/>
              </w:rPr>
              <w:t>4</w:t>
            </w:r>
            <w:r>
              <w:rPr>
                <w:rFonts w:hint="default" w:ascii="Times New Roman" w:hAnsi="Times New Roman" w:eastAsia="宋体" w:cs="Times New Roman"/>
                <w:b/>
                <w:color w:val="auto"/>
                <w:kern w:val="0"/>
                <w:sz w:val="24"/>
              </w:rPr>
              <w:t>固废</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center"/>
              <w:textAlignment w:val="auto"/>
              <w:rPr>
                <w:rFonts w:hint="eastAsia" w:cs="Times New Roman"/>
                <w:bCs/>
                <w:color w:val="auto"/>
                <w:spacing w:val="6"/>
                <w:kern w:val="0"/>
                <w:sz w:val="24"/>
                <w:lang w:eastAsia="zh-CN"/>
              </w:rPr>
            </w:pPr>
            <w:r>
              <w:rPr>
                <w:rFonts w:hint="default" w:ascii="Times New Roman" w:hAnsi="Times New Roman" w:eastAsia="宋体" w:cs="Times New Roman"/>
                <w:bCs/>
                <w:color w:val="auto"/>
                <w:spacing w:val="6"/>
                <w:kern w:val="0"/>
                <w:sz w:val="24"/>
              </w:rPr>
              <w:t>《一般工业固体废物贮存、处置场污染控制标准》（GB18599-</w:t>
            </w:r>
            <w:r>
              <w:rPr>
                <w:rFonts w:hint="default" w:ascii="Times New Roman" w:hAnsi="Times New Roman" w:eastAsia="宋体" w:cs="Times New Roman"/>
                <w:bCs/>
                <w:color w:val="auto"/>
                <w:spacing w:val="6"/>
                <w:kern w:val="0"/>
                <w:sz w:val="24"/>
                <w:lang w:val="en-US" w:eastAsia="zh-CN"/>
              </w:rPr>
              <w:t>2020</w:t>
            </w:r>
            <w:r>
              <w:rPr>
                <w:rFonts w:hint="default" w:ascii="Times New Roman" w:hAnsi="Times New Roman" w:eastAsia="宋体" w:cs="Times New Roman"/>
                <w:bCs/>
                <w:color w:val="auto"/>
                <w:spacing w:val="6"/>
                <w:kern w:val="0"/>
                <w:sz w:val="24"/>
              </w:rPr>
              <w:t>）</w:t>
            </w:r>
            <w:r>
              <w:rPr>
                <w:rFonts w:hint="eastAsia" w:cs="Times New Roman"/>
                <w:bCs/>
                <w:color w:val="auto"/>
                <w:spacing w:val="6"/>
                <w:kern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jc w:val="both"/>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bCs/>
                <w:color w:val="auto"/>
                <w:spacing w:val="6"/>
                <w:kern w:val="0"/>
                <w:sz w:val="24"/>
                <w:lang w:val="en-US" w:eastAsia="zh-CN"/>
              </w:rPr>
              <w:t>《</w:t>
            </w:r>
            <w:r>
              <w:rPr>
                <w:rFonts w:hint="default" w:ascii="Times New Roman" w:hAnsi="Times New Roman" w:eastAsia="宋体" w:cs="Times New Roman"/>
                <w:bCs/>
                <w:color w:val="auto"/>
                <w:spacing w:val="6"/>
                <w:kern w:val="0"/>
                <w:sz w:val="24"/>
                <w:lang w:val="en-US" w:eastAsia="zh-CN"/>
              </w:rPr>
              <w:t>危险废物贮存污染控制标准</w:t>
            </w:r>
            <w:r>
              <w:rPr>
                <w:rFonts w:hint="eastAsia" w:ascii="Times New Roman" w:hAnsi="Times New Roman" w:eastAsia="宋体" w:cs="Times New Roman"/>
                <w:bCs/>
                <w:color w:val="auto"/>
                <w:spacing w:val="6"/>
                <w:kern w:val="0"/>
                <w:sz w:val="24"/>
                <w:lang w:val="en-US" w:eastAsia="zh-CN"/>
              </w:rPr>
              <w:t>》</w:t>
            </w:r>
            <w:r>
              <w:rPr>
                <w:rFonts w:hint="default" w:ascii="Times New Roman" w:hAnsi="Times New Roman" w:eastAsia="宋体" w:cs="Times New Roman"/>
                <w:bCs/>
                <w:color w:val="auto"/>
                <w:spacing w:val="6"/>
                <w:kern w:val="0"/>
                <w:sz w:val="24"/>
                <w:lang w:val="en-US" w:eastAsia="zh-CN"/>
              </w:rPr>
              <w:t xml:space="preserve"> </w:t>
            </w:r>
            <w:r>
              <w:rPr>
                <w:rFonts w:hint="eastAsia" w:ascii="Times New Roman" w:hAnsi="Times New Roman" w:eastAsia="宋体" w:cs="Times New Roman"/>
                <w:bCs/>
                <w:color w:val="auto"/>
                <w:spacing w:val="6"/>
                <w:kern w:val="0"/>
                <w:sz w:val="24"/>
                <w:lang w:val="en-US" w:eastAsia="zh-CN"/>
              </w:rPr>
              <w:t>（</w:t>
            </w:r>
            <w:r>
              <w:rPr>
                <w:rFonts w:hint="default" w:ascii="Times New Roman" w:hAnsi="Times New Roman" w:eastAsia="宋体" w:cs="Times New Roman"/>
                <w:bCs/>
                <w:color w:val="auto"/>
                <w:spacing w:val="6"/>
                <w:kern w:val="0"/>
                <w:sz w:val="24"/>
                <w:lang w:val="en-US" w:eastAsia="zh-CN"/>
              </w:rPr>
              <w:t>GB 18597-2023</w:t>
            </w:r>
            <w:r>
              <w:rPr>
                <w:rFonts w:hint="eastAsia" w:ascii="Times New Roman" w:hAnsi="Times New Roman" w:eastAsia="宋体" w:cs="Times New Roman"/>
                <w:bCs/>
                <w:color w:val="auto"/>
                <w:spacing w:val="6"/>
                <w:kern w:val="0"/>
                <w:sz w:val="24"/>
                <w:lang w:val="en-US" w:eastAsia="zh-CN"/>
              </w:rPr>
              <w:t>）</w:t>
            </w:r>
            <w:r>
              <w:rPr>
                <w:rFonts w:hint="default" w:ascii="Times New Roman" w:hAnsi="Times New Roman" w:eastAsia="宋体" w:cs="Times New Roman"/>
                <w:bCs/>
                <w:color w:val="auto"/>
                <w:spacing w:val="6"/>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53" w:type="dxa"/>
            <w:noWrap w:val="0"/>
            <w:vAlign w:val="center"/>
          </w:tcPr>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总量</w:t>
            </w:r>
          </w:p>
          <w:p>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控制</w:t>
            </w:r>
          </w:p>
          <w:p>
            <w:pPr>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rPr>
              <w:t>指标</w:t>
            </w:r>
          </w:p>
        </w:tc>
        <w:tc>
          <w:tcPr>
            <w:tcW w:w="8069" w:type="dxa"/>
            <w:noWrap w:val="0"/>
            <w:vAlign w:val="center"/>
          </w:tcPr>
          <w:p>
            <w:pPr>
              <w:spacing w:line="360" w:lineRule="auto"/>
              <w:ind w:firstLine="480" w:firstLineChars="200"/>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宋体" w:cs="Times New Roman"/>
                <w:color w:val="auto"/>
                <w:kern w:val="0"/>
                <w:sz w:val="24"/>
                <w:szCs w:val="24"/>
                <w:lang w:bidi="ar"/>
              </w:rPr>
              <w:t>根据《国家环境保护</w:t>
            </w:r>
            <w:r>
              <w:rPr>
                <w:rFonts w:hint="eastAsia" w:ascii="宋体" w:hAnsi="宋体" w:eastAsia="宋体" w:cs="宋体"/>
                <w:color w:val="auto"/>
                <w:kern w:val="0"/>
                <w:sz w:val="24"/>
                <w:szCs w:val="24"/>
                <w:lang w:bidi="ar"/>
              </w:rPr>
              <w:t>“十</w:t>
            </w:r>
            <w:r>
              <w:rPr>
                <w:rFonts w:hint="eastAsia" w:ascii="宋体" w:hAnsi="宋体" w:eastAsia="宋体" w:cs="宋体"/>
                <w:color w:val="auto"/>
                <w:kern w:val="0"/>
                <w:sz w:val="24"/>
                <w:szCs w:val="24"/>
                <w:lang w:val="en-US" w:eastAsia="zh-CN" w:bidi="ar"/>
              </w:rPr>
              <w:t>四</w:t>
            </w:r>
            <w:r>
              <w:rPr>
                <w:rFonts w:hint="eastAsia" w:ascii="宋体" w:hAnsi="宋体" w:eastAsia="宋体" w:cs="宋体"/>
                <w:color w:val="auto"/>
                <w:kern w:val="0"/>
                <w:sz w:val="24"/>
                <w:szCs w:val="24"/>
                <w:lang w:bidi="ar"/>
              </w:rPr>
              <w:t>五”</w:t>
            </w:r>
            <w:r>
              <w:rPr>
                <w:rFonts w:hint="default" w:ascii="Times New Roman" w:hAnsi="Times New Roman" w:eastAsia="宋体" w:cs="Times New Roman"/>
                <w:color w:val="auto"/>
                <w:kern w:val="0"/>
                <w:sz w:val="24"/>
                <w:szCs w:val="24"/>
                <w:lang w:bidi="ar"/>
              </w:rPr>
              <w:t>规划》规定，结合建设项目污染物排放的种类及特点，</w:t>
            </w:r>
            <w:r>
              <w:rPr>
                <w:rFonts w:hint="eastAsia" w:cs="Times New Roman"/>
                <w:color w:val="auto"/>
                <w:kern w:val="0"/>
                <w:sz w:val="24"/>
                <w:szCs w:val="24"/>
                <w:lang w:eastAsia="zh-CN" w:bidi="ar"/>
              </w:rPr>
              <w:t>项目</w:t>
            </w:r>
            <w:r>
              <w:rPr>
                <w:rFonts w:hint="eastAsia" w:ascii="Times New Roman" w:hAnsi="Times New Roman" w:eastAsia="宋体" w:cs="Times New Roman"/>
                <w:b w:val="0"/>
                <w:bCs w:val="0"/>
                <w:color w:val="auto"/>
                <w:kern w:val="0"/>
                <w:sz w:val="24"/>
                <w:szCs w:val="24"/>
                <w:lang w:val="en-US" w:eastAsia="zh-CN" w:bidi="ar-SA"/>
              </w:rPr>
              <w:t>核定污染物排放量VOC</w:t>
            </w:r>
            <w:r>
              <w:rPr>
                <w:rFonts w:hint="eastAsia" w:ascii="Times New Roman" w:hAnsi="Times New Roman" w:eastAsia="宋体" w:cs="Times New Roman"/>
                <w:b w:val="0"/>
                <w:bCs w:val="0"/>
                <w:color w:val="auto"/>
                <w:kern w:val="0"/>
                <w:sz w:val="24"/>
                <w:szCs w:val="24"/>
                <w:vertAlign w:val="subscript"/>
                <w:lang w:val="en-US" w:eastAsia="zh-CN" w:bidi="ar-SA"/>
              </w:rPr>
              <w:t>S</w:t>
            </w:r>
            <w:r>
              <w:rPr>
                <w:rFonts w:hint="eastAsia" w:cs="Times New Roman"/>
                <w:color w:val="auto"/>
                <w:kern w:val="0"/>
                <w:sz w:val="24"/>
                <w:szCs w:val="24"/>
                <w:vertAlign w:val="baseline"/>
                <w:lang w:val="en-US" w:eastAsia="zh-CN"/>
              </w:rPr>
              <w:t>：2.82t/a，2020年6月3日</w:t>
            </w:r>
            <w:r>
              <w:rPr>
                <w:rFonts w:hint="eastAsia" w:ascii="Times New Roman" w:hAnsi="Times New Roman" w:eastAsia="宋体" w:cs="Times New Roman"/>
                <w:b w:val="0"/>
                <w:bCs w:val="0"/>
                <w:color w:val="auto"/>
                <w:kern w:val="0"/>
                <w:sz w:val="24"/>
                <w:szCs w:val="24"/>
                <w:lang w:val="en-US" w:eastAsia="zh-CN" w:bidi="ar-SA"/>
              </w:rPr>
              <w:t>“</w:t>
            </w:r>
            <w:r>
              <w:rPr>
                <w:rFonts w:hint="default" w:ascii="Times New Roman" w:hAnsi="Times New Roman" w:eastAsia="宋体" w:cs="Times New Roman"/>
                <w:b w:val="0"/>
                <w:bCs w:val="0"/>
                <w:color w:val="auto"/>
                <w:kern w:val="0"/>
                <w:sz w:val="24"/>
                <w:szCs w:val="24"/>
                <w:lang w:val="en-US" w:eastAsia="zh-CN" w:bidi="ar-SA"/>
              </w:rPr>
              <w:t>关于</w:t>
            </w:r>
            <w:r>
              <w:rPr>
                <w:rFonts w:hint="default" w:ascii="Times New Roman" w:hAnsi="Times New Roman" w:eastAsia="宋体" w:cs="Times New Roman"/>
                <w:color w:val="auto"/>
                <w:sz w:val="24"/>
                <w:szCs w:val="24"/>
                <w:lang w:eastAsia="zh-CN"/>
              </w:rPr>
              <w:t>新疆胜疆高科塑胶管业有限公司年产5000t塑料管材建设项目</w:t>
            </w:r>
            <w:r>
              <w:rPr>
                <w:rFonts w:hint="default" w:ascii="Times New Roman" w:hAnsi="Times New Roman" w:eastAsia="宋体" w:cs="Times New Roman"/>
                <w:b w:val="0"/>
                <w:bCs w:val="0"/>
                <w:color w:val="auto"/>
                <w:kern w:val="0"/>
                <w:sz w:val="24"/>
                <w:szCs w:val="24"/>
                <w:lang w:val="en-US" w:eastAsia="zh-CN" w:bidi="ar-SA"/>
              </w:rPr>
              <w:t>环境影响报告表的批复（</w:t>
            </w:r>
            <w:r>
              <w:rPr>
                <w:rFonts w:hint="eastAsia" w:ascii="Times New Roman" w:hAnsi="Times New Roman" w:cs="Times New Roman"/>
                <w:b w:val="0"/>
                <w:bCs w:val="0"/>
                <w:color w:val="auto"/>
                <w:kern w:val="0"/>
                <w:sz w:val="24"/>
                <w:szCs w:val="24"/>
                <w:lang w:val="en-US" w:eastAsia="zh-CN" w:bidi="ar-SA"/>
              </w:rPr>
              <w:t>霍环监自[2020]12号</w:t>
            </w:r>
            <w:r>
              <w:rPr>
                <w:rFonts w:hint="default" w:ascii="Times New Roman" w:hAnsi="Times New Roman" w:eastAsia="宋体" w:cs="Times New Roman"/>
                <w:b w:val="0"/>
                <w:bCs w:val="0"/>
                <w:color w:val="auto"/>
                <w:kern w:val="0"/>
                <w:sz w:val="24"/>
                <w:szCs w:val="24"/>
                <w:lang w:val="en-US" w:eastAsia="zh-CN" w:bidi="ar-SA"/>
              </w:rPr>
              <w:t>）</w:t>
            </w:r>
            <w:r>
              <w:rPr>
                <w:rFonts w:hint="eastAsia" w:ascii="Times New Roman" w:hAnsi="Times New Roman" w:eastAsia="宋体" w:cs="Times New Roman"/>
                <w:b w:val="0"/>
                <w:bCs w:val="0"/>
                <w:color w:val="auto"/>
                <w:kern w:val="0"/>
                <w:sz w:val="24"/>
                <w:szCs w:val="24"/>
                <w:lang w:val="en-US" w:eastAsia="zh-CN" w:bidi="ar-SA"/>
              </w:rPr>
              <w:t>”</w:t>
            </w:r>
            <w:r>
              <w:rPr>
                <w:rFonts w:hint="eastAsia" w:cs="Times New Roman"/>
                <w:b w:val="0"/>
                <w:bCs w:val="0"/>
                <w:color w:val="auto"/>
                <w:kern w:val="0"/>
                <w:sz w:val="24"/>
                <w:szCs w:val="24"/>
                <w:lang w:val="en-US" w:eastAsia="zh-CN" w:bidi="ar-SA"/>
              </w:rPr>
              <w:t>已批复总量0.44</w:t>
            </w:r>
            <w:r>
              <w:rPr>
                <w:rFonts w:hint="eastAsia" w:cs="Times New Roman"/>
                <w:color w:val="auto"/>
                <w:kern w:val="0"/>
                <w:sz w:val="24"/>
                <w:szCs w:val="24"/>
                <w:vertAlign w:val="baseline"/>
                <w:lang w:val="en-US" w:eastAsia="zh-CN"/>
              </w:rPr>
              <w:t>t/a，本项目</w:t>
            </w:r>
            <w:r>
              <w:rPr>
                <w:rFonts w:ascii="宋体" w:hAnsi="宋体"/>
                <w:color w:val="000000"/>
                <w:kern w:val="0"/>
                <w:sz w:val="24"/>
                <w:szCs w:val="20"/>
              </w:rPr>
              <w:t>建议总量控制指标</w:t>
            </w:r>
            <w:r>
              <w:rPr>
                <w:rFonts w:hint="eastAsia" w:cs="Times New Roman"/>
                <w:color w:val="auto"/>
                <w:kern w:val="0"/>
                <w:sz w:val="24"/>
                <w:szCs w:val="24"/>
                <w:lang w:val="en-US" w:eastAsia="zh-CN"/>
              </w:rPr>
              <w:t>VOC</w:t>
            </w:r>
            <w:r>
              <w:rPr>
                <w:rFonts w:hint="eastAsia" w:cs="Times New Roman"/>
                <w:color w:val="auto"/>
                <w:kern w:val="0"/>
                <w:sz w:val="24"/>
                <w:szCs w:val="24"/>
                <w:vertAlign w:val="subscript"/>
                <w:lang w:val="en-US" w:eastAsia="zh-CN"/>
              </w:rPr>
              <w:t>S</w:t>
            </w:r>
            <w:r>
              <w:rPr>
                <w:rFonts w:hint="eastAsia" w:cs="Times New Roman"/>
                <w:color w:val="auto"/>
                <w:kern w:val="0"/>
                <w:sz w:val="24"/>
                <w:szCs w:val="24"/>
                <w:vertAlign w:val="baseline"/>
                <w:lang w:val="en-US" w:eastAsia="zh-CN"/>
              </w:rPr>
              <w:t>：2.38t/a、颗粒物：4.32t/a</w:t>
            </w:r>
            <w:r>
              <w:rPr>
                <w:rFonts w:hint="default" w:ascii="Times New Roman" w:hAnsi="Times New Roman" w:eastAsia="宋体" w:cs="Times New Roman"/>
                <w:color w:val="000000" w:themeColor="text1"/>
                <w:kern w:val="0"/>
                <w:sz w:val="24"/>
                <w:szCs w:val="24"/>
                <w14:textFill>
                  <w14:solidFill>
                    <w14:schemeClr w14:val="tx1"/>
                  </w14:solidFill>
                </w14:textFill>
              </w:rPr>
              <w:t>。</w:t>
            </w:r>
          </w:p>
          <w:p>
            <w:pPr>
              <w:pStyle w:val="3"/>
              <w:rPr>
                <w:rFonts w:hint="default" w:ascii="Times New Roman" w:hAnsi="Times New Roman" w:eastAsia="宋体" w:cs="Times New Roman"/>
                <w:color w:val="000000" w:themeColor="text1"/>
                <w:sz w:val="24"/>
                <w:szCs w:val="24"/>
                <w:lang w:val="en-US" w:eastAsia="zh-CN" w:bidi="ar-SA"/>
                <w14:textFill>
                  <w14:solidFill>
                    <w14:schemeClr w14:val="tx1"/>
                  </w14:solidFill>
                </w14:textFill>
              </w:rPr>
            </w:pPr>
          </w:p>
          <w:p>
            <w:pPr>
              <w:rPr>
                <w:rFonts w:hint="default" w:ascii="Times New Roman" w:hAnsi="Times New Roman" w:cs="Times New Roman"/>
                <w:color w:val="auto"/>
                <w:lang w:val="en-US" w:eastAsia="zh-CN"/>
              </w:rPr>
            </w:pPr>
          </w:p>
          <w:p>
            <w:pPr>
              <w:pStyle w:val="3"/>
              <w:rPr>
                <w:rFonts w:hint="default" w:ascii="Times New Roman" w:hAnsi="Times New Roman" w:eastAsia="宋体" w:cs="Times New Roman"/>
                <w:color w:val="auto"/>
                <w:sz w:val="24"/>
                <w:szCs w:val="24"/>
                <w:lang w:val="en-US" w:eastAsia="zh-CN" w:bidi="ar-SA"/>
              </w:rPr>
            </w:pPr>
          </w:p>
          <w:p>
            <w:pPr>
              <w:rPr>
                <w:rFonts w:hint="default" w:ascii="Times New Roman" w:hAnsi="Times New Roman" w:cs="Times New Roman"/>
                <w:color w:val="auto"/>
                <w:lang w:val="en-US" w:eastAsia="zh-CN"/>
              </w:rPr>
            </w:pPr>
          </w:p>
          <w:p>
            <w:pPr>
              <w:pStyle w:val="3"/>
              <w:rPr>
                <w:rFonts w:hint="default" w:ascii="Times New Roman" w:hAnsi="Times New Roman" w:eastAsia="宋体" w:cs="Times New Roman"/>
                <w:color w:val="auto"/>
                <w:sz w:val="24"/>
                <w:szCs w:val="24"/>
                <w:lang w:val="en-US" w:eastAsia="zh-CN" w:bidi="ar-SA"/>
              </w:rPr>
            </w:pPr>
          </w:p>
          <w:p>
            <w:pPr>
              <w:pStyle w:val="3"/>
              <w:rPr>
                <w:rFonts w:hint="default" w:ascii="Times New Roman" w:hAnsi="Times New Roman" w:eastAsia="宋体" w:cs="Times New Roman"/>
                <w:color w:val="auto"/>
                <w:sz w:val="24"/>
                <w:szCs w:val="24"/>
                <w:lang w:val="en-US" w:eastAsia="zh-CN" w:bidi="ar-SA"/>
              </w:rPr>
            </w:pPr>
          </w:p>
          <w:p>
            <w:pPr>
              <w:pStyle w:val="3"/>
              <w:ind w:left="0" w:leftChars="0" w:firstLine="0" w:firstLineChars="0"/>
              <w:rPr>
                <w:rFonts w:hint="default" w:ascii="Times New Roman" w:hAnsi="Times New Roman" w:eastAsia="宋体" w:cs="Times New Roman"/>
                <w:color w:val="auto"/>
                <w:sz w:val="24"/>
                <w:szCs w:val="24"/>
                <w:lang w:val="en-US" w:eastAsia="zh-CN" w:bidi="ar-SA"/>
              </w:rPr>
            </w:pPr>
          </w:p>
          <w:p>
            <w:pPr>
              <w:widowControl/>
              <w:spacing w:line="520" w:lineRule="atLeast"/>
              <w:jc w:val="left"/>
              <w:rPr>
                <w:rFonts w:hint="default" w:ascii="Times New Roman" w:hAnsi="Times New Roman" w:eastAsia="宋体" w:cs="Times New Roman"/>
                <w:color w:val="auto"/>
                <w:kern w:val="2"/>
                <w:sz w:val="24"/>
                <w:szCs w:val="24"/>
                <w:lang w:val="en-US" w:eastAsia="zh-CN" w:bidi="ar-SA"/>
              </w:rPr>
            </w:pPr>
          </w:p>
        </w:tc>
      </w:tr>
    </w:tbl>
    <w:p>
      <w:pPr>
        <w:pStyle w:val="2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四、主要环境影响和保护措施</w:t>
      </w:r>
    </w:p>
    <w:tbl>
      <w:tblPr>
        <w:tblStyle w:val="31"/>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85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65" w:type="dxa"/>
            <w:noWrap w:val="0"/>
            <w:tcMar>
              <w:left w:w="28" w:type="dxa"/>
              <w:right w:w="28" w:type="dxa"/>
            </w:tcMar>
            <w:vAlign w:val="center"/>
          </w:tcPr>
          <w:p>
            <w:pPr>
              <w:pStyle w:val="29"/>
              <w:adjustRightInd w:val="0"/>
              <w:snapToGrid w:val="0"/>
              <w:spacing w:before="0" w:beforeAutospacing="0" w:after="0" w:afterAutospacing="0"/>
              <w:jc w:val="center"/>
              <w:rPr>
                <w:rFonts w:hint="eastAsia" w:cs="宋体"/>
                <w:color w:val="auto"/>
                <w:kern w:val="2"/>
                <w:sz w:val="24"/>
                <w:szCs w:val="24"/>
              </w:rPr>
            </w:pPr>
            <w:r>
              <w:rPr>
                <w:rFonts w:hint="eastAsia" w:cs="宋体"/>
                <w:color w:val="auto"/>
                <w:kern w:val="2"/>
                <w:sz w:val="24"/>
                <w:szCs w:val="24"/>
              </w:rPr>
              <w:t>施工</w:t>
            </w:r>
          </w:p>
          <w:p>
            <w:pPr>
              <w:pStyle w:val="29"/>
              <w:adjustRightInd w:val="0"/>
              <w:snapToGrid w:val="0"/>
              <w:spacing w:before="0" w:beforeAutospacing="0" w:after="0" w:afterAutospacing="0"/>
              <w:jc w:val="center"/>
              <w:rPr>
                <w:rFonts w:hint="eastAsia" w:cs="宋体"/>
                <w:color w:val="auto"/>
                <w:kern w:val="2"/>
                <w:sz w:val="24"/>
                <w:szCs w:val="24"/>
              </w:rPr>
            </w:pPr>
            <w:r>
              <w:rPr>
                <w:rFonts w:hint="eastAsia" w:cs="宋体"/>
                <w:color w:val="auto"/>
                <w:kern w:val="2"/>
                <w:sz w:val="24"/>
                <w:szCs w:val="24"/>
              </w:rPr>
              <w:t>期环</w:t>
            </w:r>
          </w:p>
          <w:p>
            <w:pPr>
              <w:pStyle w:val="29"/>
              <w:adjustRightInd w:val="0"/>
              <w:snapToGrid w:val="0"/>
              <w:spacing w:before="0" w:beforeAutospacing="0" w:after="0" w:afterAutospacing="0"/>
              <w:jc w:val="center"/>
              <w:rPr>
                <w:rFonts w:hint="eastAsia" w:cs="宋体"/>
                <w:color w:val="auto"/>
                <w:kern w:val="2"/>
                <w:sz w:val="24"/>
                <w:szCs w:val="24"/>
              </w:rPr>
            </w:pPr>
            <w:r>
              <w:rPr>
                <w:rFonts w:hint="eastAsia" w:cs="宋体"/>
                <w:color w:val="auto"/>
                <w:kern w:val="2"/>
                <w:sz w:val="24"/>
                <w:szCs w:val="24"/>
              </w:rPr>
              <w:t>境保</w:t>
            </w:r>
          </w:p>
          <w:p>
            <w:pPr>
              <w:pStyle w:val="29"/>
              <w:adjustRightInd w:val="0"/>
              <w:snapToGrid w:val="0"/>
              <w:spacing w:before="0" w:beforeAutospacing="0" w:after="0" w:afterAutospacing="0"/>
              <w:jc w:val="center"/>
              <w:rPr>
                <w:rFonts w:hint="eastAsia" w:cs="宋体"/>
                <w:color w:val="auto"/>
                <w:kern w:val="2"/>
                <w:sz w:val="24"/>
                <w:szCs w:val="24"/>
              </w:rPr>
            </w:pPr>
            <w:r>
              <w:rPr>
                <w:rFonts w:hint="eastAsia" w:cs="宋体"/>
                <w:color w:val="auto"/>
                <w:kern w:val="2"/>
                <w:sz w:val="24"/>
                <w:szCs w:val="24"/>
              </w:rPr>
              <w:t>护措</w:t>
            </w:r>
          </w:p>
          <w:p>
            <w:pPr>
              <w:pStyle w:val="29"/>
              <w:adjustRightInd w:val="0"/>
              <w:snapToGrid w:val="0"/>
              <w:spacing w:before="0" w:beforeAutospacing="0" w:after="0" w:afterAutospacing="0"/>
              <w:jc w:val="center"/>
              <w:rPr>
                <w:rFonts w:hint="eastAsia" w:cs="宋体"/>
                <w:bCs/>
                <w:color w:val="auto"/>
                <w:kern w:val="2"/>
                <w:sz w:val="24"/>
                <w:szCs w:val="24"/>
              </w:rPr>
            </w:pPr>
            <w:r>
              <w:rPr>
                <w:rFonts w:hint="eastAsia" w:cs="宋体"/>
                <w:color w:val="auto"/>
                <w:kern w:val="2"/>
                <w:sz w:val="24"/>
                <w:szCs w:val="24"/>
              </w:rPr>
              <w:t>施</w:t>
            </w:r>
          </w:p>
        </w:tc>
        <w:tc>
          <w:tcPr>
            <w:tcW w:w="85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default"/>
                <w:sz w:val="24"/>
                <w:szCs w:val="24"/>
                <w:lang w:val="en-US" w:eastAsia="zh-CN"/>
              </w:rPr>
              <w:t>本项目</w:t>
            </w:r>
            <w:r>
              <w:rPr>
                <w:rFonts w:hint="eastAsia"/>
                <w:sz w:val="24"/>
                <w:szCs w:val="24"/>
                <w:lang w:val="en-US" w:eastAsia="zh-CN"/>
              </w:rPr>
              <w:t>租赁标准化厂房</w:t>
            </w:r>
            <w:r>
              <w:rPr>
                <w:rFonts w:hint="default"/>
                <w:sz w:val="24"/>
                <w:szCs w:val="24"/>
                <w:lang w:val="en-US" w:eastAsia="zh-CN"/>
              </w:rPr>
              <w:t>施工期</w:t>
            </w:r>
            <w:r>
              <w:rPr>
                <w:rFonts w:hint="eastAsia"/>
                <w:sz w:val="24"/>
                <w:szCs w:val="24"/>
                <w:lang w:val="en-US" w:eastAsia="zh-CN"/>
              </w:rPr>
              <w:t>仅涉及设备安装，</w:t>
            </w:r>
            <w:r>
              <w:rPr>
                <w:rFonts w:hint="default" w:ascii="Times New Roman" w:hAnsi="Times New Roman" w:eastAsia="宋体" w:cs="Times New Roman"/>
                <w:color w:val="auto"/>
                <w:sz w:val="24"/>
                <w:szCs w:val="24"/>
                <w:lang w:bidi="ar-SA"/>
              </w:rPr>
              <w:t>在这个时期，造成的污染主要是噪声</w:t>
            </w:r>
            <w:r>
              <w:rPr>
                <w:rFonts w:hint="default" w:ascii="Times New Roman" w:hAnsi="Times New Roman" w:eastAsia="宋体" w:cs="Times New Roman"/>
                <w:color w:val="auto"/>
                <w:sz w:val="24"/>
                <w:szCs w:val="24"/>
                <w:lang w:eastAsia="zh-CN" w:bidi="ar-SA"/>
              </w:rPr>
              <w:t>、</w:t>
            </w:r>
            <w:r>
              <w:rPr>
                <w:rFonts w:hint="eastAsia" w:ascii="Times New Roman" w:hAnsi="Times New Roman" w:eastAsia="宋体" w:cs="Times New Roman"/>
                <w:color w:val="auto"/>
                <w:sz w:val="24"/>
                <w:szCs w:val="24"/>
                <w:lang w:eastAsia="zh-CN" w:bidi="ar-SA"/>
              </w:rPr>
              <w:t>固废</w:t>
            </w:r>
            <w:r>
              <w:rPr>
                <w:rFonts w:hint="eastAsia"/>
                <w:sz w:val="24"/>
                <w:szCs w:val="24"/>
                <w:lang w:val="en-US" w:eastAsia="zh-CN"/>
              </w:rPr>
              <w:t>。</w:t>
            </w:r>
          </w:p>
          <w:p>
            <w:pPr>
              <w:spacing w:line="360" w:lineRule="auto"/>
              <w:jc w:val="left"/>
              <w:rPr>
                <w:rFonts w:hint="eastAsia" w:ascii="Times New Roman" w:hAnsi="Times New Roman" w:eastAsia="宋体" w:cs="Times New Roman"/>
                <w:b/>
                <w:color w:val="auto"/>
                <w:sz w:val="24"/>
                <w:szCs w:val="24"/>
                <w:lang w:eastAsia="zh-CN" w:bidi="ar-SA"/>
              </w:rPr>
            </w:pPr>
            <w:r>
              <w:rPr>
                <w:rFonts w:hint="eastAsia" w:ascii="Times New Roman" w:hAnsi="Times New Roman" w:eastAsia="宋体" w:cs="Times New Roman"/>
                <w:b/>
                <w:color w:val="auto"/>
                <w:sz w:val="24"/>
                <w:szCs w:val="24"/>
                <w:lang w:val="en-US" w:eastAsia="zh-CN" w:bidi="ar-SA"/>
              </w:rPr>
              <w:t>1</w:t>
            </w:r>
            <w:r>
              <w:rPr>
                <w:rFonts w:hint="default" w:ascii="Times New Roman" w:hAnsi="Times New Roman" w:eastAsia="宋体" w:cs="Times New Roman"/>
                <w:b/>
                <w:color w:val="auto"/>
                <w:sz w:val="24"/>
                <w:szCs w:val="24"/>
                <w:lang w:bidi="ar-SA"/>
              </w:rPr>
              <w:t>施工期声环境</w:t>
            </w:r>
            <w:r>
              <w:rPr>
                <w:rFonts w:hint="eastAsia" w:cs="Times New Roman"/>
                <w:b/>
                <w:color w:val="auto"/>
                <w:sz w:val="24"/>
                <w:szCs w:val="24"/>
                <w:lang w:eastAsia="zh-CN" w:bidi="ar-SA"/>
              </w:rPr>
              <w:t>保护措施</w:t>
            </w:r>
          </w:p>
          <w:p>
            <w:pPr>
              <w:spacing w:line="360" w:lineRule="auto"/>
              <w:ind w:firstLine="480" w:firstLineChars="200"/>
              <w:jc w:val="left"/>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在施工期间，为降低噪声影响，必须加强施工管理，控制作业时间，采取合理的方法。具体措施为：</w:t>
            </w:r>
          </w:p>
          <w:p>
            <w:pPr>
              <w:spacing w:line="360" w:lineRule="auto"/>
              <w:ind w:firstLine="480" w:firstLineChars="200"/>
              <w:jc w:val="left"/>
              <w:rPr>
                <w:rFonts w:hint="default" w:ascii="Times New Roman" w:hAnsi="Times New Roman" w:eastAsia="宋体" w:cs="Times New Roman"/>
                <w:color w:val="auto"/>
                <w:sz w:val="24"/>
                <w:szCs w:val="24"/>
                <w:lang w:eastAsia="zh-CN" w:bidi="ar-SA"/>
              </w:rPr>
            </w:pPr>
            <w:r>
              <w:rPr>
                <w:rFonts w:hint="default" w:ascii="Times New Roman" w:hAnsi="Times New Roman" w:eastAsia="宋体" w:cs="Times New Roman"/>
                <w:color w:val="auto"/>
                <w:sz w:val="24"/>
                <w:szCs w:val="24"/>
                <w:lang w:bidi="ar-SA"/>
              </w:rPr>
              <w:t>（1）在施工作业中必须合理安排各类施工机械的工作时间，对不同施工阶段，按</w:t>
            </w:r>
            <w:r>
              <w:rPr>
                <w:rFonts w:hint="default" w:ascii="Times New Roman" w:hAnsi="Times New Roman" w:eastAsia="宋体" w:cs="Times New Roman"/>
                <w:bCs/>
                <w:color w:val="auto"/>
                <w:sz w:val="24"/>
                <w:szCs w:val="24"/>
                <w:lang w:bidi="ar-SA"/>
              </w:rPr>
              <w:t>《建筑施工厂界环境噪声排放标准》（GB12523－2011）</w:t>
            </w:r>
            <w:r>
              <w:rPr>
                <w:rFonts w:hint="default" w:ascii="Times New Roman" w:hAnsi="Times New Roman" w:eastAsia="宋体" w:cs="Times New Roman"/>
                <w:color w:val="auto"/>
                <w:sz w:val="24"/>
                <w:szCs w:val="24"/>
                <w:lang w:bidi="ar-SA"/>
              </w:rPr>
              <w:t>对施工场界进行噪声控制</w:t>
            </w:r>
            <w:r>
              <w:rPr>
                <w:rFonts w:hint="default" w:ascii="Times New Roman" w:hAnsi="Times New Roman" w:eastAsia="宋体" w:cs="Times New Roman"/>
                <w:color w:val="auto"/>
                <w:sz w:val="24"/>
                <w:szCs w:val="24"/>
                <w:lang w:eastAsia="zh-CN" w:bidi="ar-SA"/>
              </w:rPr>
              <w:t>；</w:t>
            </w:r>
          </w:p>
          <w:p>
            <w:pPr>
              <w:spacing w:line="360" w:lineRule="auto"/>
              <w:ind w:firstLine="480" w:firstLineChars="200"/>
              <w:jc w:val="left"/>
              <w:rPr>
                <w:rFonts w:hint="default" w:ascii="Times New Roman" w:hAnsi="Times New Roman" w:eastAsia="宋体" w:cs="Times New Roman"/>
                <w:color w:val="auto"/>
                <w:sz w:val="24"/>
                <w:szCs w:val="24"/>
                <w:lang w:eastAsia="zh-CN" w:bidi="ar-SA"/>
              </w:rPr>
            </w:pPr>
            <w:r>
              <w:rPr>
                <w:rFonts w:hint="default" w:ascii="Times New Roman" w:hAnsi="Times New Roman" w:eastAsia="宋体" w:cs="Times New Roman"/>
                <w:color w:val="auto"/>
                <w:sz w:val="24"/>
                <w:szCs w:val="24"/>
                <w:lang w:bidi="ar-SA"/>
              </w:rPr>
              <w:t>（2）严格控制振捣器、</w:t>
            </w:r>
            <w:r>
              <w:rPr>
                <w:rFonts w:hint="default" w:ascii="Times New Roman" w:hAnsi="Times New Roman" w:eastAsia="宋体" w:cs="Times New Roman"/>
                <w:color w:val="auto"/>
                <w:kern w:val="0"/>
                <w:sz w:val="24"/>
                <w:szCs w:val="24"/>
                <w:lang w:bidi="ar-SA"/>
              </w:rPr>
              <w:t>角向磨光机</w:t>
            </w:r>
            <w:r>
              <w:rPr>
                <w:rFonts w:hint="default" w:ascii="Times New Roman" w:hAnsi="Times New Roman" w:eastAsia="宋体" w:cs="Times New Roman"/>
                <w:color w:val="auto"/>
                <w:sz w:val="24"/>
                <w:szCs w:val="24"/>
                <w:lang w:bidi="ar-SA"/>
              </w:rPr>
              <w:t>等强噪声机械施工时间，高噪声机械施工时间要安排在白天，严禁在夜间00:00-次日9:00期间施工。如需要在夜间进行结构、底板工程的施工，必须上报</w:t>
            </w:r>
            <w:r>
              <w:rPr>
                <w:rFonts w:hint="eastAsia" w:ascii="Times New Roman" w:hAnsi="Times New Roman" w:eastAsia="宋体" w:cs="Times New Roman"/>
                <w:color w:val="auto"/>
                <w:sz w:val="24"/>
                <w:szCs w:val="24"/>
                <w:lang w:eastAsia="zh-CN" w:bidi="ar-SA"/>
              </w:rPr>
              <w:t>霍城县生态环境局</w:t>
            </w:r>
            <w:r>
              <w:rPr>
                <w:rFonts w:hint="default" w:ascii="Times New Roman" w:hAnsi="Times New Roman" w:eastAsia="宋体" w:cs="Times New Roman"/>
                <w:color w:val="auto"/>
                <w:sz w:val="24"/>
                <w:szCs w:val="24"/>
                <w:lang w:bidi="ar-SA"/>
              </w:rPr>
              <w:t>批准同意</w:t>
            </w:r>
            <w:r>
              <w:rPr>
                <w:rFonts w:hint="default" w:ascii="Times New Roman" w:hAnsi="Times New Roman" w:eastAsia="宋体" w:cs="Times New Roman"/>
                <w:color w:val="auto"/>
                <w:sz w:val="24"/>
                <w:szCs w:val="24"/>
                <w:lang w:eastAsia="zh-CN" w:bidi="ar-SA"/>
              </w:rPr>
              <w:t>；</w:t>
            </w:r>
          </w:p>
          <w:p>
            <w:pPr>
              <w:spacing w:line="360" w:lineRule="auto"/>
              <w:ind w:firstLine="480" w:firstLineChars="200"/>
              <w:jc w:val="left"/>
              <w:rPr>
                <w:rFonts w:hint="default" w:ascii="Times New Roman" w:hAnsi="Times New Roman" w:eastAsia="宋体" w:cs="Times New Roman"/>
                <w:color w:val="auto"/>
                <w:sz w:val="24"/>
                <w:szCs w:val="24"/>
                <w:lang w:eastAsia="zh-CN" w:bidi="ar-SA"/>
              </w:rPr>
            </w:pPr>
            <w:r>
              <w:rPr>
                <w:rFonts w:hint="default" w:ascii="Times New Roman" w:hAnsi="Times New Roman" w:eastAsia="宋体" w:cs="Times New Roman"/>
                <w:color w:val="auto"/>
                <w:sz w:val="24"/>
                <w:szCs w:val="24"/>
                <w:lang w:bidi="ar-SA"/>
              </w:rPr>
              <w:t>（3）采用先进的低噪声施工设备</w:t>
            </w:r>
            <w:r>
              <w:rPr>
                <w:rFonts w:hint="default" w:ascii="Times New Roman" w:hAnsi="Times New Roman" w:eastAsia="宋体" w:cs="Times New Roman"/>
                <w:color w:val="auto"/>
                <w:sz w:val="24"/>
                <w:szCs w:val="24"/>
                <w:lang w:eastAsia="zh-CN" w:bidi="ar-SA"/>
              </w:rPr>
              <w:t>；</w:t>
            </w:r>
          </w:p>
          <w:p>
            <w:pPr>
              <w:spacing w:line="360" w:lineRule="auto"/>
              <w:ind w:firstLine="480" w:firstLineChars="200"/>
              <w:jc w:val="left"/>
              <w:rPr>
                <w:rFonts w:hint="default" w:ascii="Times New Roman" w:hAnsi="Times New Roman" w:eastAsia="宋体" w:cs="Times New Roman"/>
                <w:color w:val="auto"/>
                <w:sz w:val="24"/>
                <w:szCs w:val="24"/>
                <w:lang w:eastAsia="zh-CN" w:bidi="ar-SA"/>
              </w:rPr>
            </w:pPr>
            <w:r>
              <w:rPr>
                <w:rFonts w:hint="default" w:ascii="Times New Roman" w:hAnsi="Times New Roman" w:eastAsia="宋体" w:cs="Times New Roman"/>
                <w:color w:val="auto"/>
                <w:sz w:val="24"/>
                <w:szCs w:val="24"/>
                <w:lang w:bidi="ar-SA"/>
              </w:rPr>
              <w:t>（4）将有固定工作地点的施工机械尽量设在拟建项目场地的中央，并采取围墙封闭等隔声措施</w:t>
            </w:r>
            <w:r>
              <w:rPr>
                <w:rFonts w:hint="default" w:ascii="Times New Roman" w:hAnsi="Times New Roman" w:eastAsia="宋体" w:cs="Times New Roman"/>
                <w:color w:val="auto"/>
                <w:sz w:val="24"/>
                <w:szCs w:val="24"/>
                <w:lang w:eastAsia="zh-CN" w:bidi="ar-SA"/>
              </w:rPr>
              <w:t>；</w:t>
            </w:r>
          </w:p>
          <w:p>
            <w:pPr>
              <w:spacing w:line="360" w:lineRule="auto"/>
              <w:ind w:firstLine="480" w:firstLineChars="200"/>
              <w:jc w:val="left"/>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（5）做好施工机械的维护和保养，有效降低机械设备运转的噪声源强；</w:t>
            </w:r>
          </w:p>
          <w:p>
            <w:pPr>
              <w:spacing w:line="360" w:lineRule="auto"/>
              <w:ind w:firstLine="480" w:firstLineChars="200"/>
              <w:jc w:val="left"/>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（6）合理安排强噪声施工机械的工作频次，合理调配车辆来往行车密度；</w:t>
            </w:r>
          </w:p>
          <w:p>
            <w:pPr>
              <w:spacing w:line="360" w:lineRule="auto"/>
              <w:ind w:firstLine="480"/>
              <w:jc w:val="left"/>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（7）做好劳动保护工作，为强噪声源施工机械操作人员配备必要的防护耳塞或耳罩。</w:t>
            </w:r>
          </w:p>
          <w:p>
            <w:pPr>
              <w:spacing w:line="360" w:lineRule="auto"/>
              <w:jc w:val="left"/>
              <w:rPr>
                <w:rFonts w:hint="eastAsia" w:ascii="Times New Roman" w:hAnsi="Times New Roman" w:eastAsia="宋体" w:cs="Times New Roman"/>
                <w:b/>
                <w:color w:val="auto"/>
                <w:sz w:val="24"/>
                <w:szCs w:val="24"/>
                <w:lang w:eastAsia="zh-CN" w:bidi="ar-SA"/>
              </w:rPr>
            </w:pPr>
            <w:r>
              <w:rPr>
                <w:rFonts w:hint="eastAsia" w:ascii="Times New Roman" w:hAnsi="Times New Roman" w:eastAsia="宋体" w:cs="Times New Roman"/>
                <w:b/>
                <w:color w:val="auto"/>
                <w:sz w:val="24"/>
                <w:szCs w:val="24"/>
                <w:lang w:val="en-US" w:eastAsia="zh-CN" w:bidi="ar-SA"/>
              </w:rPr>
              <w:t>2</w:t>
            </w:r>
            <w:r>
              <w:rPr>
                <w:rFonts w:hint="eastAsia" w:cs="Times New Roman"/>
                <w:b/>
                <w:color w:val="auto"/>
                <w:sz w:val="24"/>
                <w:szCs w:val="24"/>
                <w:lang w:eastAsia="zh-CN" w:bidi="ar-SA"/>
              </w:rPr>
              <w:t>施工期固废环境保护措施</w:t>
            </w:r>
          </w:p>
          <w:p>
            <w:pPr>
              <w:spacing w:line="360" w:lineRule="auto"/>
              <w:ind w:firstLine="480" w:firstLineChars="200"/>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施工单位应该集中收集施工过程中产生的生活垃圾</w:t>
            </w:r>
            <w:r>
              <w:rPr>
                <w:rFonts w:hint="eastAsia" w:ascii="Times New Roman" w:hAnsi="Times New Roman" w:eastAsia="宋体" w:cs="Times New Roman"/>
                <w:color w:val="auto"/>
                <w:sz w:val="24"/>
                <w:szCs w:val="24"/>
                <w:lang w:eastAsia="zh-CN" w:bidi="ar-SA"/>
              </w:rPr>
              <w:t>、包装材料</w:t>
            </w:r>
            <w:r>
              <w:rPr>
                <w:rFonts w:hint="default" w:ascii="Times New Roman" w:hAnsi="Times New Roman" w:eastAsia="宋体" w:cs="Times New Roman"/>
                <w:color w:val="auto"/>
                <w:sz w:val="24"/>
                <w:szCs w:val="24"/>
                <w:lang w:bidi="ar-SA"/>
              </w:rPr>
              <w:t>，及时清运到固定垃圾收集点。</w:t>
            </w:r>
          </w:p>
          <w:p>
            <w:pPr>
              <w:rPr>
                <w:rFonts w:hint="default"/>
                <w:color w:val="auto"/>
                <w:lang w:val="en-US" w:eastAsia="zh-CN"/>
              </w:rPr>
            </w:pPr>
          </w:p>
          <w:p>
            <w:pPr>
              <w:pStyle w:val="3"/>
              <w:rPr>
                <w:rFonts w:hint="default" w:ascii="Times New Roman" w:hAnsi="Times New Roman" w:eastAsia="宋体" w:cs="Times New Roman"/>
                <w:color w:val="auto"/>
                <w:sz w:val="24"/>
                <w:szCs w:val="24"/>
                <w:lang w:val="en-US" w:eastAsia="zh-CN" w:bidi="ar-SA"/>
              </w:rPr>
            </w:pPr>
          </w:p>
          <w:p>
            <w:pPr>
              <w:pStyle w:val="3"/>
              <w:rPr>
                <w:rFonts w:hint="default" w:ascii="Times New Roman" w:hAnsi="Times New Roman" w:eastAsia="宋体" w:cs="Times New Roman"/>
                <w:color w:val="auto"/>
                <w:sz w:val="24"/>
                <w:szCs w:val="24"/>
                <w:lang w:val="en-US" w:eastAsia="zh-CN" w:bidi="ar-SA"/>
              </w:rPr>
            </w:pPr>
          </w:p>
          <w:p>
            <w:pPr>
              <w:rPr>
                <w:rFonts w:hint="default"/>
                <w:color w:val="auto"/>
                <w:lang w:val="en-US" w:eastAsia="zh-CN"/>
              </w:rPr>
            </w:pPr>
          </w:p>
          <w:p>
            <w:pPr>
              <w:pStyle w:val="36"/>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13" w:hRule="atLeast"/>
          <w:jc w:val="center"/>
        </w:trPr>
        <w:tc>
          <w:tcPr>
            <w:tcW w:w="465" w:type="dxa"/>
            <w:noWrap w:val="0"/>
            <w:tcMar>
              <w:left w:w="28" w:type="dxa"/>
              <w:right w:w="28" w:type="dxa"/>
            </w:tcMar>
            <w:vAlign w:val="center"/>
          </w:tcPr>
          <w:p>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运营</w:t>
            </w:r>
          </w:p>
          <w:p>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期环</w:t>
            </w:r>
          </w:p>
          <w:p>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境影</w:t>
            </w:r>
          </w:p>
          <w:p>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响和</w:t>
            </w:r>
          </w:p>
          <w:p>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保护</w:t>
            </w:r>
          </w:p>
          <w:p>
            <w:pPr>
              <w:adjustRightInd w:val="0"/>
              <w:snapToGrid w:val="0"/>
              <w:jc w:val="center"/>
              <w:rPr>
                <w:rFonts w:ascii="宋体" w:hAnsi="宋体" w:cs="宋体"/>
                <w:bCs/>
                <w:color w:val="auto"/>
                <w:szCs w:val="21"/>
              </w:rPr>
            </w:pPr>
            <w:r>
              <w:rPr>
                <w:rFonts w:hint="eastAsia" w:ascii="宋体" w:hAnsi="宋体" w:cs="宋体"/>
                <w:bCs/>
                <w:color w:val="auto"/>
                <w:sz w:val="24"/>
                <w:szCs w:val="24"/>
              </w:rPr>
              <w:t>措施</w:t>
            </w:r>
          </w:p>
        </w:tc>
        <w:tc>
          <w:tcPr>
            <w:tcW w:w="8516" w:type="dxa"/>
            <w:tcBorders>
              <w:bottom w:val="single" w:color="000000" w:sz="4" w:space="0"/>
            </w:tcBorders>
            <w:noWrap w:val="0"/>
            <w:vAlign w:val="top"/>
          </w:tcPr>
          <w:p>
            <w:pPr>
              <w:autoSpaceDE w:val="0"/>
              <w:autoSpaceDN w:val="0"/>
              <w:spacing w:line="360" w:lineRule="auto"/>
              <w:textAlignment w:val="baseline"/>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rPr>
              <w:t>1大气环境影响分析</w:t>
            </w:r>
            <w:r>
              <w:rPr>
                <w:rFonts w:hint="default" w:ascii="Times New Roman" w:hAnsi="Times New Roman" w:eastAsia="宋体" w:cs="Times New Roman"/>
                <w:b/>
                <w:bCs/>
                <w:color w:val="auto"/>
                <w:sz w:val="28"/>
                <w:szCs w:val="28"/>
                <w:lang w:eastAsia="zh-CN"/>
              </w:rPr>
              <w:t>及保护措施</w:t>
            </w:r>
          </w:p>
          <w:p>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1.1污染源强核算</w:t>
            </w:r>
          </w:p>
          <w:p>
            <w:pPr>
              <w:keepNext w:val="0"/>
              <w:keepLines w:val="0"/>
              <w:pageBreakBefore w:val="0"/>
              <w:widowControl w:val="0"/>
              <w:kinsoku/>
              <w:wordWrap/>
              <w:overflowPunct/>
              <w:topLinePunct/>
              <w:autoSpaceDE/>
              <w:autoSpaceDN/>
              <w:bidi w:val="0"/>
              <w:snapToGrid/>
              <w:spacing w:line="360" w:lineRule="auto"/>
              <w:jc w:val="both"/>
              <w:textAlignment w:val="baseline"/>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挤出废气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sz w:val="24"/>
                <w:szCs w:val="24"/>
                <w:highlight w:val="none"/>
                <w:lang w:val="zh-CN"/>
              </w:rPr>
              <w:t>根据《排污许可证申请与核发技术规范</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zh-CN"/>
              </w:rPr>
              <w:t>橡胶和塑料制品工业》中塑料板、管、型材制造，废气产污环节为混料废气及挥发废气。混料废气主要污染物为颗粒物，挥发废气主要污染物为非甲烷总烃。</w:t>
            </w:r>
            <w:r>
              <w:rPr>
                <w:rFonts w:hint="default" w:ascii="Times New Roman" w:hAnsi="Times New Roman" w:eastAsia="宋体" w:cs="Times New Roman"/>
                <w:b w:val="0"/>
                <w:bCs/>
                <w:color w:val="auto"/>
                <w:sz w:val="24"/>
                <w:lang w:val="en-US" w:eastAsia="zh-CN"/>
              </w:rPr>
              <w:t>参照《排放源统计调查产排污核算方法和系数手册》</w:t>
            </w:r>
            <w:r>
              <w:rPr>
                <w:rFonts w:hint="default" w:ascii="Times New Roman" w:hAnsi="Times New Roman" w:cs="Times New Roman"/>
                <w:color w:val="auto"/>
                <w:sz w:val="24"/>
                <w:szCs w:val="24"/>
                <w:lang w:val="en-US" w:eastAsia="zh-CN" w:bidi="ar-SA"/>
              </w:rPr>
              <w:t>中的</w:t>
            </w:r>
            <w:r>
              <w:rPr>
                <w:rFonts w:hint="eastAsia" w:ascii="宋体" w:hAnsi="宋体" w:eastAsia="宋体" w:cs="宋体"/>
                <w:color w:val="auto"/>
                <w:sz w:val="24"/>
                <w:szCs w:val="24"/>
                <w:lang w:val="en-US" w:eastAsia="zh-CN" w:bidi="ar-SA"/>
              </w:rPr>
              <w:t>“</w:t>
            </w:r>
            <w:r>
              <w:rPr>
                <w:rFonts w:hint="eastAsia" w:cs="Times New Roman"/>
                <w:color w:val="auto"/>
                <w:sz w:val="24"/>
                <w:szCs w:val="24"/>
                <w:lang w:val="en-US" w:eastAsia="zh-CN" w:bidi="ar-SA"/>
              </w:rPr>
              <w:t>2922</w:t>
            </w:r>
            <w:r>
              <w:rPr>
                <w:rFonts w:hint="default" w:ascii="Times New Roman" w:hAnsi="Times New Roman" w:cs="Times New Roman"/>
                <w:color w:val="auto"/>
                <w:sz w:val="24"/>
                <w:szCs w:val="24"/>
                <w:lang w:val="en-US" w:eastAsia="zh-CN" w:bidi="ar-SA"/>
              </w:rPr>
              <w:t>塑料板、管、型材制造行业产排污系</w:t>
            </w:r>
            <w:r>
              <w:rPr>
                <w:rFonts w:hint="eastAsia" w:ascii="宋体" w:hAnsi="宋体" w:eastAsia="宋体" w:cs="宋体"/>
                <w:color w:val="auto"/>
                <w:sz w:val="24"/>
                <w:szCs w:val="24"/>
                <w:lang w:val="en-US" w:eastAsia="zh-CN" w:bidi="ar-SA"/>
              </w:rPr>
              <w:t>数”</w:t>
            </w:r>
            <w:r>
              <w:rPr>
                <w:rFonts w:hint="default" w:ascii="Times New Roman" w:hAnsi="Times New Roman" w:cs="Times New Roman"/>
                <w:color w:val="auto"/>
                <w:sz w:val="24"/>
                <w:szCs w:val="24"/>
                <w:lang w:val="en-US" w:eastAsia="zh-CN" w:bidi="ar-SA"/>
              </w:rPr>
              <w:t>数据</w:t>
            </w:r>
            <w:r>
              <w:rPr>
                <w:rFonts w:hint="default" w:ascii="Times New Roman" w:hAnsi="Times New Roman" w:eastAsia="宋体" w:cs="Times New Roman"/>
                <w:color w:val="auto"/>
                <w:kern w:val="0"/>
                <w:sz w:val="24"/>
                <w:lang w:val="en-US" w:eastAsia="zh-CN"/>
              </w:rPr>
              <w:t>，</w:t>
            </w:r>
            <w:r>
              <w:rPr>
                <w:rFonts w:hint="default" w:ascii="Times New Roman" w:hAnsi="Times New Roman" w:eastAsia="宋体" w:cs="Times New Roman"/>
                <w:color w:val="auto"/>
                <w:kern w:val="0"/>
                <w:sz w:val="24"/>
                <w:szCs w:val="24"/>
                <w:lang w:val="en-US" w:eastAsia="zh-CN" w:bidi="ar-SA"/>
              </w:rPr>
              <w:t>产排污系数如下：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eastAsia="宋体" w:cs="Times New Roman"/>
                <w:b/>
                <w:color w:val="auto"/>
                <w:kern w:val="0"/>
                <w:sz w:val="24"/>
                <w:szCs w:val="24"/>
                <w:lang w:val="en-US" w:eastAsia="zh-CN" w:bidi="ar-SA"/>
              </w:rPr>
            </w:pPr>
            <w:r>
              <w:rPr>
                <w:rFonts w:hint="default" w:ascii="Times New Roman" w:hAnsi="Times New Roman" w:eastAsia="宋体" w:cs="Times New Roman"/>
                <w:b/>
                <w:color w:val="auto"/>
                <w:kern w:val="0"/>
                <w:sz w:val="24"/>
                <w:szCs w:val="24"/>
                <w:lang w:val="en-US" w:eastAsia="zh-CN" w:bidi="ar-SA"/>
              </w:rPr>
              <w:t>表4-</w:t>
            </w:r>
            <w:r>
              <w:rPr>
                <w:rFonts w:hint="default" w:ascii="Times New Roman" w:hAnsi="Times New Roman" w:cs="Times New Roman"/>
                <w:b/>
                <w:color w:val="auto"/>
                <w:kern w:val="0"/>
                <w:sz w:val="24"/>
                <w:szCs w:val="24"/>
                <w:lang w:val="en-US" w:eastAsia="zh-CN" w:bidi="ar-SA"/>
              </w:rPr>
              <w:t>1</w:t>
            </w:r>
            <w:r>
              <w:rPr>
                <w:rFonts w:hint="default" w:ascii="Times New Roman" w:hAnsi="Times New Roman" w:eastAsia="宋体" w:cs="Times New Roman"/>
                <w:b/>
                <w:color w:val="auto"/>
                <w:kern w:val="0"/>
                <w:sz w:val="24"/>
                <w:szCs w:val="24"/>
                <w:lang w:val="en-US" w:eastAsia="zh-CN" w:bidi="ar-SA"/>
              </w:rPr>
              <w:t xml:space="preserve"> 塑料板、管、型材制造行业产排污系数</w:t>
            </w:r>
          </w:p>
          <w:tbl>
            <w:tblPr>
              <w:tblStyle w:val="31"/>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443"/>
              <w:gridCol w:w="1776"/>
              <w:gridCol w:w="2146"/>
              <w:gridCol w:w="16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53" w:type="pct"/>
                  <w:tcBorders>
                    <w:tl2br w:val="nil"/>
                    <w:tr2bl w:val="nil"/>
                  </w:tcBorders>
                  <w:noWrap w:val="0"/>
                  <w:vAlign w:val="center"/>
                </w:tcPr>
                <w:p>
                  <w:pPr>
                    <w:widowControl w:val="0"/>
                    <w:spacing w:line="240" w:lineRule="auto"/>
                    <w:ind w:firstLine="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产品名称</w:t>
                  </w:r>
                </w:p>
              </w:tc>
              <w:tc>
                <w:tcPr>
                  <w:tcW w:w="869" w:type="pct"/>
                  <w:tcBorders>
                    <w:tl2br w:val="nil"/>
                    <w:tr2bl w:val="nil"/>
                  </w:tcBorders>
                  <w:noWrap w:val="0"/>
                  <w:vAlign w:val="center"/>
                </w:tcPr>
                <w:p>
                  <w:pPr>
                    <w:widowControl w:val="0"/>
                    <w:spacing w:line="240" w:lineRule="auto"/>
                    <w:ind w:firstLine="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原料</w:t>
                  </w:r>
                  <w:r>
                    <w:rPr>
                      <w:rFonts w:hint="default" w:ascii="Times New Roman" w:hAnsi="Times New Roman" w:eastAsia="宋体" w:cs="Times New Roman"/>
                      <w:color w:val="auto"/>
                      <w:kern w:val="0"/>
                      <w:sz w:val="21"/>
                      <w:szCs w:val="21"/>
                      <w:lang w:val="en-US" w:eastAsia="zh-CN" w:bidi="ar-SA"/>
                    </w:rPr>
                    <w:t>名称</w:t>
                  </w:r>
                </w:p>
              </w:tc>
              <w:tc>
                <w:tcPr>
                  <w:tcW w:w="1070" w:type="pct"/>
                  <w:tcBorders>
                    <w:tl2br w:val="nil"/>
                    <w:tr2bl w:val="nil"/>
                  </w:tcBorders>
                  <w:noWrap w:val="0"/>
                  <w:vAlign w:val="center"/>
                </w:tcPr>
                <w:p>
                  <w:pPr>
                    <w:widowControl w:val="0"/>
                    <w:spacing w:line="240" w:lineRule="auto"/>
                    <w:ind w:firstLine="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污染物指标</w:t>
                  </w:r>
                </w:p>
              </w:tc>
              <w:tc>
                <w:tcPr>
                  <w:tcW w:w="1293" w:type="pct"/>
                  <w:tcBorders>
                    <w:tl2br w:val="nil"/>
                    <w:tr2bl w:val="nil"/>
                  </w:tcBorders>
                  <w:noWrap w:val="0"/>
                  <w:vAlign w:val="center"/>
                </w:tcPr>
                <w:p>
                  <w:pPr>
                    <w:widowControl w:val="0"/>
                    <w:spacing w:line="240" w:lineRule="auto"/>
                    <w:ind w:firstLine="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单位</w:t>
                  </w:r>
                </w:p>
              </w:tc>
              <w:tc>
                <w:tcPr>
                  <w:tcW w:w="1013" w:type="pct"/>
                  <w:tcBorders>
                    <w:tl2br w:val="nil"/>
                    <w:tr2bl w:val="nil"/>
                  </w:tcBorders>
                  <w:noWrap w:val="0"/>
                  <w:vAlign w:val="center"/>
                </w:tcPr>
                <w:p>
                  <w:pPr>
                    <w:widowControl w:val="0"/>
                    <w:spacing w:line="240" w:lineRule="auto"/>
                    <w:ind w:firstLine="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53" w:type="pct"/>
                  <w:vMerge w:val="restart"/>
                  <w:tcBorders>
                    <w:tl2br w:val="nil"/>
                    <w:tr2bl w:val="nil"/>
                  </w:tcBorders>
                  <w:noWrap w:val="0"/>
                  <w:vAlign w:val="center"/>
                </w:tcPr>
                <w:p>
                  <w:pPr>
                    <w:widowControl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塑料板、管、型材</w:t>
                  </w:r>
                </w:p>
              </w:tc>
              <w:tc>
                <w:tcPr>
                  <w:tcW w:w="869" w:type="pct"/>
                  <w:vMerge w:val="restart"/>
                  <w:tcBorders>
                    <w:tl2br w:val="nil"/>
                    <w:tr2bl w:val="nil"/>
                  </w:tcBorders>
                  <w:noWrap w:val="0"/>
                  <w:vAlign w:val="center"/>
                </w:tcPr>
                <w:p>
                  <w:pPr>
                    <w:widowControl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树脂、助剂</w:t>
                  </w:r>
                </w:p>
              </w:tc>
              <w:tc>
                <w:tcPr>
                  <w:tcW w:w="1070" w:type="pct"/>
                  <w:tcBorders>
                    <w:tl2br w:val="nil"/>
                    <w:tr2bl w:val="nil"/>
                  </w:tcBorders>
                  <w:noWrap w:val="0"/>
                  <w:vAlign w:val="center"/>
                </w:tcPr>
                <w:p>
                  <w:pPr>
                    <w:widowControl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bCs/>
                      <w:color w:val="auto"/>
                      <w:spacing w:val="-10"/>
                      <w:sz w:val="21"/>
                      <w:szCs w:val="21"/>
                      <w:vertAlign w:val="baseline"/>
                      <w:lang w:val="en-US" w:eastAsia="zh-CN"/>
                    </w:rPr>
                    <w:t>工业废气</w:t>
                  </w:r>
                </w:p>
              </w:tc>
              <w:tc>
                <w:tcPr>
                  <w:tcW w:w="1293" w:type="pct"/>
                  <w:tcBorders>
                    <w:tl2br w:val="nil"/>
                    <w:tr2bl w:val="nil"/>
                  </w:tcBorders>
                  <w:noWrap w:val="0"/>
                  <w:vAlign w:val="center"/>
                </w:tcPr>
                <w:p>
                  <w:pPr>
                    <w:widowControl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标</w:t>
                  </w:r>
                  <w:r>
                    <w:rPr>
                      <w:rFonts w:hint="eastAsia" w:cs="Times New Roman"/>
                      <w:color w:val="auto"/>
                      <w:kern w:val="0"/>
                      <w:sz w:val="21"/>
                      <w:szCs w:val="21"/>
                      <w:lang w:val="en-US" w:eastAsia="zh-CN" w:bidi="ar-SA"/>
                    </w:rPr>
                    <w:t>m</w:t>
                  </w:r>
                  <w:r>
                    <w:rPr>
                      <w:rFonts w:hint="eastAsia" w:cs="Times New Roman"/>
                      <w:color w:val="auto"/>
                      <w:kern w:val="0"/>
                      <w:sz w:val="21"/>
                      <w:szCs w:val="21"/>
                      <w:vertAlign w:val="superscript"/>
                      <w:lang w:val="en-US" w:eastAsia="zh-CN" w:bidi="ar-SA"/>
                    </w:rPr>
                    <w:t>3</w:t>
                  </w:r>
                  <w:r>
                    <w:rPr>
                      <w:rFonts w:hint="default" w:ascii="Times New Roman" w:hAnsi="Times New Roman" w:eastAsia="宋体" w:cs="Times New Roman"/>
                      <w:color w:val="auto"/>
                      <w:kern w:val="0"/>
                      <w:sz w:val="21"/>
                      <w:szCs w:val="21"/>
                      <w:lang w:val="en-US" w:eastAsia="zh-CN" w:bidi="ar-SA"/>
                    </w:rPr>
                    <w:t>/</w:t>
                  </w:r>
                  <w:r>
                    <w:rPr>
                      <w:rFonts w:hint="eastAsia" w:cs="Times New Roman"/>
                      <w:color w:val="auto"/>
                      <w:kern w:val="0"/>
                      <w:sz w:val="21"/>
                      <w:szCs w:val="21"/>
                      <w:lang w:val="en-US" w:eastAsia="zh-CN" w:bidi="ar-SA"/>
                    </w:rPr>
                    <w:t>t</w:t>
                  </w:r>
                  <w:r>
                    <w:rPr>
                      <w:rFonts w:hint="default" w:ascii="Times New Roman" w:hAnsi="Times New Roman" w:eastAsia="宋体" w:cs="Times New Roman"/>
                      <w:color w:val="auto"/>
                      <w:kern w:val="0"/>
                      <w:sz w:val="21"/>
                      <w:szCs w:val="21"/>
                      <w:lang w:val="en-US" w:eastAsia="zh-CN" w:bidi="ar-SA"/>
                    </w:rPr>
                    <w:t>-产品</w:t>
                  </w:r>
                </w:p>
              </w:tc>
              <w:tc>
                <w:tcPr>
                  <w:tcW w:w="1013" w:type="pct"/>
                  <w:tcBorders>
                    <w:tl2br w:val="nil"/>
                    <w:tr2bl w:val="nil"/>
                  </w:tcBorders>
                  <w:noWrap w:val="0"/>
                  <w:vAlign w:val="center"/>
                </w:tcPr>
                <w:p>
                  <w:pPr>
                    <w:widowControl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7.0×10</w:t>
                  </w:r>
                  <w:r>
                    <w:rPr>
                      <w:rFonts w:hint="eastAsia" w:cs="Times New Roman"/>
                      <w:color w:val="auto"/>
                      <w:kern w:val="0"/>
                      <w:sz w:val="21"/>
                      <w:szCs w:val="21"/>
                      <w:vertAlign w:val="superscript"/>
                      <w:lang w:val="en-US" w:eastAsia="zh-CN" w:bidi="ar-SA"/>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53" w:type="pct"/>
                  <w:vMerge w:val="continue"/>
                  <w:tcBorders>
                    <w:tl2br w:val="nil"/>
                    <w:tr2bl w:val="nil"/>
                  </w:tcBorders>
                  <w:noWrap w:val="0"/>
                  <w:vAlign w:val="center"/>
                </w:tcPr>
                <w:p>
                  <w:pPr>
                    <w:widowControl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p>
              </w:tc>
              <w:tc>
                <w:tcPr>
                  <w:tcW w:w="869" w:type="pct"/>
                  <w:vMerge w:val="continue"/>
                  <w:tcBorders>
                    <w:tl2br w:val="nil"/>
                    <w:tr2bl w:val="nil"/>
                  </w:tcBorders>
                  <w:noWrap w:val="0"/>
                  <w:vAlign w:val="center"/>
                </w:tcPr>
                <w:p>
                  <w:pPr>
                    <w:widowControl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p>
              </w:tc>
              <w:tc>
                <w:tcPr>
                  <w:tcW w:w="1070" w:type="pct"/>
                  <w:tcBorders>
                    <w:tl2br w:val="nil"/>
                    <w:tr2bl w:val="nil"/>
                  </w:tcBorders>
                  <w:noWrap w:val="0"/>
                  <w:vAlign w:val="center"/>
                </w:tcPr>
                <w:p>
                  <w:pPr>
                    <w:widowControl w:val="0"/>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颗粒物</w:t>
                  </w:r>
                </w:p>
              </w:tc>
              <w:tc>
                <w:tcPr>
                  <w:tcW w:w="1293" w:type="pct"/>
                  <w:tcBorders>
                    <w:tl2br w:val="nil"/>
                    <w:tr2bl w:val="nil"/>
                  </w:tcBorders>
                  <w:noWrap w:val="0"/>
                  <w:vAlign w:val="center"/>
                </w:tcPr>
                <w:p>
                  <w:pPr>
                    <w:widowControl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kg/</w:t>
                  </w:r>
                  <w:r>
                    <w:rPr>
                      <w:rFonts w:hint="eastAsia" w:cs="Times New Roman"/>
                      <w:color w:val="auto"/>
                      <w:kern w:val="0"/>
                      <w:sz w:val="21"/>
                      <w:szCs w:val="21"/>
                      <w:lang w:val="en-US" w:eastAsia="zh-CN" w:bidi="ar-SA"/>
                    </w:rPr>
                    <w:t>t-产品</w:t>
                  </w:r>
                </w:p>
              </w:tc>
              <w:tc>
                <w:tcPr>
                  <w:tcW w:w="1013" w:type="pct"/>
                  <w:tcBorders>
                    <w:tl2br w:val="nil"/>
                    <w:tr2bl w:val="nil"/>
                  </w:tcBorders>
                  <w:noWrap w:val="0"/>
                  <w:vAlign w:val="center"/>
                </w:tcPr>
                <w:p>
                  <w:pPr>
                    <w:widowControl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53" w:type="pct"/>
                  <w:vMerge w:val="continue"/>
                  <w:tcBorders>
                    <w:tl2br w:val="nil"/>
                    <w:tr2bl w:val="nil"/>
                  </w:tcBorders>
                  <w:noWrap w:val="0"/>
                  <w:vAlign w:val="center"/>
                </w:tcPr>
                <w:p>
                  <w:pPr>
                    <w:widowControl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p>
              </w:tc>
              <w:tc>
                <w:tcPr>
                  <w:tcW w:w="869" w:type="pct"/>
                  <w:vMerge w:val="continue"/>
                  <w:tcBorders>
                    <w:tl2br w:val="nil"/>
                    <w:tr2bl w:val="nil"/>
                  </w:tcBorders>
                  <w:noWrap w:val="0"/>
                  <w:vAlign w:val="center"/>
                </w:tcPr>
                <w:p>
                  <w:pPr>
                    <w:widowControl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p>
              </w:tc>
              <w:tc>
                <w:tcPr>
                  <w:tcW w:w="1070" w:type="pct"/>
                  <w:tcBorders>
                    <w:tl2br w:val="nil"/>
                    <w:tr2bl w:val="nil"/>
                  </w:tcBorders>
                  <w:noWrap w:val="0"/>
                  <w:vAlign w:val="center"/>
                </w:tcPr>
                <w:p>
                  <w:pPr>
                    <w:widowControl w:val="0"/>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非甲烷总烃</w:t>
                  </w:r>
                </w:p>
              </w:tc>
              <w:tc>
                <w:tcPr>
                  <w:tcW w:w="1293" w:type="pct"/>
                  <w:tcBorders>
                    <w:tl2br w:val="nil"/>
                    <w:tr2bl w:val="nil"/>
                  </w:tcBorders>
                  <w:noWrap w:val="0"/>
                  <w:vAlign w:val="center"/>
                </w:tcPr>
                <w:p>
                  <w:pPr>
                    <w:widowControl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kg/</w:t>
                  </w:r>
                  <w:r>
                    <w:rPr>
                      <w:rFonts w:hint="eastAsia" w:cs="Times New Roman"/>
                      <w:color w:val="auto"/>
                      <w:kern w:val="0"/>
                      <w:sz w:val="21"/>
                      <w:szCs w:val="21"/>
                      <w:lang w:val="en-US" w:eastAsia="zh-CN" w:bidi="ar-SA"/>
                    </w:rPr>
                    <w:t>t-产品</w:t>
                  </w:r>
                </w:p>
              </w:tc>
              <w:tc>
                <w:tcPr>
                  <w:tcW w:w="1013" w:type="pct"/>
                  <w:tcBorders>
                    <w:tl2br w:val="nil"/>
                    <w:tr2bl w:val="nil"/>
                  </w:tcBorders>
                  <w:noWrap w:val="0"/>
                  <w:vAlign w:val="center"/>
                </w:tcPr>
                <w:p>
                  <w:pPr>
                    <w:widowControl w:val="0"/>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该企业</w:t>
            </w:r>
            <w:r>
              <w:rPr>
                <w:rFonts w:hint="eastAsia" w:ascii="Times New Roman" w:hAnsi="Times New Roman" w:cs="Times New Roman"/>
                <w:color w:val="auto"/>
                <w:sz w:val="24"/>
                <w:szCs w:val="24"/>
                <w:highlight w:val="none"/>
                <w:lang w:val="en-US" w:eastAsia="zh-CN"/>
              </w:rPr>
              <w:t>非甲烷总烃</w:t>
            </w:r>
            <w:r>
              <w:rPr>
                <w:rFonts w:hint="eastAsia" w:ascii="Times New Roman" w:hAnsi="Times New Roman" w:eastAsia="宋体" w:cs="Times New Roman"/>
                <w:color w:val="auto"/>
                <w:sz w:val="24"/>
                <w:szCs w:val="24"/>
                <w:highlight w:val="none"/>
                <w:lang w:val="en-US" w:eastAsia="zh-CN"/>
              </w:rPr>
              <w:t>治理技术采用</w:t>
            </w:r>
            <w:r>
              <w:rPr>
                <w:rFonts w:hint="eastAsia" w:cs="Times New Roman"/>
                <w:color w:val="auto"/>
                <w:sz w:val="24"/>
                <w:szCs w:val="24"/>
                <w:highlight w:val="none"/>
                <w:lang w:val="en-US" w:eastAsia="zh-CN"/>
              </w:rPr>
              <w:t>蓄热式催化燃烧</w:t>
            </w:r>
            <w:r>
              <w:rPr>
                <w:rFonts w:hint="eastAsia" w:ascii="Times New Roman" w:hAnsi="Times New Roman" w:eastAsia="宋体" w:cs="Times New Roman"/>
                <w:color w:val="auto"/>
                <w:sz w:val="24"/>
                <w:szCs w:val="24"/>
                <w:highlight w:val="none"/>
                <w:lang w:val="en-US" w:eastAsia="zh-CN"/>
              </w:rPr>
              <w:t>工艺，</w:t>
            </w:r>
            <w:r>
              <w:rPr>
                <w:rFonts w:hint="eastAsia" w:cs="Times New Roman"/>
                <w:color w:val="auto"/>
                <w:sz w:val="24"/>
                <w:szCs w:val="24"/>
                <w:highlight w:val="none"/>
                <w:lang w:val="en-US" w:eastAsia="zh-CN"/>
              </w:rPr>
              <w:t>根据</w:t>
            </w:r>
            <w:r>
              <w:rPr>
                <w:rFonts w:hint="default" w:ascii="Times New Roman" w:hAnsi="Times New Roman" w:eastAsia="宋体" w:cs="Times New Roman"/>
                <w:b w:val="0"/>
                <w:bCs/>
                <w:color w:val="auto"/>
                <w:sz w:val="24"/>
                <w:lang w:val="en-US" w:eastAsia="zh-CN"/>
              </w:rPr>
              <w:t>《排放源统计调查产排污核算方法和系数手册》</w:t>
            </w:r>
            <w:r>
              <w:rPr>
                <w:rFonts w:hint="default" w:ascii="Times New Roman" w:hAnsi="Times New Roman" w:cs="Times New Roman"/>
                <w:color w:val="auto"/>
                <w:sz w:val="24"/>
                <w:szCs w:val="24"/>
                <w:lang w:val="en-US" w:eastAsia="zh-CN" w:bidi="ar-SA"/>
              </w:rPr>
              <w:t>中的</w:t>
            </w:r>
            <w:r>
              <w:rPr>
                <w:rFonts w:hint="eastAsia" w:ascii="宋体" w:hAnsi="宋体" w:eastAsia="宋体" w:cs="宋体"/>
                <w:color w:val="auto"/>
                <w:sz w:val="24"/>
                <w:szCs w:val="24"/>
                <w:lang w:val="en-US" w:eastAsia="zh-CN" w:bidi="ar-SA"/>
              </w:rPr>
              <w:t>“</w:t>
            </w:r>
            <w:r>
              <w:rPr>
                <w:rFonts w:hint="eastAsia" w:cs="Times New Roman"/>
                <w:color w:val="auto"/>
                <w:sz w:val="24"/>
                <w:szCs w:val="24"/>
                <w:lang w:val="en-US" w:eastAsia="zh-CN" w:bidi="ar-SA"/>
              </w:rPr>
              <w:t>2922</w:t>
            </w:r>
            <w:r>
              <w:rPr>
                <w:rFonts w:hint="default" w:ascii="Times New Roman" w:hAnsi="Times New Roman" w:cs="Times New Roman"/>
                <w:color w:val="auto"/>
                <w:sz w:val="24"/>
                <w:szCs w:val="24"/>
                <w:lang w:val="en-US" w:eastAsia="zh-CN" w:bidi="ar-SA"/>
              </w:rPr>
              <w:t>塑料板、管、型材制造行业产排污系</w:t>
            </w:r>
            <w:r>
              <w:rPr>
                <w:rFonts w:hint="eastAsia" w:ascii="宋体" w:hAnsi="宋体" w:eastAsia="宋体" w:cs="宋体"/>
                <w:color w:val="auto"/>
                <w:sz w:val="24"/>
                <w:szCs w:val="24"/>
                <w:lang w:val="en-US" w:eastAsia="zh-CN" w:bidi="ar-SA"/>
              </w:rPr>
              <w:t>数”蓄热式热力燃烧</w:t>
            </w:r>
            <w:r>
              <w:rPr>
                <w:rFonts w:hint="eastAsia" w:cs="Times New Roman"/>
                <w:color w:val="auto"/>
                <w:sz w:val="24"/>
                <w:szCs w:val="24"/>
                <w:highlight w:val="none"/>
                <w:lang w:val="en-US" w:eastAsia="zh-CN"/>
              </w:rPr>
              <w:t>法</w:t>
            </w:r>
            <w:r>
              <w:rPr>
                <w:rFonts w:hint="eastAsia" w:ascii="Times New Roman" w:hAnsi="Times New Roman" w:cs="Times New Roman"/>
                <w:color w:val="auto"/>
                <w:sz w:val="24"/>
                <w:szCs w:val="24"/>
                <w:highlight w:val="none"/>
                <w:lang w:val="en-US" w:eastAsia="zh-CN"/>
              </w:rPr>
              <w:t>去</w:t>
            </w:r>
            <w:r>
              <w:rPr>
                <w:rFonts w:hint="eastAsia" w:ascii="Times New Roman" w:hAnsi="Times New Roman" w:eastAsia="宋体" w:cs="Times New Roman"/>
                <w:color w:val="auto"/>
                <w:sz w:val="24"/>
                <w:szCs w:val="24"/>
                <w:highlight w:val="none"/>
                <w:lang w:val="en-US" w:eastAsia="zh-CN"/>
              </w:rPr>
              <w:t>除效率为</w:t>
            </w:r>
            <w:r>
              <w:rPr>
                <w:rFonts w:hint="eastAsia" w:cs="Times New Roman"/>
                <w:color w:val="auto"/>
                <w:sz w:val="24"/>
                <w:szCs w:val="24"/>
                <w:highlight w:val="none"/>
                <w:lang w:val="en-US" w:eastAsia="zh-CN"/>
              </w:rPr>
              <w:t>85</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集气罩收集效率按照90%计，剩余10%废气呈无组织排放。</w:t>
            </w:r>
            <w:r>
              <w:rPr>
                <w:rFonts w:hint="eastAsia" w:cs="Times New Roman"/>
                <w:color w:val="auto"/>
                <w:sz w:val="24"/>
                <w:szCs w:val="24"/>
                <w:highlight w:val="none"/>
                <w:lang w:val="en-US" w:eastAsia="zh-CN"/>
              </w:rPr>
              <w:t>本</w:t>
            </w:r>
            <w:r>
              <w:rPr>
                <w:rFonts w:hint="eastAsia" w:ascii="Times New Roman" w:hAnsi="Times New Roman" w:cs="Times New Roman"/>
                <w:color w:val="auto"/>
                <w:sz w:val="24"/>
                <w:szCs w:val="24"/>
                <w:highlight w:val="none"/>
                <w:lang w:val="en-US" w:eastAsia="zh-CN"/>
              </w:rPr>
              <w:t>项目在</w:t>
            </w:r>
            <w:r>
              <w:rPr>
                <w:rFonts w:hint="eastAsia" w:cs="Times New Roman"/>
                <w:color w:val="auto"/>
                <w:sz w:val="24"/>
                <w:szCs w:val="24"/>
                <w:highlight w:val="none"/>
                <w:lang w:val="en-US" w:eastAsia="zh-CN"/>
              </w:rPr>
              <w:t>每</w:t>
            </w:r>
            <w:r>
              <w:rPr>
                <w:rFonts w:hint="eastAsia" w:ascii="Times New Roman" w:hAnsi="Times New Roman" w:cs="Times New Roman"/>
                <w:color w:val="auto"/>
                <w:sz w:val="24"/>
                <w:szCs w:val="24"/>
                <w:highlight w:val="none"/>
                <w:lang w:val="en-US" w:eastAsia="zh-CN"/>
              </w:rPr>
              <w:t>混料口设置 1 个集气罩</w:t>
            </w:r>
            <w:r>
              <w:rPr>
                <w:rFonts w:hint="eastAsia" w:cs="Times New Roman"/>
                <w:color w:val="auto"/>
                <w:sz w:val="24"/>
                <w:szCs w:val="24"/>
                <w:highlight w:val="none"/>
                <w:lang w:val="en-US" w:eastAsia="zh-CN"/>
              </w:rPr>
              <w:t>（共设3个集气罩）</w:t>
            </w:r>
            <w:r>
              <w:rPr>
                <w:rFonts w:hint="eastAsia" w:ascii="Times New Roman" w:hAnsi="Times New Roman" w:cs="Times New Roman"/>
                <w:color w:val="auto"/>
                <w:sz w:val="24"/>
                <w:szCs w:val="24"/>
                <w:highlight w:val="none"/>
                <w:lang w:val="en-US" w:eastAsia="zh-CN"/>
              </w:rPr>
              <w:t>进入</w:t>
            </w:r>
            <w:r>
              <w:rPr>
                <w:rFonts w:hint="eastAsia" w:cs="Times New Roman"/>
                <w:color w:val="auto"/>
                <w:sz w:val="24"/>
                <w:szCs w:val="24"/>
                <w:highlight w:val="none"/>
                <w:lang w:val="en-US" w:eastAsia="zh-CN"/>
              </w:rPr>
              <w:t>管式过滤</w:t>
            </w:r>
            <w:r>
              <w:rPr>
                <w:rFonts w:hint="eastAsia" w:ascii="Times New Roman" w:hAnsi="Times New Roman" w:cs="Times New Roman"/>
                <w:color w:val="auto"/>
                <w:sz w:val="24"/>
                <w:szCs w:val="24"/>
                <w:highlight w:val="none"/>
                <w:lang w:val="en-US" w:eastAsia="zh-CN"/>
              </w:rPr>
              <w:t>除尘器处理后经 1 根 15m 高的排气筒排放</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查询</w:t>
            </w:r>
            <w:r>
              <w:rPr>
                <w:rFonts w:hint="eastAsia" w:ascii="Times New Roman" w:hAnsi="Times New Roman" w:cs="Times New Roman"/>
                <w:color w:val="auto"/>
                <w:sz w:val="24"/>
                <w:szCs w:val="24"/>
                <w:highlight w:val="none"/>
                <w:lang w:val="en-US" w:eastAsia="zh-CN"/>
              </w:rPr>
              <w:t>该工艺去</w:t>
            </w:r>
            <w:r>
              <w:rPr>
                <w:rFonts w:hint="eastAsia" w:ascii="Times New Roman" w:hAnsi="Times New Roman" w:eastAsia="宋体" w:cs="Times New Roman"/>
                <w:color w:val="auto"/>
                <w:sz w:val="24"/>
                <w:szCs w:val="24"/>
                <w:highlight w:val="none"/>
                <w:lang w:val="en-US" w:eastAsia="zh-CN"/>
              </w:rPr>
              <w:t>除效率为</w:t>
            </w:r>
            <w:r>
              <w:rPr>
                <w:rFonts w:hint="eastAsia" w:cs="Times New Roman"/>
                <w:color w:val="auto"/>
                <w:sz w:val="24"/>
                <w:szCs w:val="24"/>
                <w:highlight w:val="none"/>
                <w:lang w:val="en-US" w:eastAsia="zh-CN"/>
              </w:rPr>
              <w:t>85</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集气罩收集效率按照90%计，剩余10%废气呈无组织排放。</w:t>
            </w:r>
          </w:p>
          <w:p>
            <w:pPr>
              <w:keepNext w:val="0"/>
              <w:keepLines w:val="0"/>
              <w:pageBreakBefore w:val="0"/>
              <w:widowControl w:val="0"/>
              <w:kinsoku/>
              <w:wordWrap/>
              <w:overflowPunct/>
              <w:topLinePunct/>
              <w:autoSpaceDE/>
              <w:autoSpaceDN/>
              <w:bidi w:val="0"/>
              <w:snapToGrid/>
              <w:spacing w:line="360" w:lineRule="auto"/>
              <w:jc w:val="both"/>
              <w:textAlignment w:val="baseline"/>
              <w:rPr>
                <w:rFonts w:hint="eastAsia"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（2）</w:t>
            </w:r>
            <w:r>
              <w:rPr>
                <w:rFonts w:hint="eastAsia" w:ascii="Times New Roman" w:hAnsi="Times New Roman" w:eastAsia="宋体" w:cs="Times New Roman"/>
                <w:b/>
                <w:bCs/>
                <w:color w:val="auto"/>
                <w:kern w:val="2"/>
                <w:sz w:val="24"/>
                <w:szCs w:val="24"/>
                <w:lang w:val="en-US" w:eastAsia="zh-CN" w:bidi="ar-SA"/>
              </w:rPr>
              <w:t>生产异味</w:t>
            </w:r>
          </w:p>
          <w:p>
            <w:pPr>
              <w:pStyle w:val="36"/>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整个塑化挤出过程在密闭的挤出机中进行，只有在熔融状态挤出时，会有少量塑料异味产生，呈无组织排放，随着冷却定型后异味逐渐消除。类比同类项目实际运行情况，在车间内异味较小，车间外无明显异味，车间内安装排气扇，通过加强车间通风可满足《恶臭污染物排放标准》(GB14554-93)中二级标准(臭气浓度新、扩、改建 20(无量纲))。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color w:val="000000" w:themeColor="text1"/>
                <w:spacing w:val="0"/>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eastAsia="zh-CN"/>
                <w14:textFill>
                  <w14:solidFill>
                    <w14:schemeClr w14:val="tx1"/>
                  </w14:solidFill>
                </w14:textFill>
              </w:rPr>
              <w:t>本项目</w:t>
            </w:r>
            <w:r>
              <w:rPr>
                <w:rFonts w:hint="default" w:ascii="Times New Roman" w:hAnsi="Times New Roman" w:cs="Times New Roman"/>
                <w:bCs/>
                <w:color w:val="000000" w:themeColor="text1"/>
                <w:spacing w:val="0"/>
                <w:sz w:val="24"/>
                <w:szCs w:val="24"/>
                <w:lang w:val="en-US" w:eastAsia="zh-CN"/>
                <w14:textFill>
                  <w14:solidFill>
                    <w14:schemeClr w14:val="tx1"/>
                  </w14:solidFill>
                </w14:textFill>
              </w:rPr>
              <w:t>废气产污环节名称、污染物项目、排放形式及污染防治设施、排放情况详见下表。</w:t>
            </w:r>
          </w:p>
          <w:p>
            <w:pPr>
              <w:pStyle w:val="2"/>
              <w:rPr>
                <w:rFonts w:hint="default" w:ascii="Times New Roman" w:hAnsi="Times New Roman" w:cs="Times New Roman"/>
                <w:bCs/>
                <w:color w:val="000000" w:themeColor="text1"/>
                <w:spacing w:val="0"/>
                <w:sz w:val="24"/>
                <w:szCs w:val="24"/>
                <w:lang w:val="en-US" w:eastAsia="zh-CN"/>
                <w14:textFill>
                  <w14:solidFill>
                    <w14:schemeClr w14:val="tx1"/>
                  </w14:solidFill>
                </w14:textFill>
              </w:rPr>
            </w:pPr>
          </w:p>
          <w:p>
            <w:pPr>
              <w:pStyle w:val="2"/>
              <w:rPr>
                <w:rFonts w:hint="default" w:ascii="Times New Roman" w:hAnsi="Times New Roman" w:cs="Times New Roman"/>
                <w:bCs/>
                <w:color w:val="000000" w:themeColor="text1"/>
                <w:spacing w:val="0"/>
                <w:sz w:val="24"/>
                <w:szCs w:val="24"/>
                <w:lang w:val="en-US" w:eastAsia="zh-CN"/>
                <w14:textFill>
                  <w14:solidFill>
                    <w14:schemeClr w14:val="tx1"/>
                  </w14:solidFill>
                </w14:textFill>
              </w:rPr>
            </w:pPr>
          </w:p>
          <w:p>
            <w:pPr>
              <w:pStyle w:val="19"/>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bCs/>
                <w:color w:val="auto"/>
                <w:spacing w:val="0"/>
                <w:sz w:val="24"/>
                <w:szCs w:val="24"/>
                <w:lang w:val="en-US" w:eastAsia="zh-CN"/>
              </w:rPr>
              <w:t>表4-2   废气产污环节名称、污染物项目、排放形式及污染防治设施一览表</w:t>
            </w:r>
          </w:p>
          <w:tbl>
            <w:tblPr>
              <w:tblStyle w:val="32"/>
              <w:tblW w:w="4995"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656"/>
              <w:gridCol w:w="853"/>
              <w:gridCol w:w="936"/>
              <w:gridCol w:w="1212"/>
              <w:gridCol w:w="840"/>
              <w:gridCol w:w="1522"/>
              <w:gridCol w:w="761"/>
              <w:gridCol w:w="6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sz w:val="21"/>
                      <w:szCs w:val="21"/>
                      <w:vertAlign w:val="baseline"/>
                      <w:lang w:val="en-US" w:eastAsia="zh-CN"/>
                    </w:rPr>
                  </w:pPr>
                  <w:r>
                    <w:rPr>
                      <w:rFonts w:hint="default" w:ascii="Times New Roman" w:hAnsi="Times New Roman" w:cs="Times New Roman"/>
                      <w:bCs/>
                      <w:color w:val="auto"/>
                      <w:spacing w:val="-10"/>
                      <w:sz w:val="21"/>
                      <w:szCs w:val="21"/>
                      <w:vertAlign w:val="baseline"/>
                      <w:lang w:val="en-US" w:eastAsia="zh-CN"/>
                    </w:rPr>
                    <w:t>生产设施及编号</w:t>
                  </w:r>
                </w:p>
              </w:tc>
              <w:tc>
                <w:tcPr>
                  <w:tcW w:w="39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sz w:val="21"/>
                      <w:szCs w:val="21"/>
                      <w:vertAlign w:val="baseline"/>
                      <w:lang w:val="en-US" w:eastAsia="zh-CN"/>
                    </w:rPr>
                  </w:pPr>
                  <w:r>
                    <w:rPr>
                      <w:rFonts w:hint="default" w:ascii="Times New Roman" w:hAnsi="Times New Roman" w:cs="Times New Roman"/>
                      <w:bCs/>
                      <w:color w:val="auto"/>
                      <w:spacing w:val="-10"/>
                      <w:sz w:val="21"/>
                      <w:szCs w:val="21"/>
                      <w:vertAlign w:val="baseline"/>
                      <w:lang w:val="en-US" w:eastAsia="zh-CN"/>
                    </w:rPr>
                    <w:t>废气产污节点</w:t>
                  </w:r>
                </w:p>
              </w:tc>
              <w:tc>
                <w:tcPr>
                  <w:tcW w:w="5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sz w:val="21"/>
                      <w:szCs w:val="21"/>
                      <w:vertAlign w:val="baseline"/>
                      <w:lang w:val="en-US" w:eastAsia="zh-CN"/>
                    </w:rPr>
                  </w:pPr>
                  <w:r>
                    <w:rPr>
                      <w:rFonts w:hint="default" w:ascii="Times New Roman" w:hAnsi="Times New Roman" w:cs="Times New Roman"/>
                      <w:bCs/>
                      <w:color w:val="auto"/>
                      <w:spacing w:val="-10"/>
                      <w:sz w:val="21"/>
                      <w:szCs w:val="21"/>
                      <w:vertAlign w:val="baseline"/>
                      <w:lang w:val="en-US" w:eastAsia="zh-CN"/>
                    </w:rPr>
                    <w:t>污染物</w:t>
                  </w:r>
                </w:p>
              </w:tc>
              <w:tc>
                <w:tcPr>
                  <w:tcW w:w="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sz w:val="21"/>
                      <w:szCs w:val="21"/>
                      <w:vertAlign w:val="baseline"/>
                      <w:lang w:val="en-US" w:eastAsia="zh-CN"/>
                    </w:rPr>
                  </w:pPr>
                  <w:r>
                    <w:rPr>
                      <w:rFonts w:hint="default" w:ascii="Times New Roman" w:hAnsi="Times New Roman" w:cs="Times New Roman"/>
                      <w:bCs/>
                      <w:color w:val="auto"/>
                      <w:spacing w:val="-10"/>
                      <w:sz w:val="21"/>
                      <w:szCs w:val="21"/>
                      <w:vertAlign w:val="baseline"/>
                      <w:lang w:val="en-US" w:eastAsia="zh-CN"/>
                    </w:rPr>
                    <w:t>产生量</w:t>
                  </w:r>
                </w:p>
              </w:tc>
              <w:tc>
                <w:tcPr>
                  <w:tcW w:w="7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kern w:val="2"/>
                      <w:sz w:val="21"/>
                      <w:szCs w:val="21"/>
                      <w:vertAlign w:val="baseline"/>
                      <w:lang w:val="en-US" w:eastAsia="zh-CN" w:bidi="ar-SA"/>
                    </w:rPr>
                  </w:pPr>
                  <w:r>
                    <w:rPr>
                      <w:rFonts w:hint="default" w:ascii="Times New Roman" w:hAnsi="Times New Roman" w:cs="Times New Roman"/>
                      <w:bCs/>
                      <w:color w:val="auto"/>
                      <w:spacing w:val="-10"/>
                      <w:sz w:val="21"/>
                      <w:szCs w:val="21"/>
                      <w:vertAlign w:val="baseline"/>
                      <w:lang w:val="en-US" w:eastAsia="zh-CN"/>
                    </w:rPr>
                    <w:t>产生浓度</w:t>
                  </w:r>
                </w:p>
              </w:tc>
              <w:tc>
                <w:tcPr>
                  <w:tcW w:w="5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10"/>
                      <w:sz w:val="21"/>
                      <w:szCs w:val="21"/>
                      <w:vertAlign w:val="baseline"/>
                      <w:lang w:val="en-US" w:eastAsia="zh-CN"/>
                    </w:rPr>
                  </w:pPr>
                  <w:r>
                    <w:rPr>
                      <w:rFonts w:hint="default" w:ascii="Times New Roman" w:hAnsi="Times New Roman" w:cs="Times New Roman"/>
                      <w:bCs/>
                      <w:color w:val="auto"/>
                      <w:spacing w:val="-10"/>
                      <w:sz w:val="21"/>
                      <w:szCs w:val="21"/>
                      <w:vertAlign w:val="baseline"/>
                      <w:lang w:val="en-US" w:eastAsia="zh-CN"/>
                    </w:rPr>
                    <w:t>排放</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kern w:val="2"/>
                      <w:sz w:val="21"/>
                      <w:szCs w:val="21"/>
                      <w:vertAlign w:val="baseline"/>
                      <w:lang w:val="en-US" w:eastAsia="zh-CN" w:bidi="ar-SA"/>
                    </w:rPr>
                  </w:pPr>
                  <w:r>
                    <w:rPr>
                      <w:rFonts w:hint="default" w:ascii="Times New Roman" w:hAnsi="Times New Roman" w:cs="Times New Roman"/>
                      <w:bCs/>
                      <w:color w:val="auto"/>
                      <w:spacing w:val="-10"/>
                      <w:sz w:val="21"/>
                      <w:szCs w:val="21"/>
                      <w:vertAlign w:val="baseline"/>
                      <w:lang w:val="en-US" w:eastAsia="zh-CN"/>
                    </w:rPr>
                    <w:t>形式</w:t>
                  </w:r>
                </w:p>
              </w:tc>
              <w:tc>
                <w:tcPr>
                  <w:tcW w:w="9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kern w:val="2"/>
                      <w:sz w:val="21"/>
                      <w:szCs w:val="21"/>
                      <w:vertAlign w:val="baseline"/>
                      <w:lang w:val="en-US" w:eastAsia="zh-CN" w:bidi="ar-SA"/>
                    </w:rPr>
                  </w:pPr>
                  <w:r>
                    <w:rPr>
                      <w:rFonts w:hint="default" w:ascii="Times New Roman" w:hAnsi="Times New Roman" w:cs="Times New Roman"/>
                      <w:bCs/>
                      <w:color w:val="auto"/>
                      <w:spacing w:val="-10"/>
                      <w:sz w:val="21"/>
                      <w:szCs w:val="21"/>
                      <w:vertAlign w:val="baseline"/>
                      <w:lang w:val="en-US" w:eastAsia="zh-CN"/>
                    </w:rPr>
                    <w:t>污染防治措施</w:t>
                  </w:r>
                </w:p>
              </w:tc>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kern w:val="2"/>
                      <w:sz w:val="21"/>
                      <w:szCs w:val="21"/>
                      <w:vertAlign w:val="baseline"/>
                      <w:lang w:val="en-US" w:eastAsia="zh-CN" w:bidi="ar-SA"/>
                    </w:rPr>
                  </w:pPr>
                  <w:r>
                    <w:rPr>
                      <w:rFonts w:hint="default" w:ascii="Times New Roman" w:hAnsi="Times New Roman" w:eastAsia="宋体" w:cs="Times New Roman"/>
                      <w:bCs/>
                      <w:color w:val="auto"/>
                      <w:spacing w:val="-10"/>
                      <w:kern w:val="2"/>
                      <w:sz w:val="21"/>
                      <w:szCs w:val="21"/>
                      <w:vertAlign w:val="baseline"/>
                      <w:lang w:val="en-US" w:eastAsia="zh-CN" w:bidi="ar-SA"/>
                    </w:rPr>
                    <w:t>设计处理效率（%）</w:t>
                  </w:r>
                </w:p>
              </w:tc>
              <w:tc>
                <w:tcPr>
                  <w:tcW w:w="3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sz w:val="21"/>
                      <w:szCs w:val="21"/>
                      <w:vertAlign w:val="baseline"/>
                      <w:lang w:val="en-US" w:eastAsia="zh-CN"/>
                    </w:rPr>
                  </w:pPr>
                  <w:r>
                    <w:rPr>
                      <w:rFonts w:hint="default" w:ascii="Times New Roman" w:hAnsi="Times New Roman" w:eastAsia="宋体" w:cs="Times New Roman"/>
                      <w:bCs/>
                      <w:color w:val="auto"/>
                      <w:spacing w:val="-10"/>
                      <w:sz w:val="21"/>
                      <w:szCs w:val="21"/>
                      <w:vertAlign w:val="baseline"/>
                      <w:lang w:val="en-US" w:eastAsia="zh-CN"/>
                    </w:rPr>
                    <w:t>是否为可行技术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3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sz w:val="21"/>
                      <w:szCs w:val="21"/>
                      <w:vertAlign w:val="baseline"/>
                      <w:lang w:val="en-US" w:eastAsia="zh-CN"/>
                    </w:rPr>
                  </w:pPr>
                  <w:r>
                    <w:rPr>
                      <w:rFonts w:hint="default" w:ascii="Times New Roman" w:hAnsi="Times New Roman" w:cs="Times New Roman"/>
                      <w:bCs/>
                      <w:color w:val="auto"/>
                      <w:spacing w:val="-10"/>
                      <w:sz w:val="21"/>
                      <w:szCs w:val="21"/>
                      <w:vertAlign w:val="baseline"/>
                      <w:lang w:val="en-US" w:eastAsia="zh-CN"/>
                    </w:rPr>
                    <w:t>MF0001</w:t>
                  </w:r>
                  <w:r>
                    <w:rPr>
                      <w:rFonts w:hint="eastAsia" w:cs="Times New Roman"/>
                      <w:bCs/>
                      <w:color w:val="auto"/>
                      <w:spacing w:val="-10"/>
                      <w:sz w:val="21"/>
                      <w:szCs w:val="21"/>
                      <w:vertAlign w:val="baseline"/>
                      <w:lang w:val="en-US" w:eastAsia="zh-CN"/>
                    </w:rPr>
                    <w:t>挤出机</w:t>
                  </w:r>
                </w:p>
              </w:tc>
              <w:tc>
                <w:tcPr>
                  <w:tcW w:w="39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sz w:val="21"/>
                      <w:szCs w:val="21"/>
                      <w:vertAlign w:val="baseline"/>
                      <w:lang w:val="en-US" w:eastAsia="zh-CN"/>
                    </w:rPr>
                  </w:pPr>
                  <w:r>
                    <w:rPr>
                      <w:rFonts w:hint="eastAsia" w:cs="Times New Roman"/>
                      <w:bCs/>
                      <w:color w:val="auto"/>
                      <w:spacing w:val="-10"/>
                      <w:sz w:val="21"/>
                      <w:szCs w:val="21"/>
                      <w:vertAlign w:val="baseline"/>
                      <w:lang w:val="en-US" w:eastAsia="zh-CN"/>
                    </w:rPr>
                    <w:t>挤出废气</w:t>
                  </w:r>
                </w:p>
              </w:tc>
              <w:tc>
                <w:tcPr>
                  <w:tcW w:w="51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spacing w:val="-10"/>
                      <w:kern w:val="2"/>
                      <w:sz w:val="21"/>
                      <w:szCs w:val="21"/>
                      <w:vertAlign w:val="baseline"/>
                      <w:lang w:val="en-US" w:eastAsia="zh-CN" w:bidi="ar-SA"/>
                    </w:rPr>
                  </w:pPr>
                  <w:r>
                    <w:rPr>
                      <w:rFonts w:hint="eastAsia" w:cs="Times New Roman"/>
                      <w:bCs/>
                      <w:color w:val="auto"/>
                      <w:spacing w:val="-10"/>
                      <w:sz w:val="21"/>
                      <w:szCs w:val="21"/>
                      <w:vertAlign w:val="baseline"/>
                      <w:lang w:val="en-US" w:eastAsia="zh-CN"/>
                    </w:rPr>
                    <w:t>非甲烷总烃</w:t>
                  </w:r>
                </w:p>
              </w:tc>
              <w:tc>
                <w:tcPr>
                  <w:tcW w:w="564"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bCs/>
                      <w:color w:val="auto"/>
                      <w:spacing w:val="-10"/>
                      <w:kern w:val="2"/>
                      <w:sz w:val="21"/>
                      <w:szCs w:val="21"/>
                      <w:vertAlign w:val="baseline"/>
                      <w:lang w:val="en-US" w:eastAsia="zh-CN" w:bidi="ar-SA"/>
                    </w:rPr>
                  </w:pPr>
                  <w:r>
                    <w:rPr>
                      <w:rFonts w:hint="eastAsia" w:cs="Times New Roman"/>
                      <w:color w:val="auto"/>
                      <w:kern w:val="0"/>
                      <w:sz w:val="21"/>
                      <w:szCs w:val="21"/>
                      <w:lang w:val="en-US" w:eastAsia="zh-CN"/>
                    </w:rPr>
                    <w:t>10.8t</w:t>
                  </w:r>
                  <w:r>
                    <w:rPr>
                      <w:rFonts w:hint="default" w:ascii="Times New Roman" w:hAnsi="Times New Roman" w:eastAsia="宋体" w:cs="Times New Roman"/>
                      <w:color w:val="auto"/>
                      <w:kern w:val="0"/>
                      <w:sz w:val="21"/>
                      <w:szCs w:val="21"/>
                    </w:rPr>
                    <w:t>/a</w:t>
                  </w:r>
                </w:p>
              </w:tc>
              <w:tc>
                <w:tcPr>
                  <w:tcW w:w="730" w:type="pct"/>
                  <w:tcBorders>
                    <w:tl2br w:val="nil"/>
                    <w:tr2bl w:val="nil"/>
                  </w:tcBorders>
                  <w:noWrap w:val="0"/>
                  <w:vAlign w:val="center"/>
                </w:tcPr>
                <w:p>
                  <w:pPr>
                    <w:tabs>
                      <w:tab w:val="left" w:pos="3420"/>
                    </w:tabs>
                    <w:jc w:val="center"/>
                    <w:rPr>
                      <w:rFonts w:hint="default" w:ascii="Times New Roman" w:hAnsi="Times New Roman" w:eastAsia="宋体" w:cs="Times New Roman"/>
                      <w:bCs/>
                      <w:color w:val="auto"/>
                      <w:spacing w:val="-10"/>
                      <w:kern w:val="2"/>
                      <w:sz w:val="21"/>
                      <w:szCs w:val="21"/>
                      <w:vertAlign w:val="baseline"/>
                      <w:lang w:val="en-US" w:eastAsia="zh-CN" w:bidi="ar-SA"/>
                    </w:rPr>
                  </w:pPr>
                  <w:r>
                    <w:rPr>
                      <w:rFonts w:hint="eastAsia" w:cs="Times New Roman"/>
                      <w:bCs/>
                      <w:color w:val="auto"/>
                      <w:spacing w:val="-10"/>
                      <w:sz w:val="21"/>
                      <w:szCs w:val="21"/>
                      <w:vertAlign w:val="baseline"/>
                      <w:lang w:val="en-US" w:eastAsia="zh-CN"/>
                    </w:rPr>
                    <w:t>19.29</w:t>
                  </w:r>
                  <w:r>
                    <w:rPr>
                      <w:rFonts w:hint="default" w:ascii="Times New Roman" w:hAnsi="Times New Roman" w:eastAsia="宋体" w:cs="Times New Roman"/>
                      <w:color w:val="auto"/>
                      <w:kern w:val="2"/>
                      <w:sz w:val="21"/>
                      <w:szCs w:val="21"/>
                      <w:lang w:val="en-US" w:eastAsia="zh-CN" w:bidi="ar-SA"/>
                    </w:rPr>
                    <w:t>mg/m</w:t>
                  </w:r>
                  <w:r>
                    <w:rPr>
                      <w:rFonts w:hint="default" w:ascii="Times New Roman" w:hAnsi="Times New Roman" w:eastAsia="宋体" w:cs="Times New Roman"/>
                      <w:color w:val="auto"/>
                      <w:kern w:val="2"/>
                      <w:sz w:val="21"/>
                      <w:szCs w:val="21"/>
                      <w:vertAlign w:val="superscript"/>
                      <w:lang w:val="en-US" w:eastAsia="zh-CN" w:bidi="ar-SA"/>
                    </w:rPr>
                    <w:t>3</w:t>
                  </w:r>
                </w:p>
              </w:tc>
              <w:tc>
                <w:tcPr>
                  <w:tcW w:w="5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kern w:val="2"/>
                      <w:sz w:val="21"/>
                      <w:szCs w:val="21"/>
                      <w:vertAlign w:val="baseline"/>
                      <w:lang w:val="en-US" w:eastAsia="zh-CN" w:bidi="ar-SA"/>
                    </w:rPr>
                  </w:pPr>
                  <w:r>
                    <w:rPr>
                      <w:rFonts w:hint="default" w:ascii="Times New Roman" w:hAnsi="Times New Roman" w:cs="Times New Roman"/>
                      <w:bCs/>
                      <w:color w:val="auto"/>
                      <w:spacing w:val="-10"/>
                      <w:sz w:val="21"/>
                      <w:szCs w:val="21"/>
                      <w:vertAlign w:val="baseline"/>
                      <w:lang w:val="en-US" w:eastAsia="zh-CN"/>
                    </w:rPr>
                    <w:t>有组织</w:t>
                  </w:r>
                </w:p>
              </w:tc>
              <w:tc>
                <w:tcPr>
                  <w:tcW w:w="917" w:type="pct"/>
                  <w:tcBorders>
                    <w:tl2br w:val="nil"/>
                    <w:tr2bl w:val="nil"/>
                  </w:tcBorders>
                  <w:noWrap w:val="0"/>
                  <w:vAlign w:val="center"/>
                </w:tcPr>
                <w:p>
                  <w:pPr>
                    <w:keepNext w:val="0"/>
                    <w:keepLines w:val="0"/>
                    <w:widowControl/>
                    <w:suppressLineNumbers w:val="0"/>
                    <w:jc w:val="center"/>
                    <w:rPr>
                      <w:rFonts w:hint="eastAsia" w:ascii="Times New Roman" w:hAnsi="Times New Roman" w:eastAsia="宋体" w:cs="Times New Roman"/>
                      <w:bCs/>
                      <w:color w:val="auto"/>
                      <w:spacing w:val="-10"/>
                      <w:kern w:val="2"/>
                      <w:sz w:val="21"/>
                      <w:szCs w:val="21"/>
                      <w:vertAlign w:val="baseline"/>
                      <w:lang w:val="en-US" w:eastAsia="zh-CN" w:bidi="ar-SA"/>
                    </w:rPr>
                  </w:pPr>
                  <w:r>
                    <w:rPr>
                      <w:rFonts w:hint="eastAsia" w:cs="Times New Roman"/>
                      <w:bCs/>
                      <w:color w:val="auto"/>
                      <w:spacing w:val="-10"/>
                      <w:kern w:val="2"/>
                      <w:sz w:val="21"/>
                      <w:szCs w:val="21"/>
                      <w:vertAlign w:val="baseline"/>
                      <w:lang w:val="en-US" w:eastAsia="zh-CN" w:bidi="ar-SA"/>
                    </w:rPr>
                    <w:t>蓄热式催化燃烧器</w:t>
                  </w:r>
                </w:p>
              </w:tc>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kern w:val="2"/>
                      <w:sz w:val="21"/>
                      <w:szCs w:val="21"/>
                      <w:vertAlign w:val="baseline"/>
                      <w:lang w:val="en-US" w:eastAsia="zh-CN" w:bidi="ar-SA"/>
                    </w:rPr>
                  </w:pPr>
                  <w:r>
                    <w:rPr>
                      <w:rFonts w:hint="eastAsia" w:cs="Times New Roman"/>
                      <w:bCs/>
                      <w:color w:val="auto"/>
                      <w:spacing w:val="-10"/>
                      <w:sz w:val="21"/>
                      <w:szCs w:val="21"/>
                      <w:vertAlign w:val="baseline"/>
                      <w:lang w:val="en-US" w:eastAsia="zh-CN"/>
                    </w:rPr>
                    <w:t>85</w:t>
                  </w:r>
                </w:p>
              </w:tc>
              <w:tc>
                <w:tcPr>
                  <w:tcW w:w="3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kern w:val="2"/>
                      <w:sz w:val="21"/>
                      <w:szCs w:val="21"/>
                      <w:vertAlign w:val="baseline"/>
                      <w:lang w:val="en-US" w:eastAsia="zh-CN" w:bidi="ar-SA"/>
                    </w:rPr>
                  </w:pPr>
                  <w:r>
                    <w:rPr>
                      <w:rFonts w:hint="default" w:ascii="Times New Roman" w:hAnsi="Times New Roman" w:cs="Times New Roman"/>
                      <w:bCs/>
                      <w:color w:val="auto"/>
                      <w:spacing w:val="-10"/>
                      <w:sz w:val="21"/>
                      <w:szCs w:val="21"/>
                      <w:vertAlign w:val="baseli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10"/>
                      <w:sz w:val="21"/>
                      <w:szCs w:val="21"/>
                      <w:vertAlign w:val="baseline"/>
                      <w:lang w:val="en-US" w:eastAsia="zh-CN"/>
                    </w:rPr>
                  </w:pPr>
                </w:p>
              </w:tc>
              <w:tc>
                <w:tcPr>
                  <w:tcW w:w="39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10"/>
                      <w:sz w:val="21"/>
                      <w:szCs w:val="21"/>
                      <w:vertAlign w:val="baseline"/>
                      <w:lang w:val="en-US" w:eastAsia="zh-CN"/>
                    </w:rPr>
                  </w:pPr>
                </w:p>
              </w:tc>
              <w:tc>
                <w:tcPr>
                  <w:tcW w:w="51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10"/>
                      <w:sz w:val="21"/>
                      <w:szCs w:val="21"/>
                      <w:vertAlign w:val="baseline"/>
                      <w:lang w:val="en-US" w:eastAsia="zh-CN"/>
                    </w:rPr>
                  </w:pPr>
                </w:p>
              </w:tc>
              <w:tc>
                <w:tcPr>
                  <w:tcW w:w="564" w:type="pct"/>
                  <w:tcBorders>
                    <w:tl2br w:val="nil"/>
                    <w:tr2bl w:val="nil"/>
                  </w:tcBorders>
                  <w:noWrap w:val="0"/>
                  <w:vAlign w:val="center"/>
                </w:tcPr>
                <w:p>
                  <w:pPr>
                    <w:widowControl w:val="0"/>
                    <w:adjustRightInd w:val="0"/>
                    <w:snapToGrid w:val="0"/>
                    <w:spacing w:line="240" w:lineRule="auto"/>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1.2t</w:t>
                  </w:r>
                  <w:r>
                    <w:rPr>
                      <w:rFonts w:hint="default" w:ascii="Times New Roman" w:hAnsi="Times New Roman" w:eastAsia="宋体" w:cs="Times New Roman"/>
                      <w:color w:val="auto"/>
                      <w:kern w:val="0"/>
                      <w:sz w:val="21"/>
                      <w:szCs w:val="21"/>
                    </w:rPr>
                    <w:t>/a</w:t>
                  </w:r>
                </w:p>
              </w:tc>
              <w:tc>
                <w:tcPr>
                  <w:tcW w:w="730" w:type="pct"/>
                  <w:tcBorders>
                    <w:tl2br w:val="nil"/>
                    <w:tr2bl w:val="nil"/>
                  </w:tcBorders>
                  <w:noWrap w:val="0"/>
                  <w:vAlign w:val="center"/>
                </w:tcPr>
                <w:p>
                  <w:pPr>
                    <w:tabs>
                      <w:tab w:val="left" w:pos="3420"/>
                    </w:tabs>
                    <w:jc w:val="center"/>
                    <w:rPr>
                      <w:rFonts w:hint="default" w:cs="Times New Roman"/>
                      <w:bCs/>
                      <w:color w:val="auto"/>
                      <w:spacing w:val="-10"/>
                      <w:sz w:val="21"/>
                      <w:szCs w:val="21"/>
                      <w:vertAlign w:val="baseline"/>
                      <w:lang w:val="en-US" w:eastAsia="zh-CN"/>
                    </w:rPr>
                  </w:pPr>
                  <w:r>
                    <w:rPr>
                      <w:rFonts w:hint="eastAsia" w:cs="Times New Roman"/>
                      <w:bCs/>
                      <w:color w:val="auto"/>
                      <w:spacing w:val="-10"/>
                      <w:sz w:val="21"/>
                      <w:szCs w:val="21"/>
                      <w:vertAlign w:val="baseline"/>
                      <w:lang w:val="en-US" w:eastAsia="zh-CN"/>
                    </w:rPr>
                    <w:t>/</w:t>
                  </w:r>
                </w:p>
              </w:tc>
              <w:tc>
                <w:tcPr>
                  <w:tcW w:w="5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10"/>
                      <w:sz w:val="21"/>
                      <w:szCs w:val="21"/>
                      <w:vertAlign w:val="baseline"/>
                      <w:lang w:val="en-US" w:eastAsia="zh-CN"/>
                    </w:rPr>
                  </w:pPr>
                  <w:r>
                    <w:rPr>
                      <w:rFonts w:hint="eastAsia" w:ascii="Times New Roman" w:hAnsi="Times New Roman" w:cs="Times New Roman"/>
                      <w:bCs/>
                      <w:color w:val="auto"/>
                      <w:spacing w:val="-10"/>
                      <w:sz w:val="21"/>
                      <w:szCs w:val="21"/>
                      <w:vertAlign w:val="baseline"/>
                      <w:lang w:val="en-US" w:eastAsia="zh-CN"/>
                    </w:rPr>
                    <w:t>无组织</w:t>
                  </w:r>
                </w:p>
              </w:tc>
              <w:tc>
                <w:tcPr>
                  <w:tcW w:w="917" w:type="pct"/>
                  <w:tcBorders>
                    <w:tl2br w:val="nil"/>
                    <w:tr2bl w:val="nil"/>
                  </w:tcBorders>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加强车间通风</w:t>
                  </w:r>
                </w:p>
              </w:tc>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10"/>
                      <w:sz w:val="21"/>
                      <w:szCs w:val="21"/>
                      <w:vertAlign w:val="baseline"/>
                      <w:lang w:val="en-US" w:eastAsia="zh-CN"/>
                    </w:rPr>
                  </w:pPr>
                  <w:r>
                    <w:rPr>
                      <w:rFonts w:hint="eastAsia" w:ascii="Times New Roman" w:hAnsi="Times New Roman" w:cs="Times New Roman"/>
                      <w:bCs/>
                      <w:color w:val="auto"/>
                      <w:spacing w:val="-10"/>
                      <w:sz w:val="21"/>
                      <w:szCs w:val="21"/>
                      <w:vertAlign w:val="baseline"/>
                      <w:lang w:val="en-US" w:eastAsia="zh-CN"/>
                    </w:rPr>
                    <w:t>/</w:t>
                  </w:r>
                </w:p>
              </w:tc>
              <w:tc>
                <w:tcPr>
                  <w:tcW w:w="3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10"/>
                      <w:sz w:val="21"/>
                      <w:szCs w:val="21"/>
                      <w:vertAlign w:val="baseline"/>
                      <w:lang w:val="en-US" w:eastAsia="zh-CN"/>
                    </w:rPr>
                  </w:pPr>
                  <w:r>
                    <w:rPr>
                      <w:rFonts w:hint="eastAsia" w:ascii="Times New Roman" w:hAnsi="Times New Roman" w:cs="Times New Roman"/>
                      <w:bCs/>
                      <w:color w:val="auto"/>
                      <w:spacing w:val="-10"/>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10"/>
                      <w:sz w:val="21"/>
                      <w:szCs w:val="21"/>
                      <w:vertAlign w:val="baseline"/>
                      <w:lang w:val="en-US" w:eastAsia="zh-CN"/>
                    </w:rPr>
                  </w:pPr>
                  <w:r>
                    <w:rPr>
                      <w:rFonts w:hint="eastAsia" w:cs="Times New Roman"/>
                      <w:bCs/>
                      <w:color w:val="auto"/>
                      <w:spacing w:val="-10"/>
                      <w:sz w:val="21"/>
                      <w:szCs w:val="21"/>
                      <w:vertAlign w:val="baseline"/>
                      <w:lang w:val="en-US" w:eastAsia="zh-CN"/>
                    </w:rPr>
                    <w:t>MF0002混料机</w:t>
                  </w:r>
                </w:p>
              </w:tc>
              <w:tc>
                <w:tcPr>
                  <w:tcW w:w="39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10"/>
                      <w:sz w:val="21"/>
                      <w:szCs w:val="21"/>
                      <w:vertAlign w:val="baseline"/>
                      <w:lang w:val="en-US" w:eastAsia="zh-CN"/>
                    </w:rPr>
                  </w:pPr>
                  <w:r>
                    <w:rPr>
                      <w:rFonts w:hint="eastAsia" w:cs="Times New Roman"/>
                      <w:bCs/>
                      <w:color w:val="auto"/>
                      <w:spacing w:val="-10"/>
                      <w:sz w:val="21"/>
                      <w:szCs w:val="21"/>
                      <w:vertAlign w:val="baseline"/>
                      <w:lang w:val="en-US" w:eastAsia="zh-CN"/>
                    </w:rPr>
                    <w:t>混料废气</w:t>
                  </w:r>
                </w:p>
              </w:tc>
              <w:tc>
                <w:tcPr>
                  <w:tcW w:w="51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10"/>
                      <w:sz w:val="21"/>
                      <w:szCs w:val="21"/>
                      <w:vertAlign w:val="baseline"/>
                      <w:lang w:val="en-US" w:eastAsia="zh-CN"/>
                    </w:rPr>
                  </w:pPr>
                  <w:r>
                    <w:rPr>
                      <w:rFonts w:hint="eastAsia" w:cs="Times New Roman"/>
                      <w:bCs/>
                      <w:color w:val="auto"/>
                      <w:spacing w:val="-10"/>
                      <w:sz w:val="21"/>
                      <w:szCs w:val="21"/>
                      <w:vertAlign w:val="baseline"/>
                      <w:lang w:val="en-US" w:eastAsia="zh-CN"/>
                    </w:rPr>
                    <w:t>颗粒物</w:t>
                  </w:r>
                </w:p>
              </w:tc>
              <w:tc>
                <w:tcPr>
                  <w:tcW w:w="564" w:type="pct"/>
                  <w:tcBorders>
                    <w:tl2br w:val="nil"/>
                    <w:tr2bl w:val="nil"/>
                  </w:tcBorders>
                  <w:noWrap w:val="0"/>
                  <w:vAlign w:val="center"/>
                </w:tcPr>
                <w:p>
                  <w:pPr>
                    <w:widowControl w:val="0"/>
                    <w:adjustRightInd w:val="0"/>
                    <w:snapToGrid w:val="0"/>
                    <w:spacing w:line="240" w:lineRule="auto"/>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43.2t/a</w:t>
                  </w:r>
                </w:p>
              </w:tc>
              <w:tc>
                <w:tcPr>
                  <w:tcW w:w="730" w:type="pct"/>
                  <w:tcBorders>
                    <w:tl2br w:val="nil"/>
                    <w:tr2bl w:val="nil"/>
                  </w:tcBorders>
                  <w:noWrap w:val="0"/>
                  <w:vAlign w:val="center"/>
                </w:tcPr>
                <w:p>
                  <w:pPr>
                    <w:tabs>
                      <w:tab w:val="left" w:pos="3420"/>
                    </w:tabs>
                    <w:jc w:val="center"/>
                    <w:rPr>
                      <w:rFonts w:hint="default" w:cs="Times New Roman"/>
                      <w:bCs/>
                      <w:color w:val="auto"/>
                      <w:spacing w:val="-10"/>
                      <w:sz w:val="21"/>
                      <w:szCs w:val="21"/>
                      <w:vertAlign w:val="baseline"/>
                      <w:lang w:val="en-US" w:eastAsia="zh-CN"/>
                    </w:rPr>
                  </w:pPr>
                  <w:r>
                    <w:rPr>
                      <w:rFonts w:hint="eastAsia" w:cs="Times New Roman"/>
                      <w:bCs/>
                      <w:color w:val="auto"/>
                      <w:spacing w:val="-10"/>
                      <w:sz w:val="21"/>
                      <w:szCs w:val="21"/>
                      <w:vertAlign w:val="baseline"/>
                      <w:lang w:val="en-US" w:eastAsia="zh-CN"/>
                    </w:rPr>
                    <w:t>77.14</w:t>
                  </w:r>
                  <w:r>
                    <w:rPr>
                      <w:rFonts w:hint="default" w:ascii="Times New Roman" w:hAnsi="Times New Roman" w:eastAsia="宋体" w:cs="Times New Roman"/>
                      <w:color w:val="auto"/>
                      <w:kern w:val="2"/>
                      <w:sz w:val="21"/>
                      <w:szCs w:val="21"/>
                      <w:lang w:val="en-US" w:eastAsia="zh-CN" w:bidi="ar-SA"/>
                    </w:rPr>
                    <w:t>mg/m</w:t>
                  </w:r>
                  <w:r>
                    <w:rPr>
                      <w:rFonts w:hint="default" w:ascii="Times New Roman" w:hAnsi="Times New Roman" w:eastAsia="宋体" w:cs="Times New Roman"/>
                      <w:color w:val="auto"/>
                      <w:kern w:val="2"/>
                      <w:sz w:val="21"/>
                      <w:szCs w:val="21"/>
                      <w:vertAlign w:val="superscript"/>
                      <w:lang w:val="en-US" w:eastAsia="zh-CN" w:bidi="ar-SA"/>
                    </w:rPr>
                    <w:t>3</w:t>
                  </w:r>
                </w:p>
              </w:tc>
              <w:tc>
                <w:tcPr>
                  <w:tcW w:w="5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bCs/>
                      <w:color w:val="auto"/>
                      <w:spacing w:val="-10"/>
                      <w:sz w:val="21"/>
                      <w:szCs w:val="21"/>
                      <w:vertAlign w:val="baseline"/>
                      <w:lang w:val="en-US" w:eastAsia="zh-CN"/>
                    </w:rPr>
                  </w:pPr>
                  <w:r>
                    <w:rPr>
                      <w:rFonts w:hint="default" w:ascii="Times New Roman" w:hAnsi="Times New Roman" w:cs="Times New Roman"/>
                      <w:bCs/>
                      <w:color w:val="auto"/>
                      <w:spacing w:val="-10"/>
                      <w:sz w:val="21"/>
                      <w:szCs w:val="21"/>
                      <w:vertAlign w:val="baseline"/>
                      <w:lang w:val="en-US" w:eastAsia="zh-CN"/>
                    </w:rPr>
                    <w:t>有组织</w:t>
                  </w:r>
                </w:p>
              </w:tc>
              <w:tc>
                <w:tcPr>
                  <w:tcW w:w="917" w:type="pct"/>
                  <w:tcBorders>
                    <w:tl2br w:val="nil"/>
                    <w:tr2bl w:val="nil"/>
                  </w:tcBorders>
                  <w:noWrap w:val="0"/>
                  <w:vAlign w:val="center"/>
                </w:tcPr>
                <w:p>
                  <w:pPr>
                    <w:keepNext w:val="0"/>
                    <w:keepLines w:val="0"/>
                    <w:widowControl/>
                    <w:suppressLineNumbers w:val="0"/>
                    <w:jc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管式过滤除尘</w:t>
                  </w:r>
                </w:p>
              </w:tc>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10"/>
                      <w:sz w:val="21"/>
                      <w:szCs w:val="21"/>
                      <w:vertAlign w:val="baseline"/>
                      <w:lang w:val="en-US" w:eastAsia="zh-CN"/>
                    </w:rPr>
                  </w:pPr>
                  <w:r>
                    <w:rPr>
                      <w:rFonts w:hint="eastAsia" w:cs="Times New Roman"/>
                      <w:bCs/>
                      <w:color w:val="auto"/>
                      <w:spacing w:val="-10"/>
                      <w:sz w:val="21"/>
                      <w:szCs w:val="21"/>
                      <w:vertAlign w:val="baseline"/>
                      <w:lang w:val="en-US" w:eastAsia="zh-CN"/>
                    </w:rPr>
                    <w:t>90</w:t>
                  </w:r>
                </w:p>
              </w:tc>
              <w:tc>
                <w:tcPr>
                  <w:tcW w:w="3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bCs/>
                      <w:color w:val="auto"/>
                      <w:spacing w:val="-10"/>
                      <w:sz w:val="21"/>
                      <w:szCs w:val="21"/>
                      <w:vertAlign w:val="baseline"/>
                      <w:lang w:val="en-US" w:eastAsia="zh-CN"/>
                    </w:rPr>
                  </w:pPr>
                  <w:r>
                    <w:rPr>
                      <w:rFonts w:hint="default" w:ascii="Times New Roman" w:hAnsi="Times New Roman" w:cs="Times New Roman"/>
                      <w:bCs/>
                      <w:color w:val="auto"/>
                      <w:spacing w:val="-10"/>
                      <w:sz w:val="21"/>
                      <w:szCs w:val="21"/>
                      <w:vertAlign w:val="baseline"/>
                      <w:lang w:val="en-US" w:eastAsia="zh-C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10"/>
                      <w:sz w:val="21"/>
                      <w:szCs w:val="21"/>
                      <w:vertAlign w:val="baseline"/>
                      <w:lang w:val="en-US" w:eastAsia="zh-CN"/>
                    </w:rPr>
                  </w:pPr>
                </w:p>
              </w:tc>
              <w:tc>
                <w:tcPr>
                  <w:tcW w:w="39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10"/>
                      <w:sz w:val="21"/>
                      <w:szCs w:val="21"/>
                      <w:vertAlign w:val="baseline"/>
                      <w:lang w:val="en-US" w:eastAsia="zh-CN"/>
                    </w:rPr>
                  </w:pPr>
                </w:p>
              </w:tc>
              <w:tc>
                <w:tcPr>
                  <w:tcW w:w="51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10"/>
                      <w:sz w:val="21"/>
                      <w:szCs w:val="21"/>
                      <w:vertAlign w:val="baseline"/>
                      <w:lang w:val="en-US" w:eastAsia="zh-CN"/>
                    </w:rPr>
                  </w:pPr>
                </w:p>
              </w:tc>
              <w:tc>
                <w:tcPr>
                  <w:tcW w:w="564" w:type="pct"/>
                  <w:tcBorders>
                    <w:tl2br w:val="nil"/>
                    <w:tr2bl w:val="nil"/>
                  </w:tcBorders>
                  <w:noWrap w:val="0"/>
                  <w:vAlign w:val="center"/>
                </w:tcPr>
                <w:p>
                  <w:pPr>
                    <w:widowControl w:val="0"/>
                    <w:adjustRightInd w:val="0"/>
                    <w:snapToGrid w:val="0"/>
                    <w:spacing w:line="240" w:lineRule="auto"/>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4.8t/a</w:t>
                  </w:r>
                </w:p>
              </w:tc>
              <w:tc>
                <w:tcPr>
                  <w:tcW w:w="730" w:type="pct"/>
                  <w:tcBorders>
                    <w:tl2br w:val="nil"/>
                    <w:tr2bl w:val="nil"/>
                  </w:tcBorders>
                  <w:noWrap w:val="0"/>
                  <w:vAlign w:val="center"/>
                </w:tcPr>
                <w:p>
                  <w:pPr>
                    <w:tabs>
                      <w:tab w:val="left" w:pos="3420"/>
                    </w:tabs>
                    <w:jc w:val="center"/>
                    <w:rPr>
                      <w:rFonts w:hint="eastAsia" w:cs="Times New Roman"/>
                      <w:bCs/>
                      <w:color w:val="auto"/>
                      <w:spacing w:val="-10"/>
                      <w:sz w:val="21"/>
                      <w:szCs w:val="21"/>
                      <w:vertAlign w:val="baseline"/>
                      <w:lang w:val="en-US" w:eastAsia="zh-CN"/>
                    </w:rPr>
                  </w:pPr>
                  <w:r>
                    <w:rPr>
                      <w:rFonts w:hint="eastAsia" w:cs="Times New Roman"/>
                      <w:bCs/>
                      <w:color w:val="auto"/>
                      <w:spacing w:val="-10"/>
                      <w:sz w:val="21"/>
                      <w:szCs w:val="21"/>
                      <w:vertAlign w:val="baseline"/>
                      <w:lang w:val="en-US" w:eastAsia="zh-CN"/>
                    </w:rPr>
                    <w:t>/</w:t>
                  </w:r>
                </w:p>
              </w:tc>
              <w:tc>
                <w:tcPr>
                  <w:tcW w:w="5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bCs/>
                      <w:color w:val="auto"/>
                      <w:spacing w:val="-10"/>
                      <w:sz w:val="21"/>
                      <w:szCs w:val="21"/>
                      <w:vertAlign w:val="baseline"/>
                      <w:lang w:val="en-US" w:eastAsia="zh-CN"/>
                    </w:rPr>
                  </w:pPr>
                  <w:r>
                    <w:rPr>
                      <w:rFonts w:hint="eastAsia" w:ascii="Times New Roman" w:hAnsi="Times New Roman" w:cs="Times New Roman"/>
                      <w:bCs/>
                      <w:color w:val="auto"/>
                      <w:spacing w:val="-10"/>
                      <w:sz w:val="21"/>
                      <w:szCs w:val="21"/>
                      <w:vertAlign w:val="baseline"/>
                      <w:lang w:val="en-US" w:eastAsia="zh-CN"/>
                    </w:rPr>
                    <w:t>无组织</w:t>
                  </w:r>
                </w:p>
              </w:tc>
              <w:tc>
                <w:tcPr>
                  <w:tcW w:w="917" w:type="pct"/>
                  <w:tcBorders>
                    <w:tl2br w:val="nil"/>
                    <w:tr2bl w:val="nil"/>
                  </w:tcBorders>
                  <w:noWrap w:val="0"/>
                  <w:vAlign w:val="center"/>
                </w:tcPr>
                <w:p>
                  <w:pPr>
                    <w:keepNext w:val="0"/>
                    <w:keepLines w:val="0"/>
                    <w:widowControl/>
                    <w:suppressLineNumbers w:val="0"/>
                    <w:jc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全封闭式上料斗+车间洒水</w:t>
                  </w:r>
                </w:p>
              </w:tc>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kern w:val="2"/>
                      <w:sz w:val="21"/>
                      <w:szCs w:val="21"/>
                      <w:vertAlign w:val="baseline"/>
                      <w:lang w:val="en-US" w:eastAsia="zh-CN" w:bidi="ar-SA"/>
                    </w:rPr>
                  </w:pPr>
                  <w:r>
                    <w:rPr>
                      <w:rFonts w:hint="eastAsia" w:cs="Times New Roman"/>
                      <w:bCs/>
                      <w:color w:val="auto"/>
                      <w:spacing w:val="-10"/>
                      <w:sz w:val="21"/>
                      <w:szCs w:val="21"/>
                      <w:vertAlign w:val="baseline"/>
                      <w:lang w:val="en-US" w:eastAsia="zh-CN"/>
                    </w:rPr>
                    <w:t>90</w:t>
                  </w:r>
                </w:p>
              </w:tc>
              <w:tc>
                <w:tcPr>
                  <w:tcW w:w="3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spacing w:val="-10"/>
                      <w:kern w:val="2"/>
                      <w:sz w:val="21"/>
                      <w:szCs w:val="21"/>
                      <w:vertAlign w:val="baseline"/>
                      <w:lang w:val="en-US" w:eastAsia="zh-CN" w:bidi="ar-SA"/>
                    </w:rPr>
                  </w:pPr>
                  <w:r>
                    <w:rPr>
                      <w:rFonts w:hint="eastAsia" w:ascii="Times New Roman" w:hAnsi="Times New Roman" w:cs="Times New Roman"/>
                      <w:bCs/>
                      <w:color w:val="auto"/>
                      <w:spacing w:val="-10"/>
                      <w:sz w:val="21"/>
                      <w:szCs w:val="21"/>
                      <w:vertAlign w:val="baseline"/>
                      <w:lang w:val="en-US" w:eastAsia="zh-CN"/>
                    </w:rPr>
                    <w:t>/</w:t>
                  </w:r>
                </w:p>
              </w:tc>
            </w:tr>
          </w:tbl>
          <w:p>
            <w:pPr>
              <w:pStyle w:val="19"/>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
                <w:bCs/>
                <w:i w:val="0"/>
                <w:iCs w:val="0"/>
                <w:caps w:val="0"/>
                <w:color w:val="auto"/>
                <w:spacing w:val="0"/>
                <w:sz w:val="24"/>
                <w:szCs w:val="24"/>
                <w:shd w:val="clear" w:color="auto" w:fill="FFFFFF"/>
                <w:lang w:val="en-US" w:eastAsia="zh-CN"/>
              </w:rPr>
              <w:t>表4-</w:t>
            </w:r>
            <w:r>
              <w:rPr>
                <w:rFonts w:hint="default" w:ascii="Times New Roman" w:hAnsi="Times New Roman" w:cs="Times New Roman"/>
                <w:b/>
                <w:bCs/>
                <w:i w:val="0"/>
                <w:iCs w:val="0"/>
                <w:caps w:val="0"/>
                <w:color w:val="auto"/>
                <w:spacing w:val="0"/>
                <w:sz w:val="24"/>
                <w:szCs w:val="24"/>
                <w:shd w:val="clear" w:color="auto" w:fill="FFFFFF"/>
                <w:lang w:val="en-US" w:eastAsia="zh-CN"/>
              </w:rPr>
              <w:t>3</w:t>
            </w:r>
            <w:r>
              <w:rPr>
                <w:rFonts w:hint="default" w:ascii="Times New Roman" w:hAnsi="Times New Roman" w:eastAsia="宋体" w:cs="Times New Roman"/>
                <w:b/>
                <w:bCs/>
                <w:i w:val="0"/>
                <w:iCs w:val="0"/>
                <w:caps w:val="0"/>
                <w:color w:val="auto"/>
                <w:spacing w:val="0"/>
                <w:sz w:val="24"/>
                <w:szCs w:val="24"/>
                <w:shd w:val="clear" w:color="auto" w:fill="FFFFFF"/>
                <w:lang w:val="en-US" w:eastAsia="zh-CN"/>
              </w:rPr>
              <w:t xml:space="preserve">     大气污染物排放情况及达标判定一览表</w:t>
            </w:r>
          </w:p>
          <w:tbl>
            <w:tblPr>
              <w:tblStyle w:val="32"/>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666"/>
              <w:gridCol w:w="893"/>
              <w:gridCol w:w="1093"/>
              <w:gridCol w:w="1090"/>
              <w:gridCol w:w="1142"/>
              <w:gridCol w:w="921"/>
              <w:gridCol w:w="875"/>
              <w:gridCol w:w="7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default" w:ascii="Times New Roman" w:hAnsi="Times New Roman" w:eastAsia="宋体" w:cs="Times New Roman"/>
                      <w:bCs/>
                      <w:color w:val="auto"/>
                      <w:spacing w:val="0"/>
                      <w:sz w:val="21"/>
                      <w:szCs w:val="21"/>
                      <w:vertAlign w:val="baseline"/>
                      <w:lang w:val="en-US" w:eastAsia="zh-CN"/>
                    </w:rPr>
                    <w:t>生产设施</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default" w:ascii="Times New Roman" w:hAnsi="Times New Roman" w:eastAsia="宋体" w:cs="Times New Roman"/>
                      <w:bCs/>
                      <w:color w:val="auto"/>
                      <w:spacing w:val="0"/>
                      <w:sz w:val="21"/>
                      <w:szCs w:val="21"/>
                      <w:vertAlign w:val="baseline"/>
                      <w:lang w:val="en-US" w:eastAsia="zh-CN"/>
                    </w:rPr>
                    <w:t>及编号</w:t>
                  </w:r>
                </w:p>
              </w:tc>
              <w:tc>
                <w:tcPr>
                  <w:tcW w:w="4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default" w:ascii="Times New Roman" w:hAnsi="Times New Roman" w:eastAsia="宋体" w:cs="Times New Roman"/>
                      <w:bCs/>
                      <w:color w:val="auto"/>
                      <w:spacing w:val="0"/>
                      <w:sz w:val="21"/>
                      <w:szCs w:val="21"/>
                      <w:vertAlign w:val="baseline"/>
                      <w:lang w:val="en-US" w:eastAsia="zh-CN"/>
                    </w:rPr>
                    <w:t>废气产污节点</w:t>
                  </w:r>
                </w:p>
              </w:tc>
              <w:tc>
                <w:tcPr>
                  <w:tcW w:w="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default" w:ascii="Times New Roman" w:hAnsi="Times New Roman" w:eastAsia="宋体" w:cs="Times New Roman"/>
                      <w:bCs/>
                      <w:color w:val="auto"/>
                      <w:spacing w:val="0"/>
                      <w:sz w:val="21"/>
                      <w:szCs w:val="21"/>
                      <w:vertAlign w:val="baseline"/>
                      <w:lang w:val="en-US" w:eastAsia="zh-CN"/>
                    </w:rPr>
                    <w:t>污染物</w:t>
                  </w:r>
                </w:p>
              </w:tc>
              <w:tc>
                <w:tcPr>
                  <w:tcW w:w="6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kern w:val="2"/>
                      <w:sz w:val="21"/>
                      <w:szCs w:val="21"/>
                      <w:vertAlign w:val="baseline"/>
                      <w:lang w:val="en-US" w:eastAsia="zh-CN" w:bidi="ar-SA"/>
                    </w:rPr>
                  </w:pPr>
                  <w:r>
                    <w:rPr>
                      <w:rFonts w:hint="default" w:ascii="Times New Roman" w:hAnsi="Times New Roman" w:eastAsia="宋体" w:cs="Times New Roman"/>
                      <w:bCs/>
                      <w:color w:val="auto"/>
                      <w:spacing w:val="0"/>
                      <w:sz w:val="21"/>
                      <w:szCs w:val="21"/>
                      <w:vertAlign w:val="baseline"/>
                      <w:lang w:val="en-US" w:eastAsia="zh-CN"/>
                    </w:rPr>
                    <w:t>排放量</w:t>
                  </w: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eastAsia" w:cs="Times New Roman"/>
                      <w:bCs/>
                      <w:color w:val="auto"/>
                      <w:spacing w:val="0"/>
                      <w:sz w:val="21"/>
                      <w:szCs w:val="21"/>
                      <w:vertAlign w:val="baseline"/>
                      <w:lang w:val="en-US" w:eastAsia="zh-CN"/>
                    </w:rPr>
                    <w:t>排放速率</w:t>
                  </w:r>
                </w:p>
              </w:tc>
              <w:tc>
                <w:tcPr>
                  <w:tcW w:w="5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default" w:ascii="Times New Roman" w:hAnsi="Times New Roman" w:eastAsia="宋体" w:cs="Times New Roman"/>
                      <w:bCs/>
                      <w:color w:val="auto"/>
                      <w:spacing w:val="0"/>
                      <w:sz w:val="21"/>
                      <w:szCs w:val="21"/>
                      <w:vertAlign w:val="baseline"/>
                      <w:lang w:val="en-US" w:eastAsia="zh-CN"/>
                    </w:rPr>
                    <w:t>排放</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kern w:val="2"/>
                      <w:sz w:val="21"/>
                      <w:szCs w:val="21"/>
                      <w:vertAlign w:val="baseline"/>
                      <w:lang w:val="en-US" w:eastAsia="zh-CN" w:bidi="ar-SA"/>
                    </w:rPr>
                  </w:pPr>
                  <w:r>
                    <w:rPr>
                      <w:rFonts w:hint="default" w:ascii="Times New Roman" w:hAnsi="Times New Roman" w:eastAsia="宋体" w:cs="Times New Roman"/>
                      <w:bCs/>
                      <w:color w:val="auto"/>
                      <w:spacing w:val="0"/>
                      <w:sz w:val="21"/>
                      <w:szCs w:val="21"/>
                      <w:vertAlign w:val="baseline"/>
                      <w:lang w:val="en-US" w:eastAsia="zh-CN"/>
                    </w:rPr>
                    <w:t>浓度</w:t>
                  </w: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default" w:ascii="Times New Roman" w:hAnsi="Times New Roman" w:eastAsia="宋体" w:cs="Times New Roman"/>
                      <w:bCs/>
                      <w:color w:val="auto"/>
                      <w:spacing w:val="0"/>
                      <w:sz w:val="21"/>
                      <w:szCs w:val="21"/>
                      <w:vertAlign w:val="baseline"/>
                      <w:lang w:val="en-US" w:eastAsia="zh-CN"/>
                    </w:rPr>
                    <w:t>执行</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default" w:ascii="Times New Roman" w:hAnsi="Times New Roman" w:eastAsia="宋体" w:cs="Times New Roman"/>
                      <w:bCs/>
                      <w:color w:val="auto"/>
                      <w:spacing w:val="0"/>
                      <w:sz w:val="21"/>
                      <w:szCs w:val="21"/>
                      <w:vertAlign w:val="baseline"/>
                      <w:lang w:val="en-US" w:eastAsia="zh-CN"/>
                    </w:rPr>
                    <w:t>标准值</w:t>
                  </w:r>
                </w:p>
              </w:tc>
              <w:tc>
                <w:tcPr>
                  <w:tcW w:w="5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0"/>
                      <w:sz w:val="21"/>
                      <w:szCs w:val="21"/>
                      <w:vertAlign w:val="baseline"/>
                      <w:lang w:val="en-US" w:eastAsia="zh-CN"/>
                    </w:rPr>
                  </w:pPr>
                  <w:r>
                    <w:rPr>
                      <w:rFonts w:hint="eastAsia" w:cs="Times New Roman"/>
                      <w:bCs/>
                      <w:color w:val="auto"/>
                      <w:spacing w:val="0"/>
                      <w:sz w:val="21"/>
                      <w:szCs w:val="21"/>
                      <w:vertAlign w:val="baseline"/>
                      <w:lang w:val="en-US" w:eastAsia="zh-CN"/>
                    </w:rPr>
                    <w:t>排放</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eastAsia" w:cs="Times New Roman"/>
                      <w:bCs/>
                      <w:color w:val="auto"/>
                      <w:spacing w:val="0"/>
                      <w:sz w:val="21"/>
                      <w:szCs w:val="21"/>
                      <w:vertAlign w:val="baseline"/>
                      <w:lang w:val="en-US" w:eastAsia="zh-CN"/>
                    </w:rPr>
                    <w:t>形式</w:t>
                  </w:r>
                </w:p>
              </w:tc>
              <w:tc>
                <w:tcPr>
                  <w:tcW w:w="4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default" w:ascii="Times New Roman" w:hAnsi="Times New Roman" w:eastAsia="宋体" w:cs="Times New Roman"/>
                      <w:bCs/>
                      <w:color w:val="auto"/>
                      <w:spacing w:val="0"/>
                      <w:sz w:val="21"/>
                      <w:szCs w:val="21"/>
                      <w:vertAlign w:val="baseline"/>
                      <w:lang w:val="en-US" w:eastAsia="zh-CN"/>
                    </w:rPr>
                    <w:t>达标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default" w:ascii="Times New Roman" w:hAnsi="Times New Roman" w:eastAsia="宋体" w:cs="Times New Roman"/>
                      <w:bCs/>
                      <w:color w:val="auto"/>
                      <w:spacing w:val="0"/>
                      <w:sz w:val="21"/>
                      <w:szCs w:val="21"/>
                      <w:vertAlign w:val="baseline"/>
                      <w:lang w:val="en-US" w:eastAsia="zh-CN"/>
                    </w:rPr>
                    <w:t>判定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53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kern w:val="2"/>
                      <w:sz w:val="21"/>
                      <w:szCs w:val="21"/>
                      <w:vertAlign w:val="baseline"/>
                      <w:lang w:val="en-US" w:eastAsia="zh-CN" w:bidi="ar-SA"/>
                    </w:rPr>
                  </w:pPr>
                  <w:r>
                    <w:rPr>
                      <w:rFonts w:hint="default" w:ascii="Times New Roman" w:hAnsi="Times New Roman" w:cs="Times New Roman"/>
                      <w:bCs/>
                      <w:color w:val="auto"/>
                      <w:spacing w:val="-10"/>
                      <w:sz w:val="21"/>
                      <w:szCs w:val="21"/>
                      <w:vertAlign w:val="baseline"/>
                      <w:lang w:val="en-US" w:eastAsia="zh-CN"/>
                    </w:rPr>
                    <w:t>MF0001</w:t>
                  </w:r>
                  <w:r>
                    <w:rPr>
                      <w:rFonts w:hint="eastAsia" w:cs="Times New Roman"/>
                      <w:bCs/>
                      <w:color w:val="auto"/>
                      <w:spacing w:val="-10"/>
                      <w:sz w:val="21"/>
                      <w:szCs w:val="21"/>
                      <w:vertAlign w:val="baseline"/>
                      <w:lang w:val="en-US" w:eastAsia="zh-CN"/>
                    </w:rPr>
                    <w:t>挤出机</w:t>
                  </w:r>
                </w:p>
              </w:tc>
              <w:tc>
                <w:tcPr>
                  <w:tcW w:w="42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eastAsia" w:cs="Times New Roman"/>
                      <w:bCs/>
                      <w:color w:val="auto"/>
                      <w:spacing w:val="-10"/>
                      <w:sz w:val="21"/>
                      <w:szCs w:val="21"/>
                      <w:vertAlign w:val="baseline"/>
                      <w:lang w:val="en-US" w:eastAsia="zh-CN"/>
                    </w:rPr>
                    <w:t>挤出废气</w:t>
                  </w:r>
                </w:p>
              </w:tc>
              <w:tc>
                <w:tcPr>
                  <w:tcW w:w="5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eastAsia" w:cs="Times New Roman"/>
                      <w:bCs/>
                      <w:color w:val="auto"/>
                      <w:spacing w:val="-10"/>
                      <w:sz w:val="21"/>
                      <w:szCs w:val="21"/>
                      <w:vertAlign w:val="baseline"/>
                      <w:lang w:val="en-US" w:eastAsia="zh-CN"/>
                    </w:rPr>
                    <w:t>工业废气</w:t>
                  </w:r>
                </w:p>
              </w:tc>
              <w:tc>
                <w:tcPr>
                  <w:tcW w:w="659" w:type="pct"/>
                  <w:tcBorders>
                    <w:tl2br w:val="nil"/>
                    <w:tr2bl w:val="nil"/>
                  </w:tcBorders>
                  <w:noWrap w:val="0"/>
                  <w:vAlign w:val="center"/>
                </w:tcPr>
                <w:p>
                  <w:pPr>
                    <w:widowControl w:val="0"/>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0"/>
                      <w:sz w:val="21"/>
                      <w:szCs w:val="21"/>
                      <w:lang w:val="en-US" w:eastAsia="zh-CN"/>
                    </w:rPr>
                    <w:t>5.6*10</w:t>
                  </w:r>
                  <w:r>
                    <w:rPr>
                      <w:rFonts w:hint="eastAsia" w:cs="Times New Roman"/>
                      <w:color w:val="auto"/>
                      <w:kern w:val="0"/>
                      <w:sz w:val="21"/>
                      <w:szCs w:val="21"/>
                      <w:vertAlign w:val="superscript"/>
                      <w:lang w:val="en-US" w:eastAsia="zh-CN"/>
                    </w:rPr>
                    <w:t>8</w:t>
                  </w:r>
                  <w:r>
                    <w:rPr>
                      <w:rFonts w:hint="eastAsia" w:cs="Times New Roman"/>
                      <w:color w:val="auto"/>
                      <w:kern w:val="0"/>
                      <w:sz w:val="21"/>
                      <w:szCs w:val="21"/>
                      <w:lang w:val="en-US" w:eastAsia="zh-CN" w:bidi="ar-SA"/>
                    </w:rPr>
                    <w:t>m</w:t>
                  </w:r>
                  <w:r>
                    <w:rPr>
                      <w:rFonts w:hint="eastAsia" w:cs="Times New Roman"/>
                      <w:color w:val="auto"/>
                      <w:kern w:val="0"/>
                      <w:sz w:val="21"/>
                      <w:szCs w:val="21"/>
                      <w:vertAlign w:val="superscript"/>
                      <w:lang w:val="en-US" w:eastAsia="zh-CN" w:bidi="ar-SA"/>
                    </w:rPr>
                    <w:t>3</w:t>
                  </w:r>
                </w:p>
              </w:tc>
              <w:tc>
                <w:tcPr>
                  <w:tcW w:w="708" w:type="pct"/>
                  <w:tcBorders>
                    <w:tl2br w:val="nil"/>
                    <w:tr2bl w:val="nil"/>
                  </w:tcBorders>
                  <w:noWrap w:val="0"/>
                  <w:vAlign w:val="center"/>
                </w:tcPr>
                <w:p>
                  <w:pPr>
                    <w:widowControl w:val="0"/>
                    <w:adjustRightInd w:val="0"/>
                    <w:snapToGrid w:val="0"/>
                    <w:spacing w:line="240" w:lineRule="auto"/>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w:t>
                  </w:r>
                </w:p>
              </w:tc>
              <w:tc>
                <w:tcPr>
                  <w:tcW w:w="507" w:type="pct"/>
                  <w:tcBorders>
                    <w:tl2br w:val="nil"/>
                    <w:tr2bl w:val="nil"/>
                  </w:tcBorders>
                  <w:noWrap w:val="0"/>
                  <w:vAlign w:val="center"/>
                </w:tcPr>
                <w:p>
                  <w:pPr>
                    <w:tabs>
                      <w:tab w:val="left" w:pos="3420"/>
                    </w:tabs>
                    <w:jc w:val="center"/>
                    <w:rPr>
                      <w:rFonts w:hint="default" w:ascii="Times New Roman" w:hAnsi="Times New Roman" w:eastAsia="宋体" w:cs="Times New Roman"/>
                      <w:bCs/>
                      <w:color w:val="auto"/>
                      <w:spacing w:val="0"/>
                      <w:sz w:val="21"/>
                      <w:szCs w:val="21"/>
                      <w:vertAlign w:val="baseline"/>
                      <w:lang w:val="en-US" w:eastAsia="zh-CN"/>
                    </w:rPr>
                  </w:pPr>
                  <w:r>
                    <w:rPr>
                      <w:rFonts w:hint="default" w:ascii="Times New Roman" w:hAnsi="Times New Roman" w:eastAsia="宋体" w:cs="Times New Roman"/>
                      <w:bCs/>
                      <w:color w:val="auto"/>
                      <w:spacing w:val="-10"/>
                      <w:sz w:val="21"/>
                      <w:szCs w:val="21"/>
                      <w:vertAlign w:val="baseline"/>
                      <w:lang w:val="en-US" w:eastAsia="zh-CN"/>
                    </w:rPr>
                    <w:t>/</w:t>
                  </w: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default" w:ascii="Times New Roman" w:hAnsi="Times New Roman" w:eastAsia="宋体" w:cs="Times New Roman"/>
                      <w:bCs/>
                      <w:color w:val="auto"/>
                      <w:spacing w:val="0"/>
                      <w:sz w:val="21"/>
                      <w:szCs w:val="21"/>
                      <w:vertAlign w:val="baseline"/>
                      <w:lang w:val="en-US" w:eastAsia="zh-CN"/>
                    </w:rPr>
                    <w:t>/</w:t>
                  </w:r>
                </w:p>
              </w:tc>
              <w:tc>
                <w:tcPr>
                  <w:tcW w:w="5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eastAsia" w:cs="Times New Roman"/>
                      <w:bCs/>
                      <w:color w:val="auto"/>
                      <w:spacing w:val="0"/>
                      <w:sz w:val="21"/>
                      <w:szCs w:val="21"/>
                      <w:vertAlign w:val="baseline"/>
                      <w:lang w:val="en-US" w:eastAsia="zh-CN"/>
                    </w:rPr>
                    <w:t>/</w:t>
                  </w:r>
                </w:p>
              </w:tc>
              <w:tc>
                <w:tcPr>
                  <w:tcW w:w="4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default" w:ascii="Times New Roman" w:hAnsi="Times New Roman" w:eastAsia="宋体" w:cs="Times New Roman"/>
                      <w:bCs/>
                      <w:color w:val="auto"/>
                      <w:spacing w:val="0"/>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5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10"/>
                      <w:sz w:val="21"/>
                      <w:szCs w:val="21"/>
                      <w:vertAlign w:val="baseline"/>
                      <w:lang w:val="en-US" w:eastAsia="zh-CN"/>
                    </w:rPr>
                  </w:pPr>
                </w:p>
              </w:tc>
              <w:tc>
                <w:tcPr>
                  <w:tcW w:w="42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szCs w:val="21"/>
                      <w:vertAlign w:val="baseline"/>
                      <w:lang w:val="en-US" w:eastAsia="zh-CN"/>
                    </w:rPr>
                  </w:pPr>
                </w:p>
              </w:tc>
              <w:tc>
                <w:tcPr>
                  <w:tcW w:w="56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kern w:val="2"/>
                      <w:sz w:val="21"/>
                      <w:szCs w:val="21"/>
                      <w:vertAlign w:val="baseline"/>
                      <w:lang w:val="en-US" w:eastAsia="zh-CN" w:bidi="ar-SA"/>
                    </w:rPr>
                  </w:pPr>
                  <w:r>
                    <w:rPr>
                      <w:rFonts w:hint="eastAsia" w:cs="Times New Roman"/>
                      <w:bCs/>
                      <w:color w:val="auto"/>
                      <w:spacing w:val="-10"/>
                      <w:sz w:val="21"/>
                      <w:szCs w:val="21"/>
                      <w:vertAlign w:val="baseline"/>
                      <w:lang w:val="en-US" w:eastAsia="zh-CN"/>
                    </w:rPr>
                    <w:t>非甲烷总烃</w:t>
                  </w:r>
                </w:p>
              </w:tc>
              <w:tc>
                <w:tcPr>
                  <w:tcW w:w="659" w:type="pct"/>
                  <w:tcBorders>
                    <w:tl2br w:val="nil"/>
                    <w:tr2bl w:val="nil"/>
                  </w:tcBorders>
                  <w:noWrap w:val="0"/>
                  <w:vAlign w:val="center"/>
                </w:tcPr>
                <w:p>
                  <w:pPr>
                    <w:tabs>
                      <w:tab w:val="left" w:pos="3420"/>
                    </w:tabs>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1.62</w:t>
                  </w:r>
                  <w:r>
                    <w:rPr>
                      <w:rFonts w:hint="default" w:ascii="Times New Roman" w:hAnsi="Times New Roman" w:eastAsia="宋体" w:cs="Times New Roman"/>
                      <w:color w:val="auto"/>
                      <w:sz w:val="21"/>
                      <w:szCs w:val="21"/>
                      <w:lang w:val="en-US" w:eastAsia="zh-CN"/>
                    </w:rPr>
                    <w:t>t</w:t>
                  </w:r>
                  <w:r>
                    <w:rPr>
                      <w:rFonts w:hint="default" w:ascii="Times New Roman" w:hAnsi="Times New Roman" w:eastAsia="宋体" w:cs="Times New Roman"/>
                      <w:color w:val="auto"/>
                      <w:sz w:val="21"/>
                      <w:szCs w:val="21"/>
                    </w:rPr>
                    <w:t>/a</w:t>
                  </w:r>
                </w:p>
              </w:tc>
              <w:tc>
                <w:tcPr>
                  <w:tcW w:w="708" w:type="pct"/>
                  <w:tcBorders>
                    <w:tl2br w:val="nil"/>
                    <w:tr2bl w:val="nil"/>
                  </w:tcBorders>
                  <w:noWrap w:val="0"/>
                  <w:vAlign w:val="center"/>
                </w:tcPr>
                <w:p>
                  <w:pPr>
                    <w:tabs>
                      <w:tab w:val="left" w:pos="3420"/>
                    </w:tabs>
                    <w:jc w:val="center"/>
                    <w:rPr>
                      <w:rFonts w:hint="default" w:cs="Times New Roman"/>
                      <w:color w:val="auto"/>
                      <w:sz w:val="21"/>
                      <w:szCs w:val="21"/>
                      <w:lang w:val="en-US" w:eastAsia="zh-CN"/>
                    </w:rPr>
                  </w:pPr>
                  <w:r>
                    <w:rPr>
                      <w:rFonts w:hint="eastAsia" w:cs="Times New Roman"/>
                      <w:color w:val="auto"/>
                      <w:sz w:val="21"/>
                      <w:szCs w:val="21"/>
                      <w:lang w:val="en-US" w:eastAsia="zh-CN"/>
                    </w:rPr>
                    <w:t>0.25kg/h</w:t>
                  </w:r>
                </w:p>
              </w:tc>
              <w:tc>
                <w:tcPr>
                  <w:tcW w:w="507" w:type="pct"/>
                  <w:tcBorders>
                    <w:tl2br w:val="nil"/>
                    <w:tr2bl w:val="nil"/>
                  </w:tcBorders>
                  <w:noWrap w:val="0"/>
                  <w:vAlign w:val="center"/>
                </w:tcPr>
                <w:p>
                  <w:pPr>
                    <w:tabs>
                      <w:tab w:val="left" w:pos="3420"/>
                    </w:tabs>
                    <w:jc w:val="center"/>
                    <w:rPr>
                      <w:rFonts w:hint="default" w:ascii="Times New Roman" w:hAnsi="Times New Roman" w:eastAsia="宋体" w:cs="Times New Roman"/>
                      <w:bCs/>
                      <w:color w:val="auto"/>
                      <w:spacing w:val="0"/>
                      <w:kern w:val="2"/>
                      <w:sz w:val="21"/>
                      <w:szCs w:val="21"/>
                      <w:vertAlign w:val="baseline"/>
                      <w:lang w:val="en-US" w:eastAsia="zh-CN" w:bidi="ar-SA"/>
                    </w:rPr>
                  </w:pPr>
                  <w:r>
                    <w:rPr>
                      <w:rFonts w:hint="eastAsia" w:cs="Times New Roman"/>
                      <w:color w:val="auto"/>
                      <w:sz w:val="21"/>
                      <w:szCs w:val="21"/>
                      <w:lang w:val="en-US" w:eastAsia="zh-CN"/>
                    </w:rPr>
                    <w:t>2.89</w:t>
                  </w:r>
                  <w:r>
                    <w:rPr>
                      <w:rFonts w:hint="default" w:ascii="Times New Roman" w:hAnsi="Times New Roman" w:eastAsia="宋体" w:cs="Times New Roman"/>
                      <w:color w:val="auto"/>
                      <w:kern w:val="2"/>
                      <w:sz w:val="21"/>
                      <w:szCs w:val="21"/>
                      <w:lang w:val="en-US" w:eastAsia="zh-CN" w:bidi="ar-SA"/>
                    </w:rPr>
                    <w:t>mg/m</w:t>
                  </w:r>
                  <w:r>
                    <w:rPr>
                      <w:rFonts w:hint="default" w:ascii="Times New Roman" w:hAnsi="Times New Roman" w:eastAsia="宋体" w:cs="Times New Roman"/>
                      <w:color w:val="auto"/>
                      <w:kern w:val="2"/>
                      <w:sz w:val="21"/>
                      <w:szCs w:val="21"/>
                      <w:vertAlign w:val="superscript"/>
                      <w:lang w:val="en-US" w:eastAsia="zh-CN" w:bidi="ar-SA"/>
                    </w:rPr>
                    <w:t>3</w:t>
                  </w: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eastAsia" w:cs="Times New Roman"/>
                      <w:bCs/>
                      <w:color w:val="auto"/>
                      <w:spacing w:val="0"/>
                      <w:sz w:val="21"/>
                      <w:szCs w:val="21"/>
                      <w:vertAlign w:val="baseline"/>
                      <w:lang w:val="en-US" w:eastAsia="zh-CN"/>
                    </w:rPr>
                    <w:t>1</w:t>
                  </w:r>
                  <w:r>
                    <w:rPr>
                      <w:rFonts w:hint="default" w:ascii="Times New Roman" w:hAnsi="Times New Roman" w:cs="Times New Roman"/>
                      <w:bCs/>
                      <w:color w:val="auto"/>
                      <w:spacing w:val="0"/>
                      <w:sz w:val="21"/>
                      <w:szCs w:val="21"/>
                      <w:vertAlign w:val="baseline"/>
                      <w:lang w:val="en-US" w:eastAsia="zh-CN"/>
                    </w:rPr>
                    <w:t>0</w:t>
                  </w:r>
                  <w:r>
                    <w:rPr>
                      <w:rFonts w:hint="default" w:ascii="Times New Roman" w:hAnsi="Times New Roman" w:eastAsia="宋体" w:cs="Times New Roman"/>
                      <w:bCs/>
                      <w:color w:val="auto"/>
                      <w:spacing w:val="0"/>
                      <w:sz w:val="21"/>
                      <w:szCs w:val="21"/>
                      <w:vertAlign w:val="baseline"/>
                      <w:lang w:val="en-US" w:eastAsia="zh-CN"/>
                    </w:rPr>
                    <w:t>0</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kern w:val="2"/>
                      <w:sz w:val="21"/>
                      <w:szCs w:val="21"/>
                      <w:vertAlign w:val="baseline"/>
                      <w:lang w:val="en-US" w:eastAsia="zh-CN" w:bidi="ar-SA"/>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5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0"/>
                      <w:sz w:val="21"/>
                      <w:szCs w:val="21"/>
                      <w:vertAlign w:val="baseline"/>
                      <w:lang w:val="en-US" w:eastAsia="zh-CN"/>
                    </w:rPr>
                  </w:pPr>
                  <w:r>
                    <w:rPr>
                      <w:rFonts w:hint="default" w:ascii="Times New Roman" w:hAnsi="Times New Roman" w:cs="Times New Roman"/>
                      <w:bCs/>
                      <w:color w:val="auto"/>
                      <w:spacing w:val="-10"/>
                      <w:sz w:val="21"/>
                      <w:szCs w:val="21"/>
                      <w:vertAlign w:val="baseline"/>
                      <w:lang w:val="en-US" w:eastAsia="zh-CN"/>
                    </w:rPr>
                    <w:t>有组织</w:t>
                  </w:r>
                </w:p>
              </w:tc>
              <w:tc>
                <w:tcPr>
                  <w:tcW w:w="4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kern w:val="2"/>
                      <w:sz w:val="21"/>
                      <w:szCs w:val="21"/>
                      <w:vertAlign w:val="baseline"/>
                      <w:lang w:val="en-US" w:eastAsia="zh-CN" w:bidi="ar-SA"/>
                    </w:rPr>
                  </w:pPr>
                  <w:r>
                    <w:rPr>
                      <w:rFonts w:hint="default" w:ascii="Times New Roman" w:hAnsi="Times New Roman" w:eastAsia="宋体" w:cs="Times New Roman"/>
                      <w:bCs/>
                      <w:color w:val="auto"/>
                      <w:spacing w:val="0"/>
                      <w:sz w:val="21"/>
                      <w:szCs w:val="21"/>
                      <w:vertAlign w:val="baseli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5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10"/>
                      <w:sz w:val="21"/>
                      <w:szCs w:val="21"/>
                      <w:vertAlign w:val="baseline"/>
                      <w:lang w:val="en-US" w:eastAsia="zh-CN"/>
                    </w:rPr>
                  </w:pPr>
                </w:p>
              </w:tc>
              <w:tc>
                <w:tcPr>
                  <w:tcW w:w="42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szCs w:val="21"/>
                      <w:vertAlign w:val="baseline"/>
                      <w:lang w:val="en-US" w:eastAsia="zh-CN"/>
                    </w:rPr>
                  </w:pPr>
                </w:p>
              </w:tc>
              <w:tc>
                <w:tcPr>
                  <w:tcW w:w="56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10"/>
                      <w:sz w:val="21"/>
                      <w:szCs w:val="21"/>
                      <w:vertAlign w:val="baseline"/>
                      <w:lang w:val="en-US" w:eastAsia="zh-CN"/>
                    </w:rPr>
                  </w:pPr>
                </w:p>
              </w:tc>
              <w:tc>
                <w:tcPr>
                  <w:tcW w:w="659" w:type="pct"/>
                  <w:tcBorders>
                    <w:tl2br w:val="nil"/>
                    <w:tr2bl w:val="nil"/>
                  </w:tcBorders>
                  <w:noWrap w:val="0"/>
                  <w:vAlign w:val="center"/>
                </w:tcPr>
                <w:p>
                  <w:pPr>
                    <w:tabs>
                      <w:tab w:val="left" w:pos="3420"/>
                    </w:tabs>
                    <w:jc w:val="center"/>
                    <w:rPr>
                      <w:rFonts w:hint="default" w:cs="Times New Roman"/>
                      <w:color w:val="auto"/>
                      <w:sz w:val="21"/>
                      <w:szCs w:val="21"/>
                      <w:lang w:val="en-US" w:eastAsia="zh-CN"/>
                    </w:rPr>
                  </w:pPr>
                  <w:r>
                    <w:rPr>
                      <w:rFonts w:hint="eastAsia" w:cs="Times New Roman"/>
                      <w:color w:val="auto"/>
                      <w:sz w:val="21"/>
                      <w:szCs w:val="21"/>
                      <w:lang w:val="en-US" w:eastAsia="zh-CN"/>
                    </w:rPr>
                    <w:t>1.2</w:t>
                  </w:r>
                  <w:r>
                    <w:rPr>
                      <w:rFonts w:hint="default" w:ascii="Times New Roman" w:hAnsi="Times New Roman" w:eastAsia="宋体" w:cs="Times New Roman"/>
                      <w:color w:val="auto"/>
                      <w:sz w:val="21"/>
                      <w:szCs w:val="21"/>
                      <w:lang w:val="en-US" w:eastAsia="zh-CN"/>
                    </w:rPr>
                    <w:t>t</w:t>
                  </w:r>
                  <w:r>
                    <w:rPr>
                      <w:rFonts w:hint="default" w:ascii="Times New Roman" w:hAnsi="Times New Roman" w:eastAsia="宋体" w:cs="Times New Roman"/>
                      <w:color w:val="auto"/>
                      <w:sz w:val="21"/>
                      <w:szCs w:val="21"/>
                    </w:rPr>
                    <w:t>/a</w:t>
                  </w:r>
                </w:p>
              </w:tc>
              <w:tc>
                <w:tcPr>
                  <w:tcW w:w="708" w:type="pct"/>
                  <w:tcBorders>
                    <w:tl2br w:val="nil"/>
                    <w:tr2bl w:val="nil"/>
                  </w:tcBorders>
                  <w:noWrap w:val="0"/>
                  <w:vAlign w:val="center"/>
                </w:tcPr>
                <w:p>
                  <w:pPr>
                    <w:tabs>
                      <w:tab w:val="left" w:pos="3420"/>
                    </w:tabs>
                    <w:jc w:val="center"/>
                    <w:rPr>
                      <w:rFonts w:hint="default" w:cs="Times New Roman"/>
                      <w:color w:val="auto"/>
                      <w:sz w:val="21"/>
                      <w:szCs w:val="21"/>
                      <w:lang w:val="en-US" w:eastAsia="zh-CN"/>
                    </w:rPr>
                  </w:pPr>
                  <w:r>
                    <w:rPr>
                      <w:rFonts w:hint="eastAsia" w:cs="Times New Roman"/>
                      <w:color w:val="auto"/>
                      <w:sz w:val="21"/>
                      <w:szCs w:val="21"/>
                      <w:lang w:val="en-US" w:eastAsia="zh-CN"/>
                    </w:rPr>
                    <w:t>0.185kg/h</w:t>
                  </w:r>
                </w:p>
              </w:tc>
              <w:tc>
                <w:tcPr>
                  <w:tcW w:w="507" w:type="pct"/>
                  <w:tcBorders>
                    <w:tl2br w:val="nil"/>
                    <w:tr2bl w:val="nil"/>
                  </w:tcBorders>
                  <w:noWrap w:val="0"/>
                  <w:vAlign w:val="center"/>
                </w:tcPr>
                <w:p>
                  <w:pPr>
                    <w:tabs>
                      <w:tab w:val="left" w:pos="3420"/>
                    </w:tabs>
                    <w:jc w:val="center"/>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Cs/>
                      <w:color w:val="auto"/>
                      <w:spacing w:val="0"/>
                      <w:sz w:val="21"/>
                      <w:szCs w:val="21"/>
                      <w:vertAlign w:val="baseline"/>
                      <w:lang w:val="en-US" w:eastAsia="zh-CN"/>
                    </w:rPr>
                  </w:pPr>
                  <w:r>
                    <w:rPr>
                      <w:rFonts w:hint="eastAsia" w:cs="Times New Roman"/>
                      <w:bCs/>
                      <w:color w:val="auto"/>
                      <w:spacing w:val="0"/>
                      <w:sz w:val="21"/>
                      <w:szCs w:val="21"/>
                      <w:vertAlign w:val="baseline"/>
                      <w:lang w:val="en-US" w:eastAsia="zh-CN"/>
                    </w:rPr>
                    <w:t>/</w:t>
                  </w:r>
                </w:p>
              </w:tc>
              <w:tc>
                <w:tcPr>
                  <w:tcW w:w="5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0"/>
                      <w:sz w:val="21"/>
                      <w:szCs w:val="21"/>
                      <w:vertAlign w:val="baseline"/>
                      <w:lang w:val="en-US" w:eastAsia="zh-CN"/>
                    </w:rPr>
                  </w:pPr>
                  <w:r>
                    <w:rPr>
                      <w:rFonts w:hint="eastAsia" w:ascii="Times New Roman" w:hAnsi="Times New Roman" w:cs="Times New Roman"/>
                      <w:bCs/>
                      <w:color w:val="auto"/>
                      <w:spacing w:val="-10"/>
                      <w:sz w:val="21"/>
                      <w:szCs w:val="21"/>
                      <w:vertAlign w:val="baseline"/>
                      <w:lang w:val="en-US" w:eastAsia="zh-CN"/>
                    </w:rPr>
                    <w:t>无组织</w:t>
                  </w:r>
                </w:p>
              </w:tc>
              <w:tc>
                <w:tcPr>
                  <w:tcW w:w="4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0"/>
                      <w:sz w:val="21"/>
                      <w:szCs w:val="21"/>
                      <w:vertAlign w:val="baseline"/>
                      <w:lang w:val="en-US" w:eastAsia="zh-CN"/>
                    </w:rPr>
                  </w:pPr>
                  <w:r>
                    <w:rPr>
                      <w:rFonts w:hint="eastAsia" w:cs="Times New Roman"/>
                      <w:bCs/>
                      <w:color w:val="auto"/>
                      <w:spacing w:val="0"/>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53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kern w:val="2"/>
                      <w:sz w:val="21"/>
                      <w:szCs w:val="21"/>
                      <w:vertAlign w:val="baseline"/>
                      <w:lang w:val="en-US" w:eastAsia="zh-CN" w:bidi="ar-SA"/>
                    </w:rPr>
                  </w:pPr>
                  <w:r>
                    <w:rPr>
                      <w:rFonts w:hint="eastAsia" w:cs="Times New Roman"/>
                      <w:bCs/>
                      <w:color w:val="auto"/>
                      <w:spacing w:val="-10"/>
                      <w:sz w:val="21"/>
                      <w:szCs w:val="21"/>
                      <w:vertAlign w:val="baseline"/>
                      <w:lang w:val="en-US" w:eastAsia="zh-CN"/>
                    </w:rPr>
                    <w:t>MF0002混料机</w:t>
                  </w:r>
                </w:p>
              </w:tc>
              <w:tc>
                <w:tcPr>
                  <w:tcW w:w="42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kern w:val="2"/>
                      <w:sz w:val="21"/>
                      <w:szCs w:val="21"/>
                      <w:vertAlign w:val="baseline"/>
                      <w:lang w:val="en-US" w:eastAsia="zh-CN" w:bidi="ar-SA"/>
                    </w:rPr>
                  </w:pPr>
                  <w:r>
                    <w:rPr>
                      <w:rFonts w:hint="eastAsia" w:cs="Times New Roman"/>
                      <w:bCs/>
                      <w:color w:val="auto"/>
                      <w:spacing w:val="-10"/>
                      <w:sz w:val="21"/>
                      <w:szCs w:val="21"/>
                      <w:vertAlign w:val="baseline"/>
                      <w:lang w:val="en-US" w:eastAsia="zh-CN"/>
                    </w:rPr>
                    <w:t>混料废气</w:t>
                  </w:r>
                </w:p>
              </w:tc>
              <w:tc>
                <w:tcPr>
                  <w:tcW w:w="56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10"/>
                      <w:sz w:val="21"/>
                      <w:szCs w:val="21"/>
                      <w:vertAlign w:val="baseline"/>
                      <w:lang w:val="en-US" w:eastAsia="zh-CN"/>
                    </w:rPr>
                  </w:pPr>
                  <w:r>
                    <w:rPr>
                      <w:rFonts w:hint="eastAsia" w:cs="Times New Roman"/>
                      <w:bCs/>
                      <w:color w:val="auto"/>
                      <w:spacing w:val="-10"/>
                      <w:sz w:val="21"/>
                      <w:szCs w:val="21"/>
                      <w:vertAlign w:val="baseline"/>
                      <w:lang w:val="en-US" w:eastAsia="zh-CN"/>
                    </w:rPr>
                    <w:t>颗粒物</w:t>
                  </w:r>
                </w:p>
              </w:tc>
              <w:tc>
                <w:tcPr>
                  <w:tcW w:w="659" w:type="pct"/>
                  <w:tcBorders>
                    <w:tl2br w:val="nil"/>
                    <w:tr2bl w:val="nil"/>
                  </w:tcBorders>
                  <w:noWrap w:val="0"/>
                  <w:vAlign w:val="center"/>
                </w:tcPr>
                <w:p>
                  <w:pPr>
                    <w:tabs>
                      <w:tab w:val="left" w:pos="3420"/>
                    </w:tabs>
                    <w:jc w:val="center"/>
                    <w:rPr>
                      <w:rFonts w:hint="default" w:cs="Times New Roman"/>
                      <w:color w:val="auto"/>
                      <w:sz w:val="21"/>
                      <w:szCs w:val="21"/>
                      <w:lang w:val="en-US" w:eastAsia="zh-CN"/>
                    </w:rPr>
                  </w:pPr>
                  <w:r>
                    <w:rPr>
                      <w:rFonts w:hint="eastAsia" w:cs="Times New Roman"/>
                      <w:color w:val="auto"/>
                      <w:sz w:val="21"/>
                      <w:szCs w:val="21"/>
                      <w:lang w:val="en-US" w:eastAsia="zh-CN"/>
                    </w:rPr>
                    <w:t>4.32</w:t>
                  </w:r>
                  <w:r>
                    <w:rPr>
                      <w:rFonts w:hint="default" w:ascii="Times New Roman" w:hAnsi="Times New Roman" w:eastAsia="宋体" w:cs="Times New Roman"/>
                      <w:color w:val="auto"/>
                      <w:sz w:val="21"/>
                      <w:szCs w:val="21"/>
                      <w:lang w:val="en-US" w:eastAsia="zh-CN"/>
                    </w:rPr>
                    <w:t>t</w:t>
                  </w:r>
                  <w:r>
                    <w:rPr>
                      <w:rFonts w:hint="default" w:ascii="Times New Roman" w:hAnsi="Times New Roman" w:eastAsia="宋体" w:cs="Times New Roman"/>
                      <w:color w:val="auto"/>
                      <w:sz w:val="21"/>
                      <w:szCs w:val="21"/>
                    </w:rPr>
                    <w:t>/a</w:t>
                  </w:r>
                </w:p>
              </w:tc>
              <w:tc>
                <w:tcPr>
                  <w:tcW w:w="708" w:type="pct"/>
                  <w:tcBorders>
                    <w:tl2br w:val="nil"/>
                    <w:tr2bl w:val="nil"/>
                  </w:tcBorders>
                  <w:noWrap w:val="0"/>
                  <w:vAlign w:val="center"/>
                </w:tcPr>
                <w:p>
                  <w:pPr>
                    <w:tabs>
                      <w:tab w:val="left" w:pos="3420"/>
                    </w:tabs>
                    <w:jc w:val="center"/>
                    <w:rPr>
                      <w:rFonts w:hint="default" w:cs="Times New Roman"/>
                      <w:color w:val="auto"/>
                      <w:sz w:val="21"/>
                      <w:szCs w:val="21"/>
                      <w:lang w:val="en-US" w:eastAsia="zh-CN"/>
                    </w:rPr>
                  </w:pPr>
                  <w:r>
                    <w:rPr>
                      <w:rFonts w:hint="eastAsia" w:cs="Times New Roman"/>
                      <w:color w:val="auto"/>
                      <w:sz w:val="21"/>
                      <w:szCs w:val="21"/>
                      <w:lang w:val="en-US" w:eastAsia="zh-CN"/>
                    </w:rPr>
                    <w:t>0.75kg/h</w:t>
                  </w:r>
                </w:p>
              </w:tc>
              <w:tc>
                <w:tcPr>
                  <w:tcW w:w="507" w:type="pct"/>
                  <w:tcBorders>
                    <w:tl2br w:val="nil"/>
                    <w:tr2bl w:val="nil"/>
                  </w:tcBorders>
                  <w:noWrap w:val="0"/>
                  <w:vAlign w:val="center"/>
                </w:tcPr>
                <w:p>
                  <w:pPr>
                    <w:tabs>
                      <w:tab w:val="left" w:pos="3420"/>
                    </w:tabs>
                    <w:jc w:val="center"/>
                    <w:rPr>
                      <w:rFonts w:hint="eastAsia" w:cs="Times New Roman"/>
                      <w:color w:val="auto"/>
                      <w:sz w:val="21"/>
                      <w:szCs w:val="21"/>
                      <w:lang w:val="en-US" w:eastAsia="zh-CN"/>
                    </w:rPr>
                  </w:pPr>
                  <w:r>
                    <w:rPr>
                      <w:rFonts w:hint="eastAsia" w:cs="Times New Roman"/>
                      <w:color w:val="auto"/>
                      <w:sz w:val="21"/>
                      <w:szCs w:val="21"/>
                      <w:lang w:val="en-US" w:eastAsia="zh-CN"/>
                    </w:rPr>
                    <w:t>7.71</w:t>
                  </w:r>
                  <w:r>
                    <w:rPr>
                      <w:rFonts w:hint="default" w:ascii="Times New Roman" w:hAnsi="Times New Roman" w:eastAsia="宋体" w:cs="Times New Roman"/>
                      <w:color w:val="auto"/>
                      <w:kern w:val="2"/>
                      <w:sz w:val="21"/>
                      <w:szCs w:val="21"/>
                      <w:lang w:val="en-US" w:eastAsia="zh-CN" w:bidi="ar-SA"/>
                    </w:rPr>
                    <w:t>mg/m</w:t>
                  </w:r>
                  <w:r>
                    <w:rPr>
                      <w:rFonts w:hint="default" w:ascii="Times New Roman" w:hAnsi="Times New Roman" w:eastAsia="宋体" w:cs="Times New Roman"/>
                      <w:color w:val="auto"/>
                      <w:kern w:val="2"/>
                      <w:sz w:val="21"/>
                      <w:szCs w:val="21"/>
                      <w:vertAlign w:val="superscript"/>
                      <w:lang w:val="en-US" w:eastAsia="zh-CN" w:bidi="ar-SA"/>
                    </w:rPr>
                    <w:t>3</w:t>
                  </w: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0"/>
                      <w:sz w:val="21"/>
                      <w:szCs w:val="21"/>
                      <w:vertAlign w:val="baseline"/>
                      <w:lang w:val="en-US" w:eastAsia="zh-CN"/>
                    </w:rPr>
                  </w:pPr>
                  <w:r>
                    <w:rPr>
                      <w:rFonts w:hint="eastAsia" w:cs="Times New Roman"/>
                      <w:bCs/>
                      <w:color w:val="auto"/>
                      <w:spacing w:val="0"/>
                      <w:sz w:val="21"/>
                      <w:szCs w:val="21"/>
                      <w:vertAlign w:val="baseline"/>
                      <w:lang w:val="en-US" w:eastAsia="zh-CN"/>
                    </w:rPr>
                    <w:t>30</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Cs/>
                      <w:color w:val="auto"/>
                      <w:spacing w:val="0"/>
                      <w:sz w:val="21"/>
                      <w:szCs w:val="21"/>
                      <w:vertAlign w:val="baseline"/>
                      <w:lang w:val="en-US" w:eastAsia="zh-CN"/>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5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spacing w:val="0"/>
                      <w:kern w:val="2"/>
                      <w:sz w:val="21"/>
                      <w:szCs w:val="21"/>
                      <w:vertAlign w:val="baseline"/>
                      <w:lang w:val="en-US" w:eastAsia="zh-CN" w:bidi="ar-SA"/>
                    </w:rPr>
                  </w:pPr>
                  <w:r>
                    <w:rPr>
                      <w:rFonts w:hint="default" w:ascii="Times New Roman" w:hAnsi="Times New Roman" w:cs="Times New Roman"/>
                      <w:bCs/>
                      <w:color w:val="auto"/>
                      <w:spacing w:val="-10"/>
                      <w:sz w:val="21"/>
                      <w:szCs w:val="21"/>
                      <w:vertAlign w:val="baseline"/>
                      <w:lang w:val="en-US" w:eastAsia="zh-CN"/>
                    </w:rPr>
                    <w:t>有组织</w:t>
                  </w:r>
                </w:p>
              </w:tc>
              <w:tc>
                <w:tcPr>
                  <w:tcW w:w="4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spacing w:val="0"/>
                      <w:kern w:val="2"/>
                      <w:sz w:val="21"/>
                      <w:szCs w:val="21"/>
                      <w:vertAlign w:val="baseline"/>
                      <w:lang w:val="en-US" w:eastAsia="zh-CN" w:bidi="ar-SA"/>
                    </w:rPr>
                  </w:pPr>
                  <w:r>
                    <w:rPr>
                      <w:rFonts w:hint="default" w:ascii="Times New Roman" w:hAnsi="Times New Roman" w:eastAsia="宋体" w:cs="Times New Roman"/>
                      <w:bCs/>
                      <w:color w:val="auto"/>
                      <w:spacing w:val="0"/>
                      <w:sz w:val="21"/>
                      <w:szCs w:val="21"/>
                      <w:vertAlign w:val="baseli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5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auto"/>
                      <w:spacing w:val="-10"/>
                      <w:sz w:val="21"/>
                      <w:szCs w:val="21"/>
                      <w:vertAlign w:val="baseline"/>
                      <w:lang w:val="en-US" w:eastAsia="zh-CN"/>
                    </w:rPr>
                  </w:pPr>
                </w:p>
              </w:tc>
              <w:tc>
                <w:tcPr>
                  <w:tcW w:w="42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pacing w:val="-10"/>
                      <w:szCs w:val="21"/>
                      <w:vertAlign w:val="baseline"/>
                      <w:lang w:val="en-US" w:eastAsia="zh-CN"/>
                    </w:rPr>
                  </w:pPr>
                </w:p>
              </w:tc>
              <w:tc>
                <w:tcPr>
                  <w:tcW w:w="56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bCs/>
                      <w:color w:val="auto"/>
                      <w:spacing w:val="-10"/>
                      <w:sz w:val="21"/>
                      <w:szCs w:val="21"/>
                      <w:vertAlign w:val="baseline"/>
                      <w:lang w:val="en-US" w:eastAsia="zh-CN"/>
                    </w:rPr>
                  </w:pPr>
                </w:p>
              </w:tc>
              <w:tc>
                <w:tcPr>
                  <w:tcW w:w="659" w:type="pct"/>
                  <w:tcBorders>
                    <w:tl2br w:val="nil"/>
                    <w:tr2bl w:val="nil"/>
                  </w:tcBorders>
                  <w:noWrap w:val="0"/>
                  <w:vAlign w:val="center"/>
                </w:tcPr>
                <w:p>
                  <w:pPr>
                    <w:tabs>
                      <w:tab w:val="left" w:pos="3420"/>
                    </w:tabs>
                    <w:jc w:val="center"/>
                    <w:rPr>
                      <w:rFonts w:hint="default" w:cs="Times New Roman"/>
                      <w:color w:val="auto"/>
                      <w:sz w:val="21"/>
                      <w:szCs w:val="21"/>
                      <w:lang w:val="en-US" w:eastAsia="zh-CN"/>
                    </w:rPr>
                  </w:pPr>
                  <w:r>
                    <w:rPr>
                      <w:rFonts w:hint="eastAsia" w:cs="Times New Roman"/>
                      <w:color w:val="auto"/>
                      <w:sz w:val="21"/>
                      <w:szCs w:val="21"/>
                      <w:lang w:val="en-US" w:eastAsia="zh-CN"/>
                    </w:rPr>
                    <w:t>0.48</w:t>
                  </w:r>
                  <w:r>
                    <w:rPr>
                      <w:rFonts w:hint="default" w:ascii="Times New Roman" w:hAnsi="Times New Roman" w:eastAsia="宋体" w:cs="Times New Roman"/>
                      <w:color w:val="auto"/>
                      <w:sz w:val="21"/>
                      <w:szCs w:val="21"/>
                      <w:lang w:val="en-US" w:eastAsia="zh-CN"/>
                    </w:rPr>
                    <w:t>t</w:t>
                  </w:r>
                  <w:r>
                    <w:rPr>
                      <w:rFonts w:hint="default" w:ascii="Times New Roman" w:hAnsi="Times New Roman" w:eastAsia="宋体" w:cs="Times New Roman"/>
                      <w:color w:val="auto"/>
                      <w:sz w:val="21"/>
                      <w:szCs w:val="21"/>
                    </w:rPr>
                    <w:t>/a</w:t>
                  </w:r>
                </w:p>
              </w:tc>
              <w:tc>
                <w:tcPr>
                  <w:tcW w:w="708" w:type="pct"/>
                  <w:tcBorders>
                    <w:tl2br w:val="nil"/>
                    <w:tr2bl w:val="nil"/>
                  </w:tcBorders>
                  <w:noWrap w:val="0"/>
                  <w:vAlign w:val="center"/>
                </w:tcPr>
                <w:p>
                  <w:pPr>
                    <w:tabs>
                      <w:tab w:val="left" w:pos="3420"/>
                    </w:tabs>
                    <w:jc w:val="center"/>
                    <w:rPr>
                      <w:rFonts w:hint="default" w:cs="Times New Roman"/>
                      <w:color w:val="auto"/>
                      <w:sz w:val="21"/>
                      <w:szCs w:val="21"/>
                      <w:lang w:val="en-US" w:eastAsia="zh-CN"/>
                    </w:rPr>
                  </w:pPr>
                  <w:r>
                    <w:rPr>
                      <w:rFonts w:hint="eastAsia" w:cs="Times New Roman"/>
                      <w:color w:val="auto"/>
                      <w:sz w:val="21"/>
                      <w:szCs w:val="21"/>
                      <w:lang w:val="en-US" w:eastAsia="zh-CN"/>
                    </w:rPr>
                    <w:t>0.074kg/h</w:t>
                  </w:r>
                </w:p>
              </w:tc>
              <w:tc>
                <w:tcPr>
                  <w:tcW w:w="507" w:type="pct"/>
                  <w:tcBorders>
                    <w:tl2br w:val="nil"/>
                    <w:tr2bl w:val="nil"/>
                  </w:tcBorders>
                  <w:noWrap w:val="0"/>
                  <w:vAlign w:val="center"/>
                </w:tcPr>
                <w:p>
                  <w:pPr>
                    <w:tabs>
                      <w:tab w:val="left" w:pos="3420"/>
                    </w:tabs>
                    <w:jc w:val="center"/>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Times New Roman"/>
                      <w:bCs/>
                      <w:color w:val="auto"/>
                      <w:spacing w:val="0"/>
                      <w:sz w:val="21"/>
                      <w:szCs w:val="21"/>
                      <w:vertAlign w:val="baseline"/>
                      <w:lang w:val="en-US" w:eastAsia="zh-CN"/>
                    </w:rPr>
                  </w:pPr>
                  <w:r>
                    <w:rPr>
                      <w:rFonts w:hint="eastAsia" w:cs="Times New Roman"/>
                      <w:bCs/>
                      <w:color w:val="auto"/>
                      <w:spacing w:val="0"/>
                      <w:sz w:val="21"/>
                      <w:szCs w:val="21"/>
                      <w:vertAlign w:val="baseline"/>
                      <w:lang w:val="en-US" w:eastAsia="zh-CN"/>
                    </w:rPr>
                    <w:t>/</w:t>
                  </w:r>
                </w:p>
              </w:tc>
              <w:tc>
                <w:tcPr>
                  <w:tcW w:w="5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spacing w:val="0"/>
                      <w:kern w:val="2"/>
                      <w:sz w:val="21"/>
                      <w:szCs w:val="21"/>
                      <w:vertAlign w:val="baseline"/>
                      <w:lang w:val="en-US" w:eastAsia="zh-CN" w:bidi="ar-SA"/>
                    </w:rPr>
                  </w:pPr>
                  <w:r>
                    <w:rPr>
                      <w:rFonts w:hint="eastAsia" w:ascii="Times New Roman" w:hAnsi="Times New Roman" w:cs="Times New Roman"/>
                      <w:bCs/>
                      <w:color w:val="auto"/>
                      <w:spacing w:val="-10"/>
                      <w:sz w:val="21"/>
                      <w:szCs w:val="21"/>
                      <w:vertAlign w:val="baseline"/>
                      <w:lang w:val="en-US" w:eastAsia="zh-CN"/>
                    </w:rPr>
                    <w:t>无组织</w:t>
                  </w:r>
                </w:p>
              </w:tc>
              <w:tc>
                <w:tcPr>
                  <w:tcW w:w="4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Cs/>
                      <w:color w:val="auto"/>
                      <w:spacing w:val="0"/>
                      <w:kern w:val="2"/>
                      <w:sz w:val="21"/>
                      <w:szCs w:val="21"/>
                      <w:vertAlign w:val="baseline"/>
                      <w:lang w:val="en-US" w:eastAsia="zh-CN" w:bidi="ar-SA"/>
                    </w:rPr>
                  </w:pPr>
                  <w:r>
                    <w:rPr>
                      <w:rFonts w:hint="eastAsia" w:cs="Times New Roman"/>
                      <w:bCs/>
                      <w:color w:val="auto"/>
                      <w:spacing w:val="0"/>
                      <w:sz w:val="21"/>
                      <w:szCs w:val="21"/>
                      <w:vertAlign w:val="baseline"/>
                      <w:lang w:val="en-US" w:eastAsia="zh-CN"/>
                    </w:rPr>
                    <w:t>/</w:t>
                  </w:r>
                </w:p>
              </w:tc>
            </w:tr>
          </w:tbl>
          <w:p>
            <w:pPr>
              <w:pStyle w:val="19"/>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b/>
                <w:bCs/>
                <w:i w:val="0"/>
                <w:iCs w:val="0"/>
                <w:caps w:val="0"/>
                <w:color w:val="auto"/>
                <w:spacing w:val="0"/>
                <w:sz w:val="24"/>
                <w:szCs w:val="24"/>
                <w:shd w:val="clear" w:color="auto" w:fill="FFFFFF"/>
                <w:lang w:val="en-US" w:eastAsia="zh-CN"/>
              </w:rPr>
            </w:pPr>
            <w:r>
              <w:rPr>
                <w:rFonts w:hint="default" w:ascii="Times New Roman" w:hAnsi="Times New Roman" w:eastAsia="宋体" w:cs="Times New Roman"/>
                <w:b/>
                <w:bCs/>
                <w:i w:val="0"/>
                <w:iCs w:val="0"/>
                <w:caps w:val="0"/>
                <w:color w:val="auto"/>
                <w:spacing w:val="0"/>
                <w:sz w:val="24"/>
                <w:szCs w:val="24"/>
                <w:shd w:val="clear" w:color="auto" w:fill="FFFFFF"/>
                <w:lang w:val="en-US" w:eastAsia="zh-CN"/>
              </w:rPr>
              <w:t>表4-</w:t>
            </w:r>
            <w:r>
              <w:rPr>
                <w:rFonts w:hint="eastAsia" w:ascii="Times New Roman" w:hAnsi="Times New Roman" w:eastAsia="宋体" w:cs="Times New Roman"/>
                <w:b/>
                <w:bCs/>
                <w:i w:val="0"/>
                <w:iCs w:val="0"/>
                <w:caps w:val="0"/>
                <w:color w:val="auto"/>
                <w:spacing w:val="0"/>
                <w:sz w:val="24"/>
                <w:szCs w:val="24"/>
                <w:shd w:val="clear" w:color="auto" w:fill="FFFFFF"/>
                <w:lang w:val="en-US" w:eastAsia="zh-CN"/>
              </w:rPr>
              <w:t>4</w:t>
            </w:r>
            <w:r>
              <w:rPr>
                <w:rFonts w:hint="default" w:ascii="Times New Roman" w:hAnsi="Times New Roman" w:eastAsia="宋体" w:cs="Times New Roman"/>
                <w:b/>
                <w:bCs/>
                <w:i w:val="0"/>
                <w:iCs w:val="0"/>
                <w:caps w:val="0"/>
                <w:color w:val="auto"/>
                <w:spacing w:val="0"/>
                <w:sz w:val="24"/>
                <w:szCs w:val="24"/>
                <w:shd w:val="clear" w:color="auto" w:fill="FFFFFF"/>
                <w:lang w:val="en-US" w:eastAsia="zh-CN"/>
              </w:rPr>
              <w:t xml:space="preserve">    大气排放口基本情况表</w:t>
            </w:r>
          </w:p>
          <w:tbl>
            <w:tblPr>
              <w:tblStyle w:val="32"/>
              <w:tblpPr w:leftFromText="180" w:rightFromText="180" w:vertAnchor="text" w:horzAnchor="page" w:tblpX="223" w:tblpY="159"/>
              <w:tblOverlap w:val="never"/>
              <w:tblW w:w="491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546"/>
              <w:gridCol w:w="1791"/>
              <w:gridCol w:w="1020"/>
              <w:gridCol w:w="1149"/>
              <w:gridCol w:w="857"/>
              <w:gridCol w:w="8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pP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排放口</w:t>
                  </w:r>
                  <w:r>
                    <w:rPr>
                      <w:rFonts w:hint="eastAsia" w:cs="Times New Roman"/>
                      <w:i w:val="0"/>
                      <w:iCs w:val="0"/>
                      <w:caps w:val="0"/>
                      <w:color w:val="auto"/>
                      <w:spacing w:val="0"/>
                      <w:sz w:val="21"/>
                      <w:szCs w:val="21"/>
                      <w:shd w:val="clear" w:color="auto" w:fill="FFFFFF"/>
                      <w:vertAlign w:val="baseline"/>
                      <w:lang w:val="en-US" w:eastAsia="zh-CN"/>
                    </w:rPr>
                    <w:t>名称</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及编号</w:t>
                  </w:r>
                </w:p>
              </w:tc>
              <w:tc>
                <w:tcPr>
                  <w:tcW w:w="9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pP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污染物种类</w:t>
                  </w:r>
                </w:p>
              </w:tc>
              <w:tc>
                <w:tcPr>
                  <w:tcW w:w="10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pP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排放口地理坐标</w:t>
                  </w:r>
                </w:p>
              </w:tc>
              <w:tc>
                <w:tcPr>
                  <w:tcW w:w="6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pP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排气筒高度（m）</w:t>
                  </w:r>
                </w:p>
              </w:tc>
              <w:tc>
                <w:tcPr>
                  <w:tcW w:w="7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pP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排气筒出口内径（m）</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sz w:val="21"/>
                      <w:szCs w:val="21"/>
                      <w:shd w:val="clear" w:color="auto" w:fill="F5F3F4"/>
                    </w:rPr>
                  </w:pPr>
                  <w:r>
                    <w:rPr>
                      <w:rFonts w:hint="default" w:ascii="Times New Roman" w:hAnsi="Times New Roman" w:eastAsia="宋体" w:cs="Times New Roman"/>
                      <w:i w:val="0"/>
                      <w:iCs w:val="0"/>
                      <w:caps w:val="0"/>
                      <w:color w:val="auto"/>
                      <w:spacing w:val="0"/>
                      <w:sz w:val="21"/>
                      <w:szCs w:val="21"/>
                      <w:shd w:val="clear" w:color="auto" w:fill="F5F3F4"/>
                    </w:rPr>
                    <w:t>排气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pPr>
                  <w:r>
                    <w:rPr>
                      <w:rFonts w:hint="default" w:ascii="Times New Roman" w:hAnsi="Times New Roman" w:eastAsia="宋体" w:cs="Times New Roman"/>
                      <w:i w:val="0"/>
                      <w:iCs w:val="0"/>
                      <w:caps w:val="0"/>
                      <w:color w:val="auto"/>
                      <w:spacing w:val="0"/>
                      <w:sz w:val="21"/>
                      <w:szCs w:val="21"/>
                      <w:shd w:val="clear" w:color="auto" w:fill="F5F3F4"/>
                    </w:rPr>
                    <w:t>温度</w:t>
                  </w:r>
                </w:p>
              </w:tc>
              <w:tc>
                <w:tcPr>
                  <w:tcW w:w="5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i w:val="0"/>
                      <w:iCs w:val="0"/>
                      <w:caps w:val="0"/>
                      <w:color w:val="auto"/>
                      <w:spacing w:val="0"/>
                      <w:sz w:val="21"/>
                      <w:szCs w:val="21"/>
                      <w:shd w:val="clear" w:color="auto" w:fill="F5F3F4"/>
                      <w:lang w:eastAsia="zh-CN"/>
                    </w:rPr>
                  </w:pPr>
                  <w:r>
                    <w:rPr>
                      <w:rFonts w:hint="eastAsia" w:cs="Times New Roman"/>
                      <w:i w:val="0"/>
                      <w:iCs w:val="0"/>
                      <w:caps w:val="0"/>
                      <w:color w:val="auto"/>
                      <w:spacing w:val="0"/>
                      <w:sz w:val="21"/>
                      <w:szCs w:val="21"/>
                      <w:shd w:val="clear" w:color="auto" w:fill="F5F3F4"/>
                      <w:lang w:eastAsia="zh-CN"/>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060" w:hRule="atLeast"/>
              </w:trPr>
              <w:tc>
                <w:tcPr>
                  <w:tcW w:w="5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pP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DA001</w:t>
                  </w:r>
                  <w:r>
                    <w:rPr>
                      <w:rFonts w:hint="eastAsia" w:cs="Times New Roman"/>
                      <w:bCs/>
                      <w:color w:val="auto"/>
                      <w:spacing w:val="-10"/>
                      <w:sz w:val="21"/>
                      <w:szCs w:val="21"/>
                      <w:vertAlign w:val="baseline"/>
                      <w:lang w:val="en-US" w:eastAsia="zh-CN"/>
                    </w:rPr>
                    <w:t>生产车间排气筒</w:t>
                  </w:r>
                </w:p>
              </w:tc>
              <w:tc>
                <w:tcPr>
                  <w:tcW w:w="9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pPr>
                  <w:r>
                    <w:rPr>
                      <w:rFonts w:hint="eastAsia" w:cs="Times New Roman"/>
                      <w:i w:val="0"/>
                      <w:iCs w:val="0"/>
                      <w:caps w:val="0"/>
                      <w:color w:val="auto"/>
                      <w:spacing w:val="0"/>
                      <w:kern w:val="2"/>
                      <w:sz w:val="21"/>
                      <w:szCs w:val="21"/>
                      <w:shd w:val="clear" w:color="auto" w:fill="FFFFFF"/>
                      <w:vertAlign w:val="baseline"/>
                      <w:lang w:val="en-US" w:eastAsia="zh-CN" w:bidi="ar-SA"/>
                    </w:rPr>
                    <w:t>非甲烷总烃</w:t>
                  </w:r>
                </w:p>
              </w:tc>
              <w:tc>
                <w:tcPr>
                  <w:tcW w:w="10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pP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（E 8</w:t>
                  </w:r>
                  <w:r>
                    <w:rPr>
                      <w:rFonts w:hint="eastAsia" w:ascii="Times New Roman" w:hAnsi="Times New Roman" w:cs="Times New Roman"/>
                      <w:i w:val="0"/>
                      <w:iCs w:val="0"/>
                      <w:caps w:val="0"/>
                      <w:color w:val="auto"/>
                      <w:spacing w:val="0"/>
                      <w:sz w:val="21"/>
                      <w:szCs w:val="21"/>
                      <w:shd w:val="clear" w:color="auto" w:fill="FFFFFF"/>
                      <w:vertAlign w:val="baseline"/>
                      <w:lang w:val="en-US" w:eastAsia="zh-CN"/>
                    </w:rPr>
                    <w:t>0</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度</w:t>
                  </w:r>
                  <w:r>
                    <w:rPr>
                      <w:rFonts w:hint="eastAsia" w:ascii="Times New Roman" w:hAnsi="Times New Roman" w:cs="Times New Roman"/>
                      <w:i w:val="0"/>
                      <w:iCs w:val="0"/>
                      <w:caps w:val="0"/>
                      <w:color w:val="auto"/>
                      <w:spacing w:val="0"/>
                      <w:sz w:val="21"/>
                      <w:szCs w:val="21"/>
                      <w:shd w:val="clear" w:color="auto" w:fill="FFFFFF"/>
                      <w:vertAlign w:val="baseline"/>
                      <w:lang w:val="en-US" w:eastAsia="zh-CN"/>
                    </w:rPr>
                    <w:t>4</w:t>
                  </w:r>
                  <w:r>
                    <w:rPr>
                      <w:rFonts w:hint="eastAsia" w:cs="Times New Roman"/>
                      <w:i w:val="0"/>
                      <w:iCs w:val="0"/>
                      <w:caps w:val="0"/>
                      <w:color w:val="auto"/>
                      <w:spacing w:val="0"/>
                      <w:sz w:val="21"/>
                      <w:szCs w:val="21"/>
                      <w:shd w:val="clear" w:color="auto" w:fill="FFFFFF"/>
                      <w:vertAlign w:val="baseline"/>
                      <w:lang w:val="en-US" w:eastAsia="zh-CN"/>
                    </w:rPr>
                    <w:t>6</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分</w:t>
                  </w:r>
                  <w:r>
                    <w:rPr>
                      <w:rFonts w:hint="eastAsia" w:cs="Times New Roman"/>
                      <w:i w:val="0"/>
                      <w:iCs w:val="0"/>
                      <w:caps w:val="0"/>
                      <w:color w:val="auto"/>
                      <w:spacing w:val="0"/>
                      <w:sz w:val="21"/>
                      <w:szCs w:val="21"/>
                      <w:shd w:val="clear" w:color="auto" w:fill="FFFFFF"/>
                      <w:vertAlign w:val="baseline"/>
                      <w:lang w:val="en-US" w:eastAsia="zh-CN"/>
                    </w:rPr>
                    <w:t>14.601</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秒，N 4</w:t>
                  </w:r>
                  <w:r>
                    <w:rPr>
                      <w:rFonts w:hint="eastAsia" w:ascii="Times New Roman" w:hAnsi="Times New Roman" w:cs="Times New Roman"/>
                      <w:i w:val="0"/>
                      <w:iCs w:val="0"/>
                      <w:caps w:val="0"/>
                      <w:color w:val="auto"/>
                      <w:spacing w:val="0"/>
                      <w:sz w:val="21"/>
                      <w:szCs w:val="21"/>
                      <w:shd w:val="clear" w:color="auto" w:fill="FFFFFF"/>
                      <w:vertAlign w:val="baseline"/>
                      <w:lang w:val="en-US" w:eastAsia="zh-CN"/>
                    </w:rPr>
                    <w:t>4</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度</w:t>
                  </w:r>
                  <w:r>
                    <w:rPr>
                      <w:rFonts w:hint="eastAsia" w:ascii="Times New Roman" w:hAnsi="Times New Roman" w:cs="Times New Roman"/>
                      <w:i w:val="0"/>
                      <w:iCs w:val="0"/>
                      <w:caps w:val="0"/>
                      <w:color w:val="auto"/>
                      <w:spacing w:val="0"/>
                      <w:sz w:val="21"/>
                      <w:szCs w:val="21"/>
                      <w:shd w:val="clear" w:color="auto" w:fill="FFFFFF"/>
                      <w:vertAlign w:val="baseline"/>
                      <w:lang w:val="en-US" w:eastAsia="zh-CN"/>
                    </w:rPr>
                    <w:t>1</w:t>
                  </w:r>
                  <w:r>
                    <w:rPr>
                      <w:rFonts w:hint="eastAsia" w:cs="Times New Roman"/>
                      <w:i w:val="0"/>
                      <w:iCs w:val="0"/>
                      <w:caps w:val="0"/>
                      <w:color w:val="auto"/>
                      <w:spacing w:val="0"/>
                      <w:sz w:val="21"/>
                      <w:szCs w:val="21"/>
                      <w:shd w:val="clear" w:color="auto" w:fill="FFFFFF"/>
                      <w:vertAlign w:val="baseline"/>
                      <w:lang w:val="en-US" w:eastAsia="zh-CN"/>
                    </w:rPr>
                    <w:t>5</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分</w:t>
                  </w:r>
                  <w:r>
                    <w:rPr>
                      <w:rFonts w:hint="eastAsia" w:cs="Times New Roman"/>
                      <w:i w:val="0"/>
                      <w:iCs w:val="0"/>
                      <w:caps w:val="0"/>
                      <w:color w:val="auto"/>
                      <w:spacing w:val="0"/>
                      <w:sz w:val="21"/>
                      <w:szCs w:val="21"/>
                      <w:shd w:val="clear" w:color="auto" w:fill="FFFFFF"/>
                      <w:vertAlign w:val="baseline"/>
                      <w:lang w:val="en-US" w:eastAsia="zh-CN"/>
                    </w:rPr>
                    <w:t>0.036</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秒）</w:t>
                  </w:r>
                </w:p>
              </w:tc>
              <w:tc>
                <w:tcPr>
                  <w:tcW w:w="6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pPr>
                  <w:r>
                    <w:rPr>
                      <w:rFonts w:hint="eastAsia" w:cs="Times New Roman"/>
                      <w:i w:val="0"/>
                      <w:iCs w:val="0"/>
                      <w:caps w:val="0"/>
                      <w:color w:val="auto"/>
                      <w:spacing w:val="0"/>
                      <w:sz w:val="21"/>
                      <w:szCs w:val="21"/>
                      <w:shd w:val="clear" w:color="auto" w:fill="FFFFFF"/>
                      <w:vertAlign w:val="baseline"/>
                      <w:lang w:val="en-US" w:eastAsia="zh-CN"/>
                    </w:rPr>
                    <w:t>15</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m</w:t>
                  </w:r>
                </w:p>
              </w:tc>
              <w:tc>
                <w:tcPr>
                  <w:tcW w:w="7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pP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0.3m</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pPr>
                  <w:r>
                    <w:rPr>
                      <w:rFonts w:hint="eastAsia" w:cs="Times New Roman"/>
                      <w:i w:val="0"/>
                      <w:iCs w:val="0"/>
                      <w:caps w:val="0"/>
                      <w:color w:val="auto"/>
                      <w:spacing w:val="0"/>
                      <w:sz w:val="21"/>
                      <w:szCs w:val="21"/>
                      <w:shd w:val="clear" w:color="auto" w:fill="FFFFFF"/>
                      <w:vertAlign w:val="baseline"/>
                      <w:lang w:val="en-US" w:eastAsia="zh-CN"/>
                    </w:rPr>
                    <w:t>25</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w:t>
                  </w:r>
                </w:p>
              </w:tc>
              <w:tc>
                <w:tcPr>
                  <w:tcW w:w="5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i w:val="0"/>
                      <w:iCs w:val="0"/>
                      <w:caps w:val="0"/>
                      <w:color w:val="auto"/>
                      <w:spacing w:val="0"/>
                      <w:sz w:val="21"/>
                      <w:szCs w:val="21"/>
                      <w:shd w:val="clear" w:color="auto" w:fill="FFFFFF"/>
                      <w:vertAlign w:val="baseline"/>
                      <w:lang w:val="en-US" w:eastAsia="zh-CN"/>
                    </w:rPr>
                  </w:pPr>
                  <w:r>
                    <w:rPr>
                      <w:rFonts w:hint="eastAsia" w:cs="Times New Roman"/>
                      <w:i w:val="0"/>
                      <w:iCs w:val="0"/>
                      <w:caps w:val="0"/>
                      <w:color w:val="auto"/>
                      <w:spacing w:val="0"/>
                      <w:sz w:val="21"/>
                      <w:szCs w:val="21"/>
                      <w:shd w:val="clear" w:color="auto" w:fill="FFFFFF"/>
                      <w:vertAlign w:val="baseline"/>
                      <w:lang w:val="en-US" w:eastAsia="zh-CN"/>
                    </w:rPr>
                    <w:t>一般排放口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090" w:hRule="atLeast"/>
              </w:trPr>
              <w:tc>
                <w:tcPr>
                  <w:tcW w:w="5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pPr>
                  <w:r>
                    <w:rPr>
                      <w:rFonts w:hint="eastAsia" w:cs="Times New Roman"/>
                      <w:i w:val="0"/>
                      <w:iCs w:val="0"/>
                      <w:caps w:val="0"/>
                      <w:color w:val="auto"/>
                      <w:spacing w:val="0"/>
                      <w:sz w:val="21"/>
                      <w:szCs w:val="21"/>
                      <w:shd w:val="clear" w:color="auto" w:fill="FFFFFF"/>
                      <w:vertAlign w:val="baseline"/>
                      <w:lang w:val="en-US" w:eastAsia="zh-CN"/>
                    </w:rPr>
                    <w:t>DA002</w:t>
                  </w:r>
                  <w:r>
                    <w:rPr>
                      <w:rFonts w:hint="eastAsia" w:cs="Times New Roman"/>
                      <w:bCs/>
                      <w:color w:val="auto"/>
                      <w:spacing w:val="-10"/>
                      <w:sz w:val="21"/>
                      <w:szCs w:val="21"/>
                      <w:vertAlign w:val="baseline"/>
                      <w:lang w:val="en-US" w:eastAsia="zh-CN"/>
                    </w:rPr>
                    <w:t>生产车间排气筒</w:t>
                  </w:r>
                </w:p>
              </w:tc>
              <w:tc>
                <w:tcPr>
                  <w:tcW w:w="9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i w:val="0"/>
                      <w:iCs w:val="0"/>
                      <w:caps w:val="0"/>
                      <w:color w:val="auto"/>
                      <w:spacing w:val="0"/>
                      <w:kern w:val="2"/>
                      <w:sz w:val="21"/>
                      <w:szCs w:val="21"/>
                      <w:shd w:val="clear" w:color="auto" w:fill="FFFFFF"/>
                      <w:vertAlign w:val="baseline"/>
                      <w:lang w:val="en-US" w:eastAsia="zh-CN" w:bidi="ar-SA"/>
                    </w:rPr>
                  </w:pPr>
                  <w:r>
                    <w:rPr>
                      <w:rFonts w:hint="eastAsia" w:cs="Times New Roman"/>
                      <w:i w:val="0"/>
                      <w:iCs w:val="0"/>
                      <w:caps w:val="0"/>
                      <w:color w:val="auto"/>
                      <w:spacing w:val="0"/>
                      <w:kern w:val="2"/>
                      <w:sz w:val="21"/>
                      <w:szCs w:val="21"/>
                      <w:shd w:val="clear" w:color="auto" w:fill="FFFFFF"/>
                      <w:vertAlign w:val="baseline"/>
                      <w:lang w:val="en-US" w:eastAsia="zh-CN" w:bidi="ar-SA"/>
                    </w:rPr>
                    <w:t>颗粒物</w:t>
                  </w:r>
                </w:p>
              </w:tc>
              <w:tc>
                <w:tcPr>
                  <w:tcW w:w="10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pP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（E 8</w:t>
                  </w:r>
                  <w:r>
                    <w:rPr>
                      <w:rFonts w:hint="eastAsia" w:ascii="Times New Roman" w:hAnsi="Times New Roman" w:cs="Times New Roman"/>
                      <w:i w:val="0"/>
                      <w:iCs w:val="0"/>
                      <w:caps w:val="0"/>
                      <w:color w:val="auto"/>
                      <w:spacing w:val="0"/>
                      <w:sz w:val="21"/>
                      <w:szCs w:val="21"/>
                      <w:shd w:val="clear" w:color="auto" w:fill="FFFFFF"/>
                      <w:vertAlign w:val="baseline"/>
                      <w:lang w:val="en-US" w:eastAsia="zh-CN"/>
                    </w:rPr>
                    <w:t>0</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度</w:t>
                  </w:r>
                  <w:r>
                    <w:rPr>
                      <w:rFonts w:hint="eastAsia" w:ascii="Times New Roman" w:hAnsi="Times New Roman" w:cs="Times New Roman"/>
                      <w:i w:val="0"/>
                      <w:iCs w:val="0"/>
                      <w:caps w:val="0"/>
                      <w:color w:val="auto"/>
                      <w:spacing w:val="0"/>
                      <w:sz w:val="21"/>
                      <w:szCs w:val="21"/>
                      <w:shd w:val="clear" w:color="auto" w:fill="FFFFFF"/>
                      <w:vertAlign w:val="baseline"/>
                      <w:lang w:val="en-US" w:eastAsia="zh-CN"/>
                    </w:rPr>
                    <w:t>4</w:t>
                  </w:r>
                  <w:r>
                    <w:rPr>
                      <w:rFonts w:hint="eastAsia" w:cs="Times New Roman"/>
                      <w:i w:val="0"/>
                      <w:iCs w:val="0"/>
                      <w:caps w:val="0"/>
                      <w:color w:val="auto"/>
                      <w:spacing w:val="0"/>
                      <w:sz w:val="21"/>
                      <w:szCs w:val="21"/>
                      <w:shd w:val="clear" w:color="auto" w:fill="FFFFFF"/>
                      <w:vertAlign w:val="baseline"/>
                      <w:lang w:val="en-US" w:eastAsia="zh-CN"/>
                    </w:rPr>
                    <w:t>6</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分</w:t>
                  </w:r>
                  <w:r>
                    <w:rPr>
                      <w:rFonts w:hint="eastAsia" w:cs="Times New Roman"/>
                      <w:i w:val="0"/>
                      <w:iCs w:val="0"/>
                      <w:caps w:val="0"/>
                      <w:color w:val="auto"/>
                      <w:spacing w:val="0"/>
                      <w:sz w:val="21"/>
                      <w:szCs w:val="21"/>
                      <w:shd w:val="clear" w:color="auto" w:fill="FFFFFF"/>
                      <w:vertAlign w:val="baseline"/>
                      <w:lang w:val="en-US" w:eastAsia="zh-CN"/>
                    </w:rPr>
                    <w:t>13.133</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秒，N 4</w:t>
                  </w:r>
                  <w:r>
                    <w:rPr>
                      <w:rFonts w:hint="eastAsia" w:ascii="Times New Roman" w:hAnsi="Times New Roman" w:cs="Times New Roman"/>
                      <w:i w:val="0"/>
                      <w:iCs w:val="0"/>
                      <w:caps w:val="0"/>
                      <w:color w:val="auto"/>
                      <w:spacing w:val="0"/>
                      <w:sz w:val="21"/>
                      <w:szCs w:val="21"/>
                      <w:shd w:val="clear" w:color="auto" w:fill="FFFFFF"/>
                      <w:vertAlign w:val="baseline"/>
                      <w:lang w:val="en-US" w:eastAsia="zh-CN"/>
                    </w:rPr>
                    <w:t>4</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度</w:t>
                  </w:r>
                  <w:r>
                    <w:rPr>
                      <w:rFonts w:hint="eastAsia" w:ascii="Times New Roman" w:hAnsi="Times New Roman" w:cs="Times New Roman"/>
                      <w:i w:val="0"/>
                      <w:iCs w:val="0"/>
                      <w:caps w:val="0"/>
                      <w:color w:val="auto"/>
                      <w:spacing w:val="0"/>
                      <w:sz w:val="21"/>
                      <w:szCs w:val="21"/>
                      <w:shd w:val="clear" w:color="auto" w:fill="FFFFFF"/>
                      <w:vertAlign w:val="baseline"/>
                      <w:lang w:val="en-US" w:eastAsia="zh-CN"/>
                    </w:rPr>
                    <w:t>1</w:t>
                  </w:r>
                  <w:r>
                    <w:rPr>
                      <w:rFonts w:hint="eastAsia" w:cs="Times New Roman"/>
                      <w:i w:val="0"/>
                      <w:iCs w:val="0"/>
                      <w:caps w:val="0"/>
                      <w:color w:val="auto"/>
                      <w:spacing w:val="0"/>
                      <w:sz w:val="21"/>
                      <w:szCs w:val="21"/>
                      <w:shd w:val="clear" w:color="auto" w:fill="FFFFFF"/>
                      <w:vertAlign w:val="baseline"/>
                      <w:lang w:val="en-US" w:eastAsia="zh-CN"/>
                    </w:rPr>
                    <w:t>5</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分</w:t>
                  </w:r>
                  <w:r>
                    <w:rPr>
                      <w:rFonts w:hint="eastAsia" w:cs="Times New Roman"/>
                      <w:i w:val="0"/>
                      <w:iCs w:val="0"/>
                      <w:caps w:val="0"/>
                      <w:color w:val="auto"/>
                      <w:spacing w:val="0"/>
                      <w:sz w:val="21"/>
                      <w:szCs w:val="21"/>
                      <w:shd w:val="clear" w:color="auto" w:fill="FFFFFF"/>
                      <w:vertAlign w:val="baseline"/>
                      <w:lang w:val="en-US" w:eastAsia="zh-CN"/>
                    </w:rPr>
                    <w:t>0.506</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秒）</w:t>
                  </w:r>
                </w:p>
              </w:tc>
              <w:tc>
                <w:tcPr>
                  <w:tcW w:w="6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pPr>
                  <w:r>
                    <w:rPr>
                      <w:rFonts w:hint="eastAsia" w:cs="Times New Roman"/>
                      <w:i w:val="0"/>
                      <w:iCs w:val="0"/>
                      <w:caps w:val="0"/>
                      <w:color w:val="auto"/>
                      <w:spacing w:val="0"/>
                      <w:sz w:val="21"/>
                      <w:szCs w:val="21"/>
                      <w:shd w:val="clear" w:color="auto" w:fill="FFFFFF"/>
                      <w:vertAlign w:val="baseline"/>
                      <w:lang w:val="en-US" w:eastAsia="zh-CN"/>
                    </w:rPr>
                    <w:t>15</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m</w:t>
                  </w:r>
                </w:p>
              </w:tc>
              <w:tc>
                <w:tcPr>
                  <w:tcW w:w="7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pP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0.3m</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pPr>
                  <w:r>
                    <w:rPr>
                      <w:rFonts w:hint="eastAsia" w:cs="Times New Roman"/>
                      <w:i w:val="0"/>
                      <w:iCs w:val="0"/>
                      <w:caps w:val="0"/>
                      <w:color w:val="auto"/>
                      <w:spacing w:val="0"/>
                      <w:sz w:val="21"/>
                      <w:szCs w:val="21"/>
                      <w:shd w:val="clear" w:color="auto" w:fill="FFFFFF"/>
                      <w:vertAlign w:val="baseline"/>
                      <w:lang w:val="en-US" w:eastAsia="zh-CN"/>
                    </w:rPr>
                    <w:t>25</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w:t>
                  </w:r>
                </w:p>
              </w:tc>
              <w:tc>
                <w:tcPr>
                  <w:tcW w:w="5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i w:val="0"/>
                      <w:iCs w:val="0"/>
                      <w:caps w:val="0"/>
                      <w:color w:val="auto"/>
                      <w:spacing w:val="0"/>
                      <w:sz w:val="21"/>
                      <w:szCs w:val="21"/>
                      <w:shd w:val="clear" w:color="auto" w:fill="FFFFFF"/>
                      <w:vertAlign w:val="baseline"/>
                      <w:lang w:val="en-US" w:eastAsia="zh-CN"/>
                    </w:rPr>
                  </w:pPr>
                  <w:r>
                    <w:rPr>
                      <w:rFonts w:hint="eastAsia" w:cs="Times New Roman"/>
                      <w:i w:val="0"/>
                      <w:iCs w:val="0"/>
                      <w:caps w:val="0"/>
                      <w:color w:val="auto"/>
                      <w:spacing w:val="0"/>
                      <w:sz w:val="21"/>
                      <w:szCs w:val="21"/>
                      <w:shd w:val="clear" w:color="auto" w:fill="FFFFFF"/>
                      <w:vertAlign w:val="baseline"/>
                      <w:lang w:val="en-US" w:eastAsia="zh-CN"/>
                    </w:rPr>
                    <w:t>一般排放口</w:t>
                  </w:r>
                </w:p>
              </w:tc>
            </w:tr>
          </w:tbl>
          <w:p>
            <w:pPr>
              <w:keepNext w:val="0"/>
              <w:keepLines w:val="0"/>
              <w:pageBreakBefore w:val="0"/>
              <w:kinsoku/>
              <w:wordWrap/>
              <w:overflowPunct/>
              <w:topLinePunct w:val="0"/>
              <w:autoSpaceDE w:val="0"/>
              <w:autoSpaceDN w:val="0"/>
              <w:bidi w:val="0"/>
              <w:adjustRightInd w:val="0"/>
              <w:spacing w:line="360" w:lineRule="auto"/>
              <w:textAlignment w:val="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lang w:val="en-US" w:eastAsia="zh-CN"/>
              </w:rPr>
              <w:t>1.2</w:t>
            </w:r>
            <w:r>
              <w:rPr>
                <w:rFonts w:hint="default" w:ascii="Times New Roman" w:hAnsi="Times New Roman" w:eastAsia="宋体" w:cs="Times New Roman"/>
                <w:b/>
                <w:bCs/>
                <w:color w:val="auto"/>
                <w:kern w:val="0"/>
                <w:sz w:val="24"/>
                <w:lang w:eastAsia="zh-CN"/>
              </w:rPr>
              <w:t>大气</w:t>
            </w:r>
            <w:r>
              <w:rPr>
                <w:rFonts w:hint="default" w:ascii="Times New Roman" w:hAnsi="Times New Roman" w:eastAsia="宋体" w:cs="Times New Roman"/>
                <w:b/>
                <w:bCs/>
                <w:color w:val="auto"/>
                <w:kern w:val="0"/>
                <w:sz w:val="24"/>
              </w:rPr>
              <w:t>环境影响分析及污染防治措施</w:t>
            </w:r>
          </w:p>
          <w:p>
            <w:pPr>
              <w:keepNext w:val="0"/>
              <w:keepLines w:val="0"/>
              <w:pageBreakBefore w:val="0"/>
              <w:widowControl w:val="0"/>
              <w:kinsoku/>
              <w:wordWrap/>
              <w:overflowPunct/>
              <w:topLinePunct/>
              <w:autoSpaceDE/>
              <w:autoSpaceDN/>
              <w:bidi w:val="0"/>
              <w:snapToGrid/>
              <w:spacing w:line="360" w:lineRule="auto"/>
              <w:jc w:val="both"/>
              <w:textAlignment w:val="baseline"/>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挤出废气</w:t>
            </w:r>
          </w:p>
          <w:p>
            <w:pPr>
              <w:pStyle w:val="36"/>
              <w:spacing w:line="360" w:lineRule="auto"/>
              <w:ind w:firstLine="48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lang w:eastAsia="zh-CN"/>
              </w:rPr>
              <w:t>本项目挤出工序</w:t>
            </w:r>
            <w:r>
              <w:rPr>
                <w:rFonts w:hint="default" w:ascii="Times New Roman" w:hAnsi="Times New Roman" w:eastAsia="宋体" w:cs="Times New Roman"/>
                <w:color w:val="auto"/>
                <w:sz w:val="24"/>
                <w:szCs w:val="24"/>
              </w:rPr>
              <w:t>产生的非甲烷总烃的产生量为</w:t>
            </w:r>
            <w:r>
              <w:rPr>
                <w:rFonts w:hint="default" w:ascii="Times New Roman" w:hAnsi="Times New Roman" w:eastAsia="宋体" w:cs="Times New Roman"/>
                <w:color w:val="auto"/>
                <w:sz w:val="24"/>
                <w:szCs w:val="24"/>
                <w:lang w:val="en-US" w:eastAsia="zh-CN"/>
              </w:rPr>
              <w:t>12t</w:t>
            </w:r>
            <w:r>
              <w:rPr>
                <w:rFonts w:hint="default" w:ascii="Times New Roman" w:hAnsi="Times New Roman" w:eastAsia="宋体" w:cs="Times New Roman"/>
                <w:color w:val="auto"/>
                <w:sz w:val="24"/>
                <w:szCs w:val="24"/>
              </w:rPr>
              <w:t>/a，由集气罩收集后</w:t>
            </w:r>
            <w:r>
              <w:rPr>
                <w:rFonts w:hint="eastAsia" w:ascii="Times New Roman" w:eastAsia="宋体" w:cs="Times New Roman"/>
                <w:color w:val="auto"/>
                <w:sz w:val="24"/>
                <w:szCs w:val="24"/>
                <w:lang w:eastAsia="zh-CN"/>
              </w:rPr>
              <w:t>经蓄热式催化燃烧器</w:t>
            </w:r>
            <w:r>
              <w:rPr>
                <w:rFonts w:hint="default" w:ascii="Times New Roman" w:hAnsi="Times New Roman" w:eastAsia="宋体" w:cs="Times New Roman"/>
                <w:color w:val="auto"/>
                <w:sz w:val="24"/>
                <w:szCs w:val="24"/>
              </w:rPr>
              <w:t>处理，处理后的废气经15m排气筒排出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集气罩</w:t>
            </w:r>
            <w:r>
              <w:rPr>
                <w:rFonts w:hint="default" w:ascii="Times New Roman" w:hAnsi="Times New Roman" w:eastAsia="宋体" w:cs="Times New Roman"/>
                <w:color w:val="auto"/>
                <w:sz w:val="24"/>
                <w:szCs w:val="24"/>
                <w:lang w:val="zh-CN"/>
              </w:rPr>
              <w:t>风机风量为</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zh-CN"/>
              </w:rPr>
              <w:t>000m</w:t>
            </w:r>
            <w:r>
              <w:rPr>
                <w:rFonts w:hint="default" w:ascii="Times New Roman" w:hAnsi="Times New Roman" w:eastAsia="宋体" w:cs="Times New Roman"/>
                <w:color w:val="auto"/>
                <w:sz w:val="24"/>
                <w:szCs w:val="24"/>
                <w:vertAlign w:val="superscript"/>
                <w:lang w:val="zh-CN"/>
              </w:rPr>
              <w:t>3</w:t>
            </w:r>
            <w:r>
              <w:rPr>
                <w:rFonts w:hint="default" w:ascii="Times New Roman" w:hAnsi="Times New Roman" w:eastAsia="宋体" w:cs="Times New Roman"/>
                <w:color w:val="auto"/>
                <w:sz w:val="24"/>
                <w:szCs w:val="24"/>
                <w:lang w:val="zh-CN"/>
              </w:rPr>
              <w:t>/h，集气罩收集效率按9</w:t>
            </w:r>
            <w:r>
              <w:rPr>
                <w:rFonts w:hint="default" w:ascii="Times New Roman" w:hAnsi="Times New Roman" w:eastAsia="宋体" w:cs="Times New Roman"/>
                <w:color w:val="auto"/>
                <w:sz w:val="24"/>
                <w:szCs w:val="24"/>
              </w:rPr>
              <w:t>0</w:t>
            </w:r>
            <w:r>
              <w:rPr>
                <w:rFonts w:hint="default" w:ascii="Times New Roman" w:hAnsi="Times New Roman" w:eastAsia="宋体" w:cs="Times New Roman"/>
                <w:color w:val="auto"/>
                <w:sz w:val="24"/>
                <w:szCs w:val="24"/>
                <w:lang w:val="zh-CN"/>
              </w:rPr>
              <w:t>%计算，</w:t>
            </w:r>
            <w:r>
              <w:rPr>
                <w:rFonts w:hint="eastAsia" w:ascii="Times New Roman" w:eastAsia="宋体" w:cs="Times New Roman"/>
                <w:color w:val="auto"/>
                <w:sz w:val="24"/>
                <w:szCs w:val="24"/>
                <w:lang w:eastAsia="zh-CN"/>
              </w:rPr>
              <w:t>蓄热式催化燃烧器</w:t>
            </w:r>
            <w:r>
              <w:rPr>
                <w:rFonts w:hint="default" w:ascii="Times New Roman" w:hAnsi="Times New Roman" w:eastAsia="宋体" w:cs="Times New Roman"/>
                <w:color w:val="auto"/>
                <w:sz w:val="24"/>
                <w:szCs w:val="24"/>
                <w:lang w:val="zh-CN"/>
              </w:rPr>
              <w:t>处理效率按</w:t>
            </w:r>
            <w:r>
              <w:rPr>
                <w:rFonts w:hint="eastAsia" w:ascii="Times New Roman" w:eastAsia="宋体" w:cs="Times New Roman"/>
                <w:color w:val="auto"/>
                <w:sz w:val="24"/>
                <w:szCs w:val="24"/>
                <w:lang w:val="en-US" w:eastAsia="zh-CN"/>
              </w:rPr>
              <w:t>85</w:t>
            </w:r>
            <w:bookmarkStart w:id="10" w:name="_GoBack"/>
            <w:bookmarkEnd w:id="10"/>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计算。则：</w:t>
            </w:r>
            <w:r>
              <w:rPr>
                <w:rFonts w:hint="default" w:ascii="Times New Roman" w:hAnsi="Times New Roman" w:eastAsia="宋体" w:cs="Times New Roman"/>
                <w:color w:val="auto"/>
                <w:lang w:val="zh-CN"/>
              </w:rPr>
              <w:t>项目非甲烷总烃有组织排放量为</w:t>
            </w:r>
            <w:r>
              <w:rPr>
                <w:rFonts w:hint="eastAsia" w:ascii="Times New Roman" w:eastAsia="宋体" w:cs="Times New Roman"/>
                <w:color w:val="auto"/>
                <w:lang w:val="en-US" w:eastAsia="zh-CN"/>
              </w:rPr>
              <w:t>1.62</w:t>
            </w:r>
            <w:r>
              <w:rPr>
                <w:rFonts w:hint="default" w:ascii="Times New Roman" w:hAnsi="Times New Roman" w:eastAsia="宋体" w:cs="Times New Roman"/>
                <w:color w:val="auto"/>
                <w:lang w:val="en-US" w:eastAsia="zh-CN"/>
              </w:rPr>
              <w:t>t/a，</w:t>
            </w:r>
            <w:r>
              <w:rPr>
                <w:rFonts w:hint="default" w:ascii="Times New Roman" w:hAnsi="Times New Roman" w:eastAsia="宋体" w:cs="Times New Roman"/>
                <w:color w:val="auto"/>
                <w:lang w:val="zh-CN"/>
              </w:rPr>
              <w:t>排放浓度为</w:t>
            </w:r>
            <w:r>
              <w:rPr>
                <w:rFonts w:hint="eastAsia" w:ascii="Times New Roman" w:eastAsia="宋体" w:cs="Times New Roman"/>
                <w:color w:val="auto"/>
                <w:lang w:val="en-US" w:eastAsia="zh-CN"/>
              </w:rPr>
              <w:t>2.89</w:t>
            </w:r>
            <w:r>
              <w:rPr>
                <w:rFonts w:hint="default" w:ascii="Times New Roman" w:hAnsi="Times New Roman" w:eastAsia="宋体" w:cs="Times New Roman"/>
                <w:color w:val="auto"/>
                <w:lang w:val="zh-CN"/>
              </w:rPr>
              <w:t>mg/m</w:t>
            </w:r>
            <w:r>
              <w:rPr>
                <w:rFonts w:hint="default" w:ascii="Times New Roman" w:hAnsi="Times New Roman" w:eastAsia="宋体" w:cs="Times New Roman"/>
                <w:color w:val="auto"/>
                <w:vertAlign w:val="superscript"/>
                <w:lang w:val="zh-CN"/>
              </w:rPr>
              <w:t>3</w:t>
            </w:r>
            <w:r>
              <w:rPr>
                <w:rFonts w:hint="default" w:ascii="Times New Roman" w:hAnsi="Times New Roman" w:eastAsia="宋体" w:cs="Times New Roman"/>
                <w:color w:val="auto"/>
                <w:lang w:val="zh-CN"/>
              </w:rPr>
              <w:t>；通过加强通风减少非甲烷总烃无组织排放量，无组织排放量为</w:t>
            </w:r>
            <w:r>
              <w:rPr>
                <w:rFonts w:hint="default" w:ascii="Times New Roman" w:hAnsi="Times New Roman" w:eastAsia="宋体" w:cs="Times New Roman"/>
                <w:color w:val="auto"/>
                <w:lang w:val="en-US" w:eastAsia="zh-CN"/>
              </w:rPr>
              <w:t>1.2t/a。</w:t>
            </w:r>
          </w:p>
          <w:p>
            <w:pPr>
              <w:pStyle w:val="36"/>
              <w:spacing w:line="360" w:lineRule="auto"/>
              <w:ind w:firstLine="48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lang w:val="en-US" w:eastAsia="zh-CN"/>
              </w:rPr>
              <w:t>本项目</w:t>
            </w:r>
            <w:r>
              <w:rPr>
                <w:rFonts w:hint="default" w:ascii="Times New Roman" w:hAnsi="Times New Roman" w:eastAsia="宋体" w:cs="Times New Roman"/>
                <w:color w:val="auto"/>
                <w:sz w:val="24"/>
                <w:szCs w:val="24"/>
                <w:highlight w:val="none"/>
                <w:lang w:val="zh-CN"/>
              </w:rPr>
              <w:t>混料工序产生的颗粒物总量为</w:t>
            </w:r>
            <w:r>
              <w:rPr>
                <w:rFonts w:hint="default" w:ascii="Times New Roman" w:hAnsi="Times New Roman" w:eastAsia="宋体" w:cs="Times New Roman"/>
                <w:color w:val="auto"/>
                <w:sz w:val="24"/>
                <w:szCs w:val="24"/>
                <w:highlight w:val="none"/>
                <w:lang w:val="en-US" w:eastAsia="zh-CN"/>
              </w:rPr>
              <w:t>48t/a，</w:t>
            </w:r>
            <w:r>
              <w:rPr>
                <w:rFonts w:hint="default" w:ascii="Times New Roman" w:hAnsi="Times New Roman" w:eastAsia="宋体" w:cs="Times New Roman"/>
                <w:color w:val="auto"/>
                <w:sz w:val="24"/>
                <w:szCs w:val="24"/>
              </w:rPr>
              <w:t>由集气罩收集后经等</w:t>
            </w:r>
            <w:r>
              <w:rPr>
                <w:rFonts w:hint="eastAsia" w:ascii="Times New Roman" w:eastAsia="宋体" w:cs="Times New Roman"/>
                <w:color w:val="auto"/>
                <w:sz w:val="24"/>
                <w:szCs w:val="24"/>
                <w:lang w:eastAsia="zh-CN"/>
              </w:rPr>
              <w:t>管式过滤</w:t>
            </w:r>
            <w:r>
              <w:rPr>
                <w:rFonts w:hint="default" w:ascii="Times New Roman" w:hAnsi="Times New Roman" w:eastAsia="宋体" w:cs="Times New Roman"/>
                <w:color w:val="auto"/>
                <w:sz w:val="24"/>
                <w:szCs w:val="24"/>
                <w:lang w:eastAsia="zh-CN"/>
              </w:rPr>
              <w:t>除尘器</w:t>
            </w:r>
            <w:r>
              <w:rPr>
                <w:rFonts w:hint="default" w:ascii="Times New Roman" w:hAnsi="Times New Roman" w:eastAsia="宋体" w:cs="Times New Roman"/>
                <w:color w:val="auto"/>
                <w:sz w:val="24"/>
                <w:szCs w:val="24"/>
              </w:rPr>
              <w:t>处理，处理后的废气经15m排气筒排出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集气罩</w:t>
            </w:r>
            <w:r>
              <w:rPr>
                <w:rFonts w:hint="default" w:ascii="Times New Roman" w:hAnsi="Times New Roman" w:eastAsia="宋体" w:cs="Times New Roman"/>
                <w:color w:val="auto"/>
                <w:sz w:val="24"/>
                <w:szCs w:val="24"/>
                <w:lang w:val="zh-CN"/>
              </w:rPr>
              <w:t>风机风量为</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zh-CN"/>
              </w:rPr>
              <w:t>000m</w:t>
            </w:r>
            <w:r>
              <w:rPr>
                <w:rFonts w:hint="default" w:ascii="Times New Roman" w:hAnsi="Times New Roman" w:eastAsia="宋体" w:cs="Times New Roman"/>
                <w:color w:val="auto"/>
                <w:sz w:val="24"/>
                <w:szCs w:val="24"/>
                <w:vertAlign w:val="superscript"/>
                <w:lang w:val="zh-CN"/>
              </w:rPr>
              <w:t>3</w:t>
            </w:r>
            <w:r>
              <w:rPr>
                <w:rFonts w:hint="default" w:ascii="Times New Roman" w:hAnsi="Times New Roman" w:eastAsia="宋体" w:cs="Times New Roman"/>
                <w:color w:val="auto"/>
                <w:sz w:val="24"/>
                <w:szCs w:val="24"/>
                <w:lang w:val="zh-CN"/>
              </w:rPr>
              <w:t>/h，集气罩收集效率按9</w:t>
            </w:r>
            <w:r>
              <w:rPr>
                <w:rFonts w:hint="default" w:ascii="Times New Roman" w:hAnsi="Times New Roman" w:eastAsia="宋体" w:cs="Times New Roman"/>
                <w:color w:val="auto"/>
                <w:sz w:val="24"/>
                <w:szCs w:val="24"/>
              </w:rPr>
              <w:t>0</w:t>
            </w:r>
            <w:r>
              <w:rPr>
                <w:rFonts w:hint="default" w:ascii="Times New Roman" w:hAnsi="Times New Roman" w:eastAsia="宋体" w:cs="Times New Roman"/>
                <w:color w:val="auto"/>
                <w:sz w:val="24"/>
                <w:szCs w:val="24"/>
                <w:lang w:val="zh-CN"/>
              </w:rPr>
              <w:t>%计算，则项目颗粒物有组织排放量为</w:t>
            </w:r>
            <w:r>
              <w:rPr>
                <w:rFonts w:hint="eastAsia" w:ascii="Times New Roman" w:eastAsia="宋体" w:cs="Times New Roman"/>
                <w:color w:val="auto"/>
                <w:sz w:val="24"/>
                <w:szCs w:val="24"/>
                <w:lang w:val="en-US" w:eastAsia="zh-CN"/>
              </w:rPr>
              <w:t>4.32</w:t>
            </w:r>
            <w:r>
              <w:rPr>
                <w:rFonts w:hint="default" w:ascii="Times New Roman" w:hAnsi="Times New Roman" w:eastAsia="宋体" w:cs="Times New Roman"/>
                <w:color w:val="auto"/>
                <w:sz w:val="24"/>
                <w:szCs w:val="24"/>
                <w:highlight w:val="none"/>
                <w:lang w:val="en-US" w:eastAsia="zh-CN"/>
              </w:rPr>
              <w:t>t/a，排放浓度</w:t>
            </w:r>
            <w:r>
              <w:rPr>
                <w:rFonts w:hint="eastAsia" w:ascii="Times New Roman" w:eastAsia="宋体" w:cs="Times New Roman"/>
                <w:color w:val="auto"/>
                <w:lang w:val="en-US" w:eastAsia="zh-CN"/>
              </w:rPr>
              <w:t>7.71</w:t>
            </w:r>
            <w:r>
              <w:rPr>
                <w:rFonts w:hint="default" w:ascii="Times New Roman" w:hAnsi="Times New Roman" w:eastAsia="宋体" w:cs="Times New Roman"/>
                <w:color w:val="auto"/>
                <w:lang w:val="zh-CN"/>
              </w:rPr>
              <w:t>mg/m</w:t>
            </w:r>
            <w:r>
              <w:rPr>
                <w:rFonts w:hint="default" w:ascii="Times New Roman" w:hAnsi="Times New Roman" w:eastAsia="宋体" w:cs="Times New Roman"/>
                <w:color w:val="auto"/>
                <w:vertAlign w:val="superscript"/>
                <w:lang w:val="zh-CN"/>
              </w:rPr>
              <w:t>3</w:t>
            </w:r>
            <w:r>
              <w:rPr>
                <w:rFonts w:hint="default" w:ascii="Times New Roman" w:hAnsi="Times New Roman" w:eastAsia="宋体" w:cs="Times New Roman"/>
                <w:color w:val="auto"/>
                <w:lang w:val="zh-CN"/>
              </w:rPr>
              <w:t>；无组织排放量为</w:t>
            </w:r>
            <w:r>
              <w:rPr>
                <w:rFonts w:hint="default" w:ascii="Times New Roman" w:hAnsi="Times New Roman" w:eastAsia="宋体" w:cs="Times New Roman"/>
                <w:color w:val="auto"/>
                <w:lang w:val="en-US" w:eastAsia="zh-CN"/>
              </w:rPr>
              <w:t>0.48</w:t>
            </w:r>
            <w:r>
              <w:rPr>
                <w:rFonts w:hint="default" w:ascii="Times New Roman" w:hAnsi="Times New Roman" w:eastAsia="宋体" w:cs="Times New Roman"/>
                <w:color w:val="auto"/>
                <w:sz w:val="24"/>
                <w:szCs w:val="24"/>
                <w:highlight w:val="none"/>
                <w:lang w:val="en-US" w:eastAsia="zh-CN"/>
              </w:rPr>
              <w:t>t/a，排放速率为</w:t>
            </w:r>
            <w:r>
              <w:rPr>
                <w:rFonts w:hint="eastAsia" w:ascii="Times New Roman" w:hAnsi="Times New Roman" w:eastAsia="宋体" w:cs="Times New Roman"/>
                <w:color w:val="auto"/>
                <w:sz w:val="24"/>
                <w:szCs w:val="24"/>
                <w:highlight w:val="none"/>
                <w:lang w:val="en-US" w:eastAsia="zh-CN"/>
              </w:rPr>
              <w:t>0.074</w:t>
            </w:r>
            <w:r>
              <w:rPr>
                <w:rFonts w:hint="default" w:ascii="Times New Roman" w:hAnsi="Times New Roman" w:eastAsia="宋体" w:cs="Times New Roman"/>
                <w:color w:val="auto"/>
                <w:sz w:val="24"/>
                <w:szCs w:val="24"/>
                <w:highlight w:val="none"/>
                <w:lang w:val="en-US" w:eastAsia="zh-CN"/>
              </w:rPr>
              <w:t>kg/h。</w:t>
            </w:r>
          </w:p>
          <w:p>
            <w:pPr>
              <w:pStyle w:val="36"/>
              <w:spacing w:line="360" w:lineRule="auto"/>
              <w:ind w:firstLine="480"/>
              <w:jc w:val="both"/>
              <w:rPr>
                <w:rFonts w:hint="default" w:ascii="Times New Roman" w:hAnsi="Times New Roman" w:eastAsia="宋体" w:cs="Times New Roman"/>
                <w:bCs/>
                <w:color w:val="auto"/>
                <w:sz w:val="24"/>
                <w:lang w:eastAsia="zh-CN"/>
              </w:rPr>
            </w:pPr>
            <w:r>
              <w:rPr>
                <w:rFonts w:hint="default" w:ascii="Times New Roman" w:hAnsi="Times New Roman" w:eastAsia="宋体" w:cs="Times New Roman"/>
                <w:color w:val="auto"/>
                <w:sz w:val="24"/>
                <w:szCs w:val="24"/>
                <w:highlight w:val="none"/>
                <w:lang w:val="en-US" w:eastAsia="zh-CN"/>
              </w:rPr>
              <w:t>经计算可知项目非甲烷总烃排放浓度</w:t>
            </w:r>
            <w:r>
              <w:rPr>
                <w:rFonts w:hint="default" w:ascii="Times New Roman" w:hAnsi="Times New Roman" w:eastAsia="宋体" w:cs="Times New Roman"/>
                <w:color w:val="auto"/>
                <w:lang w:val="zh-CN"/>
              </w:rPr>
              <w:t>满足《合成树脂工业污染物排放标准》（GB31572-2015）表4中非甲烷总烃排放限值要求</w:t>
            </w:r>
            <w:r>
              <w:rPr>
                <w:rFonts w:hint="default" w:ascii="Times New Roman" w:hAnsi="Times New Roman" w:eastAsia="宋体" w:cs="Times New Roman"/>
                <w:bCs/>
                <w:color w:val="auto"/>
                <w:sz w:val="24"/>
              </w:rPr>
              <w:t>（1</w:t>
            </w:r>
            <w:r>
              <w:rPr>
                <w:rFonts w:hint="default" w:ascii="Times New Roman" w:hAnsi="Times New Roman" w:eastAsia="宋体" w:cs="Times New Roman"/>
                <w:bCs/>
                <w:color w:val="auto"/>
                <w:sz w:val="24"/>
                <w:lang w:val="en-US" w:eastAsia="zh-CN"/>
              </w:rPr>
              <w:t>0</w:t>
            </w:r>
            <w:r>
              <w:rPr>
                <w:rFonts w:hint="default" w:ascii="Times New Roman" w:hAnsi="Times New Roman" w:eastAsia="宋体" w:cs="Times New Roman"/>
                <w:bCs/>
                <w:color w:val="auto"/>
                <w:sz w:val="24"/>
              </w:rPr>
              <w:t>0mg/m</w:t>
            </w:r>
            <w:r>
              <w:rPr>
                <w:rFonts w:hint="default" w:ascii="Times New Roman" w:hAnsi="Times New Roman" w:eastAsia="宋体" w:cs="Times New Roman"/>
                <w:bCs/>
                <w:color w:val="auto"/>
                <w:sz w:val="24"/>
                <w:vertAlign w:val="superscript"/>
              </w:rPr>
              <w:t>3</w:t>
            </w:r>
            <w:r>
              <w:rPr>
                <w:rFonts w:hint="default" w:ascii="Times New Roman" w:hAnsi="Times New Roman" w:eastAsia="宋体" w:cs="Times New Roman"/>
                <w:bCs/>
                <w:color w:val="auto"/>
                <w:sz w:val="24"/>
              </w:rPr>
              <w:t>）</w:t>
            </w:r>
            <w:r>
              <w:rPr>
                <w:rFonts w:hint="default" w:ascii="Times New Roman" w:hAnsi="Times New Roman" w:eastAsia="宋体" w:cs="Times New Roman"/>
                <w:bCs/>
                <w:color w:val="auto"/>
                <w:sz w:val="24"/>
                <w:lang w:eastAsia="zh-CN"/>
              </w:rPr>
              <w:t>，颗粒物排放浓度满足《合成树脂工业污染物排放标准》（GB31572-2015）表 4 的污染物排放限值标准（30mg/m</w:t>
            </w:r>
            <w:r>
              <w:rPr>
                <w:rFonts w:hint="default" w:ascii="Times New Roman" w:hAnsi="Times New Roman" w:eastAsia="宋体" w:cs="Times New Roman"/>
                <w:bCs/>
                <w:color w:val="auto"/>
                <w:sz w:val="24"/>
                <w:vertAlign w:val="superscript"/>
                <w:lang w:eastAsia="zh-CN"/>
              </w:rPr>
              <w:t>3</w:t>
            </w:r>
            <w:r>
              <w:rPr>
                <w:rFonts w:hint="default" w:ascii="Times New Roman" w:hAnsi="Times New Roman" w:eastAsia="宋体" w:cs="Times New Roman"/>
                <w:bCs/>
                <w:color w:val="auto"/>
                <w:sz w:val="24"/>
                <w:lang w:eastAsia="zh-CN"/>
              </w:rPr>
              <w:t>）。</w:t>
            </w:r>
          </w:p>
          <w:p>
            <w:pPr>
              <w:pStyle w:val="36"/>
              <w:spacing w:line="360" w:lineRule="auto"/>
              <w:ind w:firstLine="48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本项目在生产过程中涉及挥发性有机物 VOCs 的产生的排放，因此本次评价要求建设单位在项目营运期严格按照《挥发性有机物无组织排放控制标准》（GB37822-2019）：</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①在生产过程中产生的挥发性有机物收集经</w:t>
            </w:r>
            <w:r>
              <w:rPr>
                <w:rFonts w:hint="eastAsia" w:ascii="Times New Roman" w:eastAsia="宋体" w:cs="Times New Roman"/>
                <w:color w:val="auto"/>
                <w:sz w:val="24"/>
                <w:szCs w:val="24"/>
                <w:lang w:eastAsia="zh-CN"/>
              </w:rPr>
              <w:t>蓄热式催化燃烧器</w:t>
            </w:r>
            <w:r>
              <w:rPr>
                <w:rFonts w:hint="default" w:ascii="Times New Roman" w:hAnsi="Times New Roman" w:eastAsia="宋体" w:cs="Times New Roman"/>
                <w:color w:val="auto"/>
                <w:kern w:val="2"/>
                <w:sz w:val="24"/>
                <w:szCs w:val="24"/>
                <w:lang w:val="en-US" w:eastAsia="zh-CN" w:bidi="ar-SA"/>
              </w:rPr>
              <w:t>处理后排气筒达标排放；同时，加强厂区内挥发性有机物的收集、处理设备的定期维护和检修，保证废气收集、治理设备设施的正常运行，减少无组织排放；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②项目制定完善的挥发性有机物监测计划，对厂区内 VOCs 无组织排放情况进行监控，减少环境影响；综上，本项目营运期产生有机废气在采取以上措施，加强挥发性有机物VOCs 的收集和处理，减少挥发性有机物等措施后，对周边大气环境影响较小。</w:t>
            </w:r>
          </w:p>
          <w:p>
            <w:pPr>
              <w:autoSpaceDE w:val="0"/>
              <w:autoSpaceDN w:val="0"/>
              <w:adjustRightInd w:val="0"/>
              <w:spacing w:line="360" w:lineRule="auto"/>
              <w:rPr>
                <w:rFonts w:hint="default" w:ascii="Times New Roman" w:hAnsi="Times New Roman" w:eastAsia="宋体" w:cs="Times New Roman"/>
                <w:b/>
                <w:color w:val="auto"/>
                <w:kern w:val="0"/>
                <w:sz w:val="24"/>
                <w:szCs w:val="32"/>
              </w:rPr>
            </w:pPr>
            <w:r>
              <w:rPr>
                <w:rFonts w:hint="default" w:ascii="Times New Roman" w:hAnsi="Times New Roman" w:eastAsia="宋体" w:cs="Times New Roman"/>
                <w:b/>
                <w:color w:val="auto"/>
                <w:kern w:val="0"/>
                <w:sz w:val="24"/>
                <w:szCs w:val="32"/>
                <w:lang w:eastAsia="zh-CN"/>
              </w:rPr>
              <w:t>（</w:t>
            </w:r>
            <w:r>
              <w:rPr>
                <w:rFonts w:hint="default" w:ascii="Times New Roman" w:hAnsi="Times New Roman" w:cs="Times New Roman"/>
                <w:b/>
                <w:color w:val="auto"/>
                <w:kern w:val="0"/>
                <w:sz w:val="24"/>
                <w:szCs w:val="32"/>
                <w:lang w:val="en-US" w:eastAsia="zh-CN"/>
              </w:rPr>
              <w:t>2</w:t>
            </w:r>
            <w:r>
              <w:rPr>
                <w:rFonts w:hint="default" w:ascii="Times New Roman" w:hAnsi="Times New Roman" w:eastAsia="宋体" w:cs="Times New Roman"/>
                <w:b/>
                <w:color w:val="auto"/>
                <w:kern w:val="0"/>
                <w:sz w:val="24"/>
                <w:szCs w:val="32"/>
                <w:lang w:eastAsia="zh-CN"/>
              </w:rPr>
              <w:t>）非正常排放情况</w:t>
            </w:r>
          </w:p>
          <w:p>
            <w:pPr>
              <w:spacing w:line="360" w:lineRule="auto"/>
              <w:ind w:firstLine="480" w:firstLineChars="200"/>
              <w:rPr>
                <w:rFonts w:hint="default" w:ascii="Times New Roman" w:hAnsi="Times New Roman" w:eastAsia="宋体" w:cs="Times New Roman"/>
                <w:b w:val="0"/>
                <w:bCs w:val="0"/>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本项目非正常工况废气排放代表性事故表现为污染物防治措施故障情况下废气超标排放情况，根据本项目特点，主要表现为</w:t>
            </w:r>
            <w:r>
              <w:rPr>
                <w:rFonts w:hint="eastAsia" w:cs="Times New Roman"/>
                <w:color w:val="auto"/>
                <w:sz w:val="24"/>
                <w:szCs w:val="24"/>
                <w:lang w:val="en-US" w:eastAsia="zh-CN" w:bidi="ar-SA"/>
              </w:rPr>
              <w:t>废气治理设施</w:t>
            </w:r>
            <w:r>
              <w:rPr>
                <w:rFonts w:hint="eastAsia" w:ascii="Times New Roman" w:hAnsi="Times New Roman" w:eastAsia="宋体" w:cs="Times New Roman"/>
                <w:color w:val="auto"/>
                <w:sz w:val="24"/>
                <w:szCs w:val="24"/>
                <w:lang w:val="en-US" w:eastAsia="zh-CN" w:bidi="ar-SA"/>
              </w:rPr>
              <w:t>故障。</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项目</w:t>
            </w:r>
            <w:r>
              <w:rPr>
                <w:rFonts w:hint="eastAsia" w:ascii="Times New Roman" w:hAnsi="Times New Roman" w:eastAsia="宋体" w:cs="Times New Roman"/>
                <w:color w:val="auto"/>
                <w:sz w:val="24"/>
                <w:szCs w:val="24"/>
                <w:lang w:val="en-US" w:eastAsia="zh-CN" w:bidi="ar-SA"/>
              </w:rPr>
              <w:t>生产设备启动前</w:t>
            </w:r>
            <w:r>
              <w:rPr>
                <w:rFonts w:hint="default" w:ascii="Times New Roman" w:hAnsi="Times New Roman" w:eastAsia="宋体" w:cs="Times New Roman"/>
                <w:color w:val="auto"/>
                <w:sz w:val="24"/>
                <w:szCs w:val="24"/>
                <w:lang w:val="en-US" w:eastAsia="zh-CN" w:bidi="ar-SA"/>
              </w:rPr>
              <w:t>按照程序先启动相应废气处理措施，废气处理措施正常运行后</w:t>
            </w:r>
            <w:r>
              <w:rPr>
                <w:rFonts w:hint="eastAsia" w:ascii="Times New Roman" w:hAnsi="Times New Roman" w:eastAsia="宋体" w:cs="Times New Roman"/>
                <w:color w:val="auto"/>
                <w:sz w:val="24"/>
                <w:szCs w:val="24"/>
                <w:lang w:val="en-US" w:eastAsia="zh-CN" w:bidi="ar-SA"/>
              </w:rPr>
              <w:t>方可</w:t>
            </w:r>
            <w:r>
              <w:rPr>
                <w:rFonts w:hint="default" w:ascii="Times New Roman" w:hAnsi="Times New Roman" w:eastAsia="宋体" w:cs="Times New Roman"/>
                <w:color w:val="auto"/>
                <w:sz w:val="24"/>
                <w:szCs w:val="24"/>
                <w:lang w:val="en-US" w:eastAsia="zh-CN" w:bidi="ar-SA"/>
              </w:rPr>
              <w:t>进行生产设备启动，故项目生产设施开停机非正常情况</w:t>
            </w:r>
            <w:r>
              <w:rPr>
                <w:rFonts w:hint="eastAsia" w:ascii="Times New Roman" w:hAnsi="Times New Roman" w:eastAsia="宋体" w:cs="Times New Roman"/>
                <w:color w:val="auto"/>
                <w:sz w:val="24"/>
                <w:szCs w:val="24"/>
                <w:lang w:val="en-US" w:eastAsia="zh-CN" w:bidi="ar-SA"/>
              </w:rPr>
              <w:t>下</w:t>
            </w:r>
            <w:r>
              <w:rPr>
                <w:rFonts w:hint="default" w:ascii="Times New Roman" w:hAnsi="Times New Roman" w:eastAsia="宋体" w:cs="Times New Roman"/>
                <w:color w:val="auto"/>
                <w:sz w:val="24"/>
                <w:szCs w:val="24"/>
                <w:lang w:val="en-US" w:eastAsia="zh-CN" w:bidi="ar-SA"/>
              </w:rPr>
              <w:t>亦不会产生</w:t>
            </w:r>
            <w:r>
              <w:rPr>
                <w:rFonts w:hint="eastAsia" w:ascii="Times New Roman" w:hAnsi="Times New Roman" w:eastAsia="宋体" w:cs="Times New Roman"/>
                <w:color w:val="auto"/>
                <w:sz w:val="24"/>
                <w:szCs w:val="24"/>
                <w:lang w:val="en-US" w:eastAsia="zh-CN" w:bidi="ar-SA"/>
              </w:rPr>
              <w:t>废气未经处理</w:t>
            </w:r>
            <w:r>
              <w:rPr>
                <w:rFonts w:hint="default" w:ascii="Times New Roman" w:hAnsi="Times New Roman" w:eastAsia="宋体" w:cs="Times New Roman"/>
                <w:color w:val="auto"/>
                <w:sz w:val="24"/>
                <w:szCs w:val="24"/>
                <w:lang w:val="en-US" w:eastAsia="zh-CN" w:bidi="ar-SA"/>
              </w:rPr>
              <w:t>直接排放情况。</w:t>
            </w:r>
          </w:p>
          <w:p>
            <w:pPr>
              <w:spacing w:line="360" w:lineRule="auto"/>
              <w:ind w:firstLine="480" w:firstLineChars="200"/>
              <w:rPr>
                <w:rFonts w:hint="eastAsia"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本次评价以废气处理设备（排气筒编号DA001</w:t>
            </w:r>
            <w:r>
              <w:rPr>
                <w:rFonts w:hint="eastAsia" w:cs="Times New Roman"/>
                <w:color w:val="auto"/>
                <w:sz w:val="24"/>
                <w:szCs w:val="24"/>
                <w:lang w:val="en-US" w:eastAsia="zh-CN" w:bidi="ar-SA"/>
              </w:rPr>
              <w:t>、DA002</w:t>
            </w:r>
            <w:r>
              <w:rPr>
                <w:rFonts w:hint="eastAsia" w:ascii="Times New Roman" w:hAnsi="Times New Roman" w:eastAsia="宋体" w:cs="Times New Roman"/>
                <w:color w:val="auto"/>
                <w:sz w:val="24"/>
                <w:szCs w:val="24"/>
                <w:lang w:val="en-US" w:eastAsia="zh-CN" w:bidi="ar-SA"/>
              </w:rPr>
              <w:t>）突发故障，处理效率失效进行统计，发生频率不高于</w:t>
            </w:r>
            <w:r>
              <w:rPr>
                <w:rFonts w:hint="eastAsia" w:cs="Times New Roman"/>
                <w:color w:val="auto"/>
                <w:sz w:val="24"/>
                <w:szCs w:val="24"/>
                <w:lang w:val="en-US" w:eastAsia="zh-CN" w:bidi="ar-SA"/>
              </w:rPr>
              <w:t>1</w:t>
            </w:r>
            <w:r>
              <w:rPr>
                <w:rFonts w:hint="eastAsia" w:ascii="Times New Roman" w:hAnsi="Times New Roman" w:eastAsia="宋体" w:cs="Times New Roman"/>
                <w:color w:val="auto"/>
                <w:sz w:val="24"/>
                <w:szCs w:val="24"/>
                <w:lang w:val="en-US" w:eastAsia="zh-CN" w:bidi="ar-SA"/>
              </w:rPr>
              <w:t>次/年，一般发现后可在0.5小时内停止设备运转，终止事故排放。项目非正常工况排放情况见下表。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auto"/>
                <w:sz w:val="24"/>
                <w:lang w:val="zh-CN" w:eastAsia="zh-CN"/>
              </w:rPr>
            </w:pPr>
            <w:r>
              <w:rPr>
                <w:rFonts w:hint="eastAsia" w:ascii="Times New Roman" w:hAnsi="Times New Roman" w:eastAsia="宋体" w:cs="Times New Roman"/>
                <w:b/>
                <w:color w:val="auto"/>
                <w:sz w:val="24"/>
                <w:lang w:val="zh-CN" w:eastAsia="zh-CN"/>
              </w:rPr>
              <w:t>表4-</w:t>
            </w:r>
            <w:r>
              <w:rPr>
                <w:rFonts w:hint="eastAsia" w:ascii="Times New Roman" w:hAnsi="Times New Roman" w:eastAsia="宋体" w:cs="Times New Roman"/>
                <w:b/>
                <w:color w:val="auto"/>
                <w:sz w:val="24"/>
                <w:lang w:val="en-US" w:eastAsia="zh-CN"/>
              </w:rPr>
              <w:t>5</w:t>
            </w:r>
            <w:r>
              <w:rPr>
                <w:rFonts w:hint="eastAsia" w:ascii="Times New Roman" w:hAnsi="Times New Roman" w:eastAsia="宋体" w:cs="Times New Roman"/>
                <w:b/>
                <w:color w:val="auto"/>
                <w:sz w:val="24"/>
                <w:lang w:val="zh-CN" w:eastAsia="zh-CN"/>
              </w:rPr>
              <w:t xml:space="preserve">  项目非正常排放参数表</w:t>
            </w:r>
          </w:p>
          <w:tbl>
            <w:tblPr>
              <w:tblStyle w:val="31"/>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775"/>
              <w:gridCol w:w="654"/>
              <w:gridCol w:w="983"/>
              <w:gridCol w:w="1051"/>
              <w:gridCol w:w="900"/>
              <w:gridCol w:w="785"/>
              <w:gridCol w:w="772"/>
              <w:gridCol w:w="772"/>
              <w:gridCol w:w="8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473"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非正常排放源</w:t>
                  </w:r>
                </w:p>
              </w:tc>
              <w:tc>
                <w:tcPr>
                  <w:tcW w:w="467"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非正常排放原因</w:t>
                  </w:r>
                </w:p>
              </w:tc>
              <w:tc>
                <w:tcPr>
                  <w:tcW w:w="394"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w:t>
                  </w:r>
                </w:p>
              </w:tc>
              <w:tc>
                <w:tcPr>
                  <w:tcW w:w="592"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排放量（</w:t>
                  </w:r>
                  <w:r>
                    <w:rPr>
                      <w:rFonts w:hint="eastAsia" w:ascii="Times New Roman" w:hAnsi="Times New Roman" w:eastAsia="宋体" w:cs="Times New Roman"/>
                      <w:b/>
                      <w:bCs/>
                      <w:color w:val="auto"/>
                      <w:sz w:val="21"/>
                      <w:szCs w:val="21"/>
                      <w:lang w:val="en-US" w:eastAsia="zh-CN" w:bidi="ar-SA"/>
                    </w:rPr>
                    <w:t>kg</w:t>
                  </w:r>
                  <w:r>
                    <w:rPr>
                      <w:rFonts w:hint="default" w:ascii="Times New Roman" w:hAnsi="Times New Roman" w:eastAsia="宋体" w:cs="Times New Roman"/>
                      <w:b/>
                      <w:bCs/>
                      <w:color w:val="auto"/>
                      <w:sz w:val="21"/>
                      <w:szCs w:val="21"/>
                    </w:rPr>
                    <w:t>）</w:t>
                  </w:r>
                </w:p>
              </w:tc>
              <w:tc>
                <w:tcPr>
                  <w:tcW w:w="633"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c>
              <w:tc>
                <w:tcPr>
                  <w:tcW w:w="542"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排放速率（kg/h）</w:t>
                  </w:r>
                </w:p>
              </w:tc>
              <w:tc>
                <w:tcPr>
                  <w:tcW w:w="473"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单次持续时间/h</w:t>
                  </w:r>
                </w:p>
              </w:tc>
              <w:tc>
                <w:tcPr>
                  <w:tcW w:w="465"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年发生频次/次</w:t>
                  </w:r>
                </w:p>
              </w:tc>
              <w:tc>
                <w:tcPr>
                  <w:tcW w:w="465"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是否超标</w:t>
                  </w:r>
                </w:p>
              </w:tc>
              <w:tc>
                <w:tcPr>
                  <w:tcW w:w="491"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超标倍数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73" w:type="pct"/>
                  <w:vMerge w:val="restar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DA00</w:t>
                  </w:r>
                  <w:r>
                    <w:rPr>
                      <w:rFonts w:hint="eastAsia" w:cs="Times New Roman"/>
                      <w:color w:val="auto"/>
                      <w:sz w:val="21"/>
                      <w:szCs w:val="21"/>
                      <w:lang w:val="en-US" w:eastAsia="zh-CN"/>
                    </w:rPr>
                    <w:t>1</w:t>
                  </w:r>
                </w:p>
              </w:tc>
              <w:tc>
                <w:tcPr>
                  <w:tcW w:w="467" w:type="pct"/>
                  <w:vMerge w:val="restar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废气治理设备</w:t>
                  </w:r>
                  <w:r>
                    <w:rPr>
                      <w:rFonts w:hint="default" w:ascii="Times New Roman" w:hAnsi="Times New Roman" w:eastAsia="宋体" w:cs="Times New Roman"/>
                      <w:color w:val="auto"/>
                      <w:sz w:val="21"/>
                      <w:szCs w:val="21"/>
                    </w:rPr>
                    <w:t>故障</w:t>
                  </w:r>
                </w:p>
              </w:tc>
              <w:tc>
                <w:tcPr>
                  <w:tcW w:w="394"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rPr>
                  </w:pPr>
                  <w:r>
                    <w:rPr>
                      <w:rFonts w:hint="eastAsia" w:cs="Times New Roman"/>
                      <w:color w:val="auto"/>
                      <w:sz w:val="21"/>
                      <w:szCs w:val="21"/>
                      <w:lang w:eastAsia="zh-CN"/>
                    </w:rPr>
                    <w:t>废气</w:t>
                  </w:r>
                  <w:r>
                    <w:rPr>
                      <w:rFonts w:hint="default" w:ascii="Times New Roman" w:hAnsi="Times New Roman" w:eastAsia="宋体" w:cs="Times New Roman"/>
                      <w:color w:val="auto"/>
                      <w:sz w:val="21"/>
                      <w:szCs w:val="21"/>
                    </w:rPr>
                    <w:t>量</w:t>
                  </w:r>
                </w:p>
              </w:tc>
              <w:tc>
                <w:tcPr>
                  <w:tcW w:w="592"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eastAsia" w:cs="Times New Roman"/>
                      <w:color w:val="auto"/>
                      <w:kern w:val="0"/>
                      <w:sz w:val="21"/>
                      <w:szCs w:val="21"/>
                      <w:lang w:val="en-US" w:eastAsia="zh-CN"/>
                    </w:rPr>
                    <w:t>43209</w:t>
                  </w:r>
                  <w:r>
                    <w:rPr>
                      <w:rFonts w:hint="default" w:ascii="Times New Roman" w:hAnsi="Times New Roman" w:eastAsia="宋体" w:cs="Times New Roman"/>
                      <w:color w:val="auto"/>
                      <w:kern w:val="0"/>
                      <w:sz w:val="21"/>
                      <w:szCs w:val="21"/>
                    </w:rPr>
                    <w:t>m</w:t>
                  </w:r>
                  <w:r>
                    <w:rPr>
                      <w:rFonts w:hint="default" w:ascii="Times New Roman" w:hAnsi="Times New Roman" w:eastAsia="宋体" w:cs="Times New Roman"/>
                      <w:color w:val="auto"/>
                      <w:kern w:val="0"/>
                      <w:sz w:val="21"/>
                      <w:szCs w:val="21"/>
                      <w:vertAlign w:val="superscript"/>
                    </w:rPr>
                    <w:t>3</w:t>
                  </w:r>
                </w:p>
              </w:tc>
              <w:tc>
                <w:tcPr>
                  <w:tcW w:w="633" w:type="pct"/>
                  <w:tcBorders>
                    <w:tl2br w:val="nil"/>
                    <w:tr2bl w:val="nil"/>
                  </w:tcBorders>
                  <w:noWrap w:val="0"/>
                  <w:tcMar>
                    <w:left w:w="0" w:type="dxa"/>
                    <w:right w:w="0" w:type="dxa"/>
                  </w:tcMar>
                  <w:vAlign w:val="center"/>
                </w:tcPr>
                <w:p>
                  <w:pPr>
                    <w:spacing w:line="240" w:lineRule="auto"/>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w:t>
                  </w:r>
                </w:p>
              </w:tc>
              <w:tc>
                <w:tcPr>
                  <w:tcW w:w="542" w:type="pct"/>
                  <w:tcBorders>
                    <w:tl2br w:val="nil"/>
                    <w:tr2bl w:val="nil"/>
                  </w:tcBorders>
                  <w:noWrap w:val="0"/>
                  <w:tcMar>
                    <w:left w:w="0" w:type="dxa"/>
                    <w:right w:w="0" w:type="dxa"/>
                  </w:tcMar>
                  <w:vAlign w:val="center"/>
                </w:tcPr>
                <w:p>
                  <w:pPr>
                    <w:spacing w:line="240" w:lineRule="auto"/>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w:t>
                  </w:r>
                </w:p>
              </w:tc>
              <w:tc>
                <w:tcPr>
                  <w:tcW w:w="473" w:type="pct"/>
                  <w:tcBorders>
                    <w:tl2br w:val="nil"/>
                    <w:tr2bl w:val="nil"/>
                  </w:tcBorders>
                  <w:noWrap w:val="0"/>
                  <w:tcMar>
                    <w:left w:w="0" w:type="dxa"/>
                    <w:right w:w="0" w:type="dxa"/>
                  </w:tcMar>
                  <w:vAlign w:val="center"/>
                </w:tcPr>
                <w:p>
                  <w:pPr>
                    <w:spacing w:line="240" w:lineRule="auto"/>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w:t>
                  </w:r>
                </w:p>
              </w:tc>
              <w:tc>
                <w:tcPr>
                  <w:tcW w:w="465" w:type="pct"/>
                  <w:tcBorders>
                    <w:tl2br w:val="nil"/>
                    <w:tr2bl w:val="nil"/>
                  </w:tcBorders>
                  <w:noWrap w:val="0"/>
                  <w:tcMar>
                    <w:left w:w="0" w:type="dxa"/>
                    <w:right w:w="0" w:type="dxa"/>
                  </w:tcMar>
                  <w:vAlign w:val="center"/>
                </w:tcPr>
                <w:p>
                  <w:pPr>
                    <w:spacing w:line="240" w:lineRule="auto"/>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w:t>
                  </w:r>
                </w:p>
              </w:tc>
              <w:tc>
                <w:tcPr>
                  <w:tcW w:w="465"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w:t>
                  </w:r>
                </w:p>
              </w:tc>
              <w:tc>
                <w:tcPr>
                  <w:tcW w:w="491"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73" w:type="pct"/>
                  <w:vMerge w:val="continue"/>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467" w:type="pct"/>
                  <w:vMerge w:val="continue"/>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rPr>
                  </w:pPr>
                </w:p>
              </w:tc>
              <w:tc>
                <w:tcPr>
                  <w:tcW w:w="394"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非甲烷总烃</w:t>
                  </w:r>
                </w:p>
              </w:tc>
              <w:tc>
                <w:tcPr>
                  <w:tcW w:w="592"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0.926</w:t>
                  </w:r>
                </w:p>
              </w:tc>
              <w:tc>
                <w:tcPr>
                  <w:tcW w:w="633"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21.43</w:t>
                  </w:r>
                </w:p>
              </w:tc>
              <w:tc>
                <w:tcPr>
                  <w:tcW w:w="542"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0.926</w:t>
                  </w:r>
                </w:p>
              </w:tc>
              <w:tc>
                <w:tcPr>
                  <w:tcW w:w="473"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0.5</w:t>
                  </w:r>
                </w:p>
              </w:tc>
              <w:tc>
                <w:tcPr>
                  <w:tcW w:w="465"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次</w:t>
                  </w:r>
                </w:p>
              </w:tc>
              <w:tc>
                <w:tcPr>
                  <w:tcW w:w="465"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否</w:t>
                  </w:r>
                </w:p>
              </w:tc>
              <w:tc>
                <w:tcPr>
                  <w:tcW w:w="491"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73" w:type="pct"/>
                  <w:vMerge w:val="restar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DA00</w:t>
                  </w:r>
                  <w:r>
                    <w:rPr>
                      <w:rFonts w:hint="eastAsia" w:cs="Times New Roman"/>
                      <w:color w:val="auto"/>
                      <w:sz w:val="21"/>
                      <w:szCs w:val="21"/>
                      <w:lang w:val="en-US" w:eastAsia="zh-CN"/>
                    </w:rPr>
                    <w:t>2</w:t>
                  </w:r>
                </w:p>
              </w:tc>
              <w:tc>
                <w:tcPr>
                  <w:tcW w:w="467" w:type="pct"/>
                  <w:vMerge w:val="restar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废气治理设备</w:t>
                  </w:r>
                  <w:r>
                    <w:rPr>
                      <w:rFonts w:hint="default" w:ascii="Times New Roman" w:hAnsi="Times New Roman" w:eastAsia="宋体" w:cs="Times New Roman"/>
                      <w:color w:val="auto"/>
                      <w:sz w:val="21"/>
                      <w:szCs w:val="21"/>
                    </w:rPr>
                    <w:t>故障</w:t>
                  </w:r>
                </w:p>
              </w:tc>
              <w:tc>
                <w:tcPr>
                  <w:tcW w:w="394" w:type="pct"/>
                  <w:tcBorders>
                    <w:tl2br w:val="nil"/>
                    <w:tr2bl w:val="nil"/>
                  </w:tcBorders>
                  <w:noWrap w:val="0"/>
                  <w:tcMar>
                    <w:left w:w="0" w:type="dxa"/>
                    <w:right w:w="0" w:type="dxa"/>
                  </w:tcMar>
                  <w:vAlign w:val="center"/>
                </w:tcPr>
                <w:p>
                  <w:pPr>
                    <w:spacing w:line="240" w:lineRule="auto"/>
                    <w:jc w:val="center"/>
                    <w:rPr>
                      <w:rFonts w:hint="eastAsia" w:cs="Times New Roman"/>
                      <w:color w:val="auto"/>
                      <w:sz w:val="21"/>
                      <w:szCs w:val="21"/>
                      <w:lang w:eastAsia="zh-CN"/>
                    </w:rPr>
                  </w:pPr>
                  <w:r>
                    <w:rPr>
                      <w:rFonts w:hint="eastAsia" w:cs="Times New Roman"/>
                      <w:color w:val="auto"/>
                      <w:sz w:val="21"/>
                      <w:szCs w:val="21"/>
                      <w:lang w:eastAsia="zh-CN"/>
                    </w:rPr>
                    <w:t>废气</w:t>
                  </w:r>
                  <w:r>
                    <w:rPr>
                      <w:rFonts w:hint="default" w:ascii="Times New Roman" w:hAnsi="Times New Roman" w:eastAsia="宋体" w:cs="Times New Roman"/>
                      <w:color w:val="auto"/>
                      <w:sz w:val="21"/>
                      <w:szCs w:val="21"/>
                    </w:rPr>
                    <w:t>量</w:t>
                  </w:r>
                </w:p>
              </w:tc>
              <w:tc>
                <w:tcPr>
                  <w:tcW w:w="592" w:type="pct"/>
                  <w:tcBorders>
                    <w:tl2br w:val="nil"/>
                    <w:tr2bl w:val="nil"/>
                  </w:tcBorders>
                  <w:noWrap w:val="0"/>
                  <w:tcMar>
                    <w:left w:w="0" w:type="dxa"/>
                    <w:right w:w="0" w:type="dxa"/>
                  </w:tcMar>
                  <w:vAlign w:val="center"/>
                </w:tcPr>
                <w:p>
                  <w:pPr>
                    <w:spacing w:line="240" w:lineRule="auto"/>
                    <w:jc w:val="center"/>
                    <w:rPr>
                      <w:rFonts w:hint="eastAsia" w:cs="Times New Roman"/>
                      <w:color w:val="auto"/>
                      <w:sz w:val="21"/>
                      <w:szCs w:val="21"/>
                      <w:lang w:val="en-US" w:eastAsia="zh-CN"/>
                    </w:rPr>
                  </w:pPr>
                  <w:r>
                    <w:rPr>
                      <w:rFonts w:hint="eastAsia" w:cs="Times New Roman"/>
                      <w:color w:val="auto"/>
                      <w:kern w:val="0"/>
                      <w:sz w:val="21"/>
                      <w:szCs w:val="21"/>
                      <w:lang w:val="en-US" w:eastAsia="zh-CN"/>
                    </w:rPr>
                    <w:t>43209</w:t>
                  </w:r>
                  <w:r>
                    <w:rPr>
                      <w:rFonts w:hint="default" w:ascii="Times New Roman" w:hAnsi="Times New Roman" w:eastAsia="宋体" w:cs="Times New Roman"/>
                      <w:color w:val="auto"/>
                      <w:kern w:val="0"/>
                      <w:sz w:val="21"/>
                      <w:szCs w:val="21"/>
                    </w:rPr>
                    <w:t>m</w:t>
                  </w:r>
                  <w:r>
                    <w:rPr>
                      <w:rFonts w:hint="default" w:ascii="Times New Roman" w:hAnsi="Times New Roman" w:eastAsia="宋体" w:cs="Times New Roman"/>
                      <w:color w:val="auto"/>
                      <w:kern w:val="0"/>
                      <w:sz w:val="21"/>
                      <w:szCs w:val="21"/>
                      <w:vertAlign w:val="superscript"/>
                    </w:rPr>
                    <w:t>3</w:t>
                  </w:r>
                </w:p>
              </w:tc>
              <w:tc>
                <w:tcPr>
                  <w:tcW w:w="633" w:type="pct"/>
                  <w:tcBorders>
                    <w:tl2br w:val="nil"/>
                    <w:tr2bl w:val="nil"/>
                  </w:tcBorders>
                  <w:noWrap w:val="0"/>
                  <w:tcMar>
                    <w:left w:w="0" w:type="dxa"/>
                    <w:right w:w="0" w:type="dxa"/>
                  </w:tcMar>
                  <w:vAlign w:val="center"/>
                </w:tcPr>
                <w:p>
                  <w:pPr>
                    <w:spacing w:line="240" w:lineRule="auto"/>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sz w:val="21"/>
                      <w:szCs w:val="21"/>
                      <w:lang w:val="en-US" w:eastAsia="zh-CN"/>
                    </w:rPr>
                    <w:t>/</w:t>
                  </w:r>
                </w:p>
              </w:tc>
              <w:tc>
                <w:tcPr>
                  <w:tcW w:w="542" w:type="pct"/>
                  <w:tcBorders>
                    <w:tl2br w:val="nil"/>
                    <w:tr2bl w:val="nil"/>
                  </w:tcBorders>
                  <w:noWrap w:val="0"/>
                  <w:tcMar>
                    <w:left w:w="0" w:type="dxa"/>
                    <w:right w:w="0" w:type="dxa"/>
                  </w:tcMar>
                  <w:vAlign w:val="center"/>
                </w:tcPr>
                <w:p>
                  <w:pPr>
                    <w:spacing w:line="240" w:lineRule="auto"/>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sz w:val="21"/>
                      <w:szCs w:val="21"/>
                      <w:lang w:val="en-US" w:eastAsia="zh-CN"/>
                    </w:rPr>
                    <w:t>/</w:t>
                  </w:r>
                </w:p>
              </w:tc>
              <w:tc>
                <w:tcPr>
                  <w:tcW w:w="473"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sz w:val="21"/>
                      <w:szCs w:val="21"/>
                      <w:lang w:val="en-US" w:eastAsia="zh-CN"/>
                    </w:rPr>
                    <w:t>/</w:t>
                  </w:r>
                </w:p>
              </w:tc>
              <w:tc>
                <w:tcPr>
                  <w:tcW w:w="465" w:type="pct"/>
                  <w:tcBorders>
                    <w:tl2br w:val="nil"/>
                    <w:tr2bl w:val="nil"/>
                  </w:tcBorders>
                  <w:noWrap w:val="0"/>
                  <w:tcMar>
                    <w:left w:w="0" w:type="dxa"/>
                    <w:right w:w="0" w:type="dxa"/>
                  </w:tcMar>
                  <w:vAlign w:val="center"/>
                </w:tcPr>
                <w:p>
                  <w:pPr>
                    <w:spacing w:line="240" w:lineRule="auto"/>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sz w:val="21"/>
                      <w:szCs w:val="21"/>
                      <w:lang w:val="en-US" w:eastAsia="zh-CN"/>
                    </w:rPr>
                    <w:t>/</w:t>
                  </w:r>
                </w:p>
              </w:tc>
              <w:tc>
                <w:tcPr>
                  <w:tcW w:w="465" w:type="pct"/>
                  <w:tcBorders>
                    <w:tl2br w:val="nil"/>
                    <w:tr2bl w:val="nil"/>
                  </w:tcBorders>
                  <w:noWrap w:val="0"/>
                  <w:tcMar>
                    <w:left w:w="0" w:type="dxa"/>
                    <w:right w:w="0" w:type="dxa"/>
                  </w:tcMar>
                  <w:vAlign w:val="center"/>
                </w:tcPr>
                <w:p>
                  <w:pPr>
                    <w:spacing w:line="240" w:lineRule="auto"/>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sz w:val="21"/>
                      <w:szCs w:val="21"/>
                      <w:lang w:val="en-US" w:eastAsia="zh-CN"/>
                    </w:rPr>
                    <w:t>/</w:t>
                  </w:r>
                </w:p>
              </w:tc>
              <w:tc>
                <w:tcPr>
                  <w:tcW w:w="491" w:type="pct"/>
                  <w:tcBorders>
                    <w:tl2br w:val="nil"/>
                    <w:tr2bl w:val="nil"/>
                  </w:tcBorders>
                  <w:noWrap w:val="0"/>
                  <w:tcMar>
                    <w:left w:w="0" w:type="dxa"/>
                    <w:right w:w="0" w:type="dxa"/>
                  </w:tcMar>
                  <w:vAlign w:val="center"/>
                </w:tcPr>
                <w:p>
                  <w:pPr>
                    <w:spacing w:line="240" w:lineRule="auto"/>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473" w:type="pct"/>
                  <w:vMerge w:val="continue"/>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467" w:type="pct"/>
                  <w:vMerge w:val="continue"/>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sz w:val="21"/>
                      <w:szCs w:val="21"/>
                    </w:rPr>
                  </w:pPr>
                </w:p>
              </w:tc>
              <w:tc>
                <w:tcPr>
                  <w:tcW w:w="394" w:type="pct"/>
                  <w:tcBorders>
                    <w:tl2br w:val="nil"/>
                    <w:tr2bl w:val="nil"/>
                  </w:tcBorders>
                  <w:noWrap w:val="0"/>
                  <w:tcMar>
                    <w:left w:w="0" w:type="dxa"/>
                    <w:right w:w="0" w:type="dxa"/>
                  </w:tcMar>
                  <w:vAlign w:val="center"/>
                </w:tcPr>
                <w:p>
                  <w:pPr>
                    <w:spacing w:line="240" w:lineRule="auto"/>
                    <w:jc w:val="center"/>
                    <w:rPr>
                      <w:rFonts w:hint="eastAsia" w:cs="Times New Roman"/>
                      <w:color w:val="auto"/>
                      <w:sz w:val="21"/>
                      <w:szCs w:val="21"/>
                      <w:lang w:eastAsia="zh-CN"/>
                    </w:rPr>
                  </w:pPr>
                  <w:r>
                    <w:rPr>
                      <w:rFonts w:hint="eastAsia" w:cs="Times New Roman"/>
                      <w:color w:val="auto"/>
                      <w:sz w:val="21"/>
                      <w:szCs w:val="21"/>
                      <w:lang w:eastAsia="zh-CN"/>
                    </w:rPr>
                    <w:t>颗粒物</w:t>
                  </w:r>
                </w:p>
              </w:tc>
              <w:tc>
                <w:tcPr>
                  <w:tcW w:w="592" w:type="pct"/>
                  <w:tcBorders>
                    <w:tl2br w:val="nil"/>
                    <w:tr2bl w:val="nil"/>
                  </w:tcBorders>
                  <w:noWrap w:val="0"/>
                  <w:tcMar>
                    <w:left w:w="0" w:type="dxa"/>
                    <w:right w:w="0" w:type="dxa"/>
                  </w:tcMar>
                  <w:vAlign w:val="center"/>
                </w:tcPr>
                <w:p>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3.69</w:t>
                  </w:r>
                </w:p>
              </w:tc>
              <w:tc>
                <w:tcPr>
                  <w:tcW w:w="633" w:type="pct"/>
                  <w:tcBorders>
                    <w:tl2br w:val="nil"/>
                    <w:tr2bl w:val="nil"/>
                  </w:tcBorders>
                  <w:noWrap w:val="0"/>
                  <w:tcMar>
                    <w:left w:w="0" w:type="dxa"/>
                    <w:right w:w="0" w:type="dxa"/>
                  </w:tcMar>
                  <w:vAlign w:val="center"/>
                </w:tcPr>
                <w:p>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85.4</w:t>
                  </w:r>
                </w:p>
              </w:tc>
              <w:tc>
                <w:tcPr>
                  <w:tcW w:w="542" w:type="pct"/>
                  <w:tcBorders>
                    <w:tl2br w:val="nil"/>
                    <w:tr2bl w:val="nil"/>
                  </w:tcBorders>
                  <w:noWrap w:val="0"/>
                  <w:tcMar>
                    <w:left w:w="0" w:type="dxa"/>
                    <w:right w:w="0" w:type="dxa"/>
                  </w:tcMar>
                  <w:vAlign w:val="center"/>
                </w:tcPr>
                <w:p>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3.69</w:t>
                  </w:r>
                </w:p>
              </w:tc>
              <w:tc>
                <w:tcPr>
                  <w:tcW w:w="473" w:type="pct"/>
                  <w:tcBorders>
                    <w:tl2br w:val="nil"/>
                    <w:tr2bl w:val="nil"/>
                  </w:tcBorders>
                  <w:noWrap w:val="0"/>
                  <w:tcMar>
                    <w:left w:w="0" w:type="dxa"/>
                    <w:right w:w="0" w:type="dxa"/>
                  </w:tcMar>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0.5</w:t>
                  </w:r>
                </w:p>
              </w:tc>
              <w:tc>
                <w:tcPr>
                  <w:tcW w:w="465" w:type="pct"/>
                  <w:tcBorders>
                    <w:tl2br w:val="nil"/>
                    <w:tr2bl w:val="nil"/>
                  </w:tcBorders>
                  <w:noWrap w:val="0"/>
                  <w:tcMar>
                    <w:left w:w="0" w:type="dxa"/>
                    <w:right w:w="0" w:type="dxa"/>
                  </w:tcMar>
                  <w:vAlign w:val="center"/>
                </w:tcPr>
                <w:p>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次</w:t>
                  </w:r>
                </w:p>
              </w:tc>
              <w:tc>
                <w:tcPr>
                  <w:tcW w:w="465" w:type="pct"/>
                  <w:tcBorders>
                    <w:tl2br w:val="nil"/>
                    <w:tr2bl w:val="nil"/>
                  </w:tcBorders>
                  <w:noWrap w:val="0"/>
                  <w:tcMar>
                    <w:left w:w="0" w:type="dxa"/>
                    <w:right w:w="0" w:type="dxa"/>
                  </w:tcMar>
                  <w:vAlign w:val="center"/>
                </w:tcPr>
                <w:p>
                  <w:pPr>
                    <w:spacing w:line="240" w:lineRule="auto"/>
                    <w:jc w:val="center"/>
                    <w:rPr>
                      <w:rFonts w:hint="eastAsia" w:cs="Times New Roman"/>
                      <w:color w:val="auto"/>
                      <w:sz w:val="21"/>
                      <w:szCs w:val="21"/>
                      <w:lang w:val="en-US" w:eastAsia="zh-CN"/>
                    </w:rPr>
                  </w:pPr>
                  <w:r>
                    <w:rPr>
                      <w:rFonts w:hint="eastAsia" w:cs="Times New Roman"/>
                      <w:color w:val="auto"/>
                      <w:sz w:val="21"/>
                      <w:szCs w:val="21"/>
                      <w:lang w:val="en-US" w:eastAsia="zh-CN"/>
                    </w:rPr>
                    <w:t>是</w:t>
                  </w:r>
                </w:p>
              </w:tc>
              <w:tc>
                <w:tcPr>
                  <w:tcW w:w="491" w:type="pct"/>
                  <w:tcBorders>
                    <w:tl2br w:val="nil"/>
                    <w:tr2bl w:val="nil"/>
                  </w:tcBorders>
                  <w:noWrap w:val="0"/>
                  <w:tcMar>
                    <w:left w:w="0" w:type="dxa"/>
                    <w:right w:w="0" w:type="dxa"/>
                  </w:tcMar>
                  <w:vAlign w:val="center"/>
                </w:tcPr>
                <w:p>
                  <w:pPr>
                    <w:spacing w:line="240" w:lineRule="auto"/>
                    <w:jc w:val="center"/>
                    <w:rPr>
                      <w:rFonts w:hint="default" w:cs="Times New Roman"/>
                      <w:color w:val="auto"/>
                      <w:sz w:val="21"/>
                      <w:szCs w:val="21"/>
                      <w:lang w:val="en-US" w:eastAsia="zh-CN"/>
                    </w:rPr>
                  </w:pPr>
                  <w:r>
                    <w:rPr>
                      <w:rFonts w:hint="eastAsia" w:cs="Times New Roman"/>
                      <w:color w:val="auto"/>
                      <w:sz w:val="21"/>
                      <w:szCs w:val="21"/>
                      <w:lang w:val="en-US" w:eastAsia="zh-CN"/>
                    </w:rPr>
                    <w:t>2.85</w:t>
                  </w:r>
                </w:p>
              </w:tc>
            </w:tr>
          </w:tbl>
          <w:p>
            <w:pPr>
              <w:spacing w:line="360" w:lineRule="auto"/>
              <w:ind w:firstLine="480" w:firstLineChars="200"/>
              <w:rPr>
                <w:rFonts w:hint="eastAsia" w:ascii="Times New Roman" w:hAnsi="Times New Roman" w:eastAsia="宋体" w:cs="Times New Roman"/>
                <w:b/>
                <w:bCs/>
                <w:i w:val="0"/>
                <w:iCs w:val="0"/>
                <w:caps w:val="0"/>
                <w:color w:val="auto"/>
                <w:spacing w:val="0"/>
                <w:sz w:val="24"/>
                <w:szCs w:val="24"/>
                <w:shd w:val="clear" w:color="auto" w:fill="FFFFFF"/>
                <w:lang w:val="en-US" w:eastAsia="zh-CN" w:bidi="ar-SA"/>
              </w:rPr>
            </w:pPr>
            <w:r>
              <w:rPr>
                <w:rFonts w:hint="eastAsia" w:ascii="Times New Roman" w:hAnsi="Times New Roman" w:eastAsia="宋体" w:cs="Times New Roman"/>
                <w:color w:val="auto"/>
                <w:sz w:val="24"/>
                <w:szCs w:val="24"/>
                <w:lang w:val="en-US" w:eastAsia="zh-CN" w:bidi="ar-SA"/>
              </w:rPr>
              <w:t>由上表数据分析，当污染物治理措施故障处理效率失效时，</w:t>
            </w:r>
            <w:r>
              <w:rPr>
                <w:rFonts w:hint="eastAsia" w:cs="Times New Roman"/>
                <w:color w:val="auto"/>
                <w:sz w:val="24"/>
                <w:szCs w:val="24"/>
                <w:lang w:val="en-US" w:eastAsia="zh-CN" w:bidi="ar-SA"/>
              </w:rPr>
              <w:t>非甲烷总烃浓度均未出现超标、颗粒物浓度超标。应尽量避免非正常工况废气排放，因此在生产过程中要及时对蓄热式催化燃烧器、管式过滤除尘器进行检查，同时加强设备维护，减少污染物非正常排放情况的发生概率。</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i w:val="0"/>
                <w:iCs w:val="0"/>
                <w:caps w:val="0"/>
                <w:color w:val="auto"/>
                <w:spacing w:val="0"/>
                <w:sz w:val="24"/>
                <w:szCs w:val="24"/>
                <w:shd w:val="clear" w:color="auto" w:fill="FFFFFF"/>
                <w:lang w:val="en-US" w:eastAsia="zh-CN"/>
              </w:rPr>
            </w:pPr>
            <w:r>
              <w:rPr>
                <w:rFonts w:hint="default" w:ascii="Times New Roman" w:hAnsi="Times New Roman" w:eastAsia="宋体" w:cs="Times New Roman"/>
                <w:b/>
                <w:bCs/>
                <w:i w:val="0"/>
                <w:iCs w:val="0"/>
                <w:caps w:val="0"/>
                <w:color w:val="auto"/>
                <w:spacing w:val="0"/>
                <w:sz w:val="24"/>
                <w:szCs w:val="24"/>
                <w:shd w:val="clear" w:color="auto" w:fill="FFFFFF"/>
                <w:lang w:val="en-US" w:eastAsia="zh-CN"/>
              </w:rPr>
              <w:t>（4）</w:t>
            </w:r>
            <w:r>
              <w:rPr>
                <w:rFonts w:hint="default" w:ascii="Times New Roman" w:hAnsi="Times New Roman" w:eastAsia="宋体" w:cs="Times New Roman"/>
                <w:b/>
                <w:bCs/>
                <w:color w:val="auto"/>
                <w:kern w:val="0"/>
                <w:sz w:val="24"/>
              </w:rPr>
              <w:t>污染防治措施</w:t>
            </w:r>
            <w:r>
              <w:rPr>
                <w:rFonts w:hint="default" w:ascii="Times New Roman" w:hAnsi="Times New Roman" w:eastAsia="宋体" w:cs="Times New Roman"/>
                <w:b/>
                <w:bCs/>
                <w:color w:val="auto"/>
                <w:kern w:val="0"/>
                <w:sz w:val="24"/>
                <w:lang w:val="en-US" w:eastAsia="zh-CN"/>
              </w:rPr>
              <w:t>可行性分析</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根据《挥发性有机物（VOCs）污染防治技术政策》、《挥发性有机物无组织排放控制标准》</w:t>
            </w:r>
            <w:r>
              <w:rPr>
                <w:rFonts w:hint="eastAsia" w:cs="Times New Roman"/>
                <w:color w:val="000000" w:themeColor="text1"/>
                <w:kern w:val="0"/>
                <w:sz w:val="24"/>
                <w:lang w:eastAsia="zh-CN"/>
                <w14:textFill>
                  <w14:solidFill>
                    <w14:schemeClr w14:val="tx1"/>
                  </w14:solidFill>
                </w14:textFill>
              </w:rPr>
              <w:t>及</w:t>
            </w:r>
            <w:r>
              <w:rPr>
                <w:rFonts w:hint="eastAsia" w:ascii="Times New Roman" w:hAnsi="Times New Roman" w:eastAsia="宋体" w:cs="Times New Roman"/>
                <w:color w:val="auto"/>
                <w:sz w:val="24"/>
                <w:szCs w:val="24"/>
                <w:highlight w:val="none"/>
                <w:lang w:val="zh-CN"/>
              </w:rPr>
              <w:t>《排污许可证申请与核发技术规范</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zh-CN"/>
              </w:rPr>
              <w:t>橡胶和塑料制品工业》</w:t>
            </w:r>
            <w:r>
              <w:rPr>
                <w:rFonts w:hint="default" w:ascii="Times New Roman" w:hAnsi="Times New Roman" w:eastAsia="宋体" w:cs="Times New Roman"/>
                <w:color w:val="000000" w:themeColor="text1"/>
                <w:kern w:val="0"/>
                <w:sz w:val="24"/>
                <w14:textFill>
                  <w14:solidFill>
                    <w14:schemeClr w14:val="tx1"/>
                  </w14:solidFill>
                </w14:textFill>
              </w:rPr>
              <w:t>中</w:t>
            </w:r>
            <w:r>
              <w:rPr>
                <w:rFonts w:hint="eastAsia" w:ascii="宋体" w:hAnsi="宋体" w:eastAsia="宋体" w:cs="宋体"/>
                <w:color w:val="000000" w:themeColor="text1"/>
                <w:kern w:val="0"/>
                <w:sz w:val="24"/>
                <w14:textFill>
                  <w14:solidFill>
                    <w14:schemeClr w14:val="tx1"/>
                  </w14:solidFill>
                </w14:textFill>
              </w:rPr>
              <w:t>“</w:t>
            </w:r>
            <w:r>
              <w:rPr>
                <w:rFonts w:hint="default" w:ascii="Times New Roman" w:hAnsi="Times New Roman" w:cs="Times New Roman"/>
                <w:color w:val="auto"/>
                <w:sz w:val="24"/>
                <w:szCs w:val="24"/>
                <w:lang w:val="en-US" w:eastAsia="zh-CN" w:bidi="ar-SA"/>
              </w:rPr>
              <w:t>塑料板、管、型材制造行业</w:t>
            </w:r>
            <w:r>
              <w:rPr>
                <w:rFonts w:hint="default" w:ascii="Times New Roman" w:hAnsi="Times New Roman" w:eastAsia="宋体" w:cs="Times New Roman"/>
                <w:color w:val="000000" w:themeColor="text1"/>
                <w:kern w:val="0"/>
                <w:sz w:val="24"/>
                <w14:textFill>
                  <w14:solidFill>
                    <w14:schemeClr w14:val="tx1"/>
                  </w14:solidFill>
                </w14:textFill>
              </w:rPr>
              <w:t>污染防治可行技术</w:t>
            </w:r>
            <w:r>
              <w:rPr>
                <w:rFonts w:hint="eastAsia" w:ascii="宋体" w:hAnsi="宋体" w:eastAsia="宋体" w:cs="宋体"/>
                <w:color w:val="000000" w:themeColor="text1"/>
                <w:kern w:val="0"/>
                <w:sz w:val="24"/>
                <w14:textFill>
                  <w14:solidFill>
                    <w14:schemeClr w14:val="tx1"/>
                  </w14:solidFill>
                </w14:textFill>
              </w:rPr>
              <w:t>”</w:t>
            </w:r>
            <w:r>
              <w:rPr>
                <w:rFonts w:hint="default" w:ascii="Times New Roman" w:hAnsi="Times New Roman" w:eastAsia="宋体" w:cs="Times New Roman"/>
                <w:color w:val="000000" w:themeColor="text1"/>
                <w:kern w:val="0"/>
                <w:sz w:val="24"/>
                <w14:textFill>
                  <w14:solidFill>
                    <w14:schemeClr w14:val="tx1"/>
                  </w14:solidFill>
                </w14:textFill>
              </w:rPr>
              <w:t>，与本项目采取的治理措施对比，详见下表。</w:t>
            </w:r>
          </w:p>
          <w:p>
            <w:pPr>
              <w:keepNext w:val="0"/>
              <w:keepLines w:val="0"/>
              <w:pageBreakBefore w:val="0"/>
              <w:widowControl w:val="0"/>
              <w:kinsoku/>
              <w:wordWrap/>
              <w:overflowPunct/>
              <w:topLinePunct w:val="0"/>
              <w:bidi w:val="0"/>
              <w:snapToGrid/>
              <w:spacing w:line="360" w:lineRule="auto"/>
              <w:ind w:right="0"/>
              <w:jc w:val="center"/>
              <w:textAlignment w:val="auto"/>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表</w:t>
            </w:r>
            <w:r>
              <w:rPr>
                <w:rFonts w:hint="default" w:ascii="Times New Roman" w:hAnsi="Times New Roman" w:eastAsia="宋体" w:cs="Times New Roman"/>
                <w:b/>
                <w:color w:val="000000" w:themeColor="text1"/>
                <w:sz w:val="24"/>
                <w:lang w:val="en-US" w:eastAsia="zh-CN"/>
                <w14:textFill>
                  <w14:solidFill>
                    <w14:schemeClr w14:val="tx1"/>
                  </w14:solidFill>
                </w14:textFill>
              </w:rPr>
              <w:t>4-</w:t>
            </w:r>
            <w:r>
              <w:rPr>
                <w:rFonts w:hint="default" w:ascii="Times New Roman" w:hAnsi="Times New Roman" w:cs="Times New Roman"/>
                <w:b/>
                <w:color w:val="000000" w:themeColor="text1"/>
                <w:sz w:val="24"/>
                <w:lang w:val="en-US" w:eastAsia="zh-CN"/>
                <w14:textFill>
                  <w14:solidFill>
                    <w14:schemeClr w14:val="tx1"/>
                  </w14:solidFill>
                </w14:textFill>
              </w:rPr>
              <w:t>6</w:t>
            </w:r>
            <w:r>
              <w:rPr>
                <w:rFonts w:hint="default" w:ascii="Times New Roman" w:hAnsi="Times New Roman" w:eastAsia="宋体" w:cs="Times New Roman"/>
                <w:b/>
                <w:color w:val="000000" w:themeColor="text1"/>
                <w:sz w:val="24"/>
                <w14:textFill>
                  <w14:solidFill>
                    <w14:schemeClr w14:val="tx1"/>
                  </w14:solidFill>
                </w14:textFill>
              </w:rPr>
              <w:t xml:space="preserve">   </w:t>
            </w:r>
            <w:r>
              <w:rPr>
                <w:rFonts w:hint="eastAsia" w:cs="Times New Roman"/>
                <w:b/>
                <w:color w:val="000000" w:themeColor="text1"/>
                <w:sz w:val="24"/>
                <w:lang w:eastAsia="zh-CN"/>
                <w14:textFill>
                  <w14:solidFill>
                    <w14:schemeClr w14:val="tx1"/>
                  </w14:solidFill>
                </w14:textFill>
              </w:rPr>
              <w:t>废</w:t>
            </w:r>
            <w:r>
              <w:rPr>
                <w:rFonts w:hint="default" w:ascii="Times New Roman" w:hAnsi="Times New Roman" w:eastAsia="宋体" w:cs="Times New Roman"/>
                <w:b/>
                <w:color w:val="000000" w:themeColor="text1"/>
                <w:sz w:val="24"/>
                <w14:textFill>
                  <w14:solidFill>
                    <w14:schemeClr w14:val="tx1"/>
                  </w14:solidFill>
                </w14:textFill>
              </w:rPr>
              <w:t>气污染防治可行技术对比表</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4503"/>
              <w:gridCol w:w="1544"/>
              <w:gridCol w:w="10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 w:type="pct"/>
                  <w:tcBorders>
                    <w:tl2br w:val="nil"/>
                    <w:tr2bl w:val="nil"/>
                  </w:tcBorders>
                  <w:noWrap w:val="0"/>
                  <w:vAlign w:val="center"/>
                </w:tcPr>
                <w:p>
                  <w:pPr>
                    <w:spacing w:line="240" w:lineRule="atLeast"/>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污染物</w:t>
                  </w:r>
                </w:p>
              </w:tc>
              <w:tc>
                <w:tcPr>
                  <w:tcW w:w="2712" w:type="pct"/>
                  <w:tcBorders>
                    <w:tl2br w:val="nil"/>
                    <w:tr2bl w:val="nil"/>
                  </w:tcBorders>
                  <w:noWrap w:val="0"/>
                  <w:vAlign w:val="center"/>
                </w:tcPr>
                <w:p>
                  <w:pPr>
                    <w:spacing w:line="240" w:lineRule="atLeast"/>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技术规范可行性技术</w:t>
                  </w:r>
                </w:p>
              </w:tc>
              <w:tc>
                <w:tcPr>
                  <w:tcW w:w="930" w:type="pct"/>
                  <w:tcBorders>
                    <w:tl2br w:val="nil"/>
                    <w:tr2bl w:val="nil"/>
                  </w:tcBorders>
                  <w:noWrap w:val="0"/>
                  <w:vAlign w:val="center"/>
                </w:tcPr>
                <w:p>
                  <w:pPr>
                    <w:spacing w:line="240" w:lineRule="atLeast"/>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本项目</w:t>
                  </w:r>
                </w:p>
              </w:tc>
              <w:tc>
                <w:tcPr>
                  <w:tcW w:w="642" w:type="pct"/>
                  <w:tcBorders>
                    <w:tl2br w:val="nil"/>
                    <w:tr2bl w:val="nil"/>
                  </w:tcBorders>
                  <w:noWrap w:val="0"/>
                  <w:vAlign w:val="center"/>
                </w:tcPr>
                <w:p>
                  <w:pPr>
                    <w:spacing w:line="240" w:lineRule="atLeast"/>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可行性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 w:type="pct"/>
                  <w:tcBorders>
                    <w:tl2br w:val="nil"/>
                    <w:tr2bl w:val="nil"/>
                  </w:tcBorders>
                  <w:noWrap w:val="0"/>
                  <w:vAlign w:val="center"/>
                </w:tcPr>
                <w:p>
                  <w:pPr>
                    <w:widowControl/>
                    <w:spacing w:line="240" w:lineRule="atLeast"/>
                    <w:jc w:val="center"/>
                    <w:rPr>
                      <w:rFonts w:hint="eastAsia" w:ascii="Times New Roman" w:hAnsi="Times New Roman" w:eastAsia="宋体" w:cs="Times New Roman"/>
                      <w:color w:val="000000" w:themeColor="text1"/>
                      <w:kern w:val="0"/>
                      <w:szCs w:val="21"/>
                      <w:lang w:eastAsia="zh-CN"/>
                      <w14:textFill>
                        <w14:solidFill>
                          <w14:schemeClr w14:val="tx1"/>
                        </w14:solidFill>
                      </w14:textFill>
                    </w:rPr>
                  </w:pPr>
                  <w:r>
                    <w:rPr>
                      <w:rFonts w:hint="eastAsia" w:cs="Times New Roman"/>
                      <w:color w:val="000000" w:themeColor="text1"/>
                      <w:kern w:val="0"/>
                      <w:szCs w:val="21"/>
                      <w:lang w:eastAsia="zh-CN"/>
                      <w14:textFill>
                        <w14:solidFill>
                          <w14:schemeClr w14:val="tx1"/>
                        </w14:solidFill>
                      </w14:textFill>
                    </w:rPr>
                    <w:t>非甲烷总烃</w:t>
                  </w:r>
                </w:p>
              </w:tc>
              <w:tc>
                <w:tcPr>
                  <w:tcW w:w="2712" w:type="pct"/>
                  <w:vMerge w:val="restart"/>
                  <w:tcBorders>
                    <w:tl2br w:val="nil"/>
                    <w:tr2bl w:val="nil"/>
                  </w:tcBorders>
                  <w:noWrap w:val="0"/>
                  <w:vAlign w:val="center"/>
                </w:tcPr>
                <w:p>
                  <w:pPr>
                    <w:spacing w:line="240" w:lineRule="atLeast"/>
                    <w:jc w:val="center"/>
                    <w:rPr>
                      <w:rFonts w:hint="default" w:ascii="Times New Roman" w:hAnsi="Times New Roman" w:eastAsia="宋体" w:cs="Times New Roman"/>
                      <w:bCs/>
                      <w:color w:val="000000" w:themeColor="text1"/>
                      <w:szCs w:val="21"/>
                      <w:lang w:eastAsia="zh-CN"/>
                      <w14:textFill>
                        <w14:solidFill>
                          <w14:schemeClr w14:val="tx1"/>
                        </w14:solidFill>
                      </w14:textFill>
                    </w:rPr>
                  </w:pPr>
                  <w:r>
                    <w:rPr>
                      <w:rFonts w:hint="default" w:ascii="Times New Roman" w:hAnsi="Times New Roman" w:eastAsia="宋体" w:cs="Times New Roman"/>
                      <w:bCs/>
                      <w:color w:val="000000" w:themeColor="text1"/>
                      <w:szCs w:val="21"/>
                      <w:lang w:val="en-US" w:eastAsia="zh-CN"/>
                      <w14:textFill>
                        <w14:solidFill>
                          <w14:schemeClr w14:val="tx1"/>
                        </w14:solidFill>
                      </w14:textFill>
                    </w:rPr>
                    <w:t>除尘、喷淋、吸附、热力燃烧、催化燃烧、低温等离子体、UV光氧化/光催化、生物法、以上组合技术</w:t>
                  </w:r>
                </w:p>
              </w:tc>
              <w:tc>
                <w:tcPr>
                  <w:tcW w:w="930" w:type="pct"/>
                  <w:tcBorders>
                    <w:tl2br w:val="nil"/>
                    <w:tr2bl w:val="nil"/>
                  </w:tcBorders>
                  <w:noWrap w:val="0"/>
                  <w:vAlign w:val="center"/>
                </w:tcPr>
                <w:p>
                  <w:pPr>
                    <w:spacing w:line="240" w:lineRule="atLeast"/>
                    <w:jc w:val="center"/>
                    <w:rPr>
                      <w:rFonts w:hint="default" w:ascii="Times New Roman" w:hAnsi="Times New Roman" w:eastAsia="宋体" w:cs="Times New Roman"/>
                      <w:bCs/>
                      <w:color w:val="000000" w:themeColor="text1"/>
                      <w:szCs w:val="21"/>
                      <w:lang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蓄热式催化燃烧法</w:t>
                  </w:r>
                </w:p>
              </w:tc>
              <w:tc>
                <w:tcPr>
                  <w:tcW w:w="642" w:type="pct"/>
                  <w:tcBorders>
                    <w:tl2br w:val="nil"/>
                    <w:tr2bl w:val="nil"/>
                  </w:tcBorders>
                  <w:noWrap w:val="0"/>
                  <w:vAlign w:val="center"/>
                </w:tcPr>
                <w:p>
                  <w:pPr>
                    <w:spacing w:line="240" w:lineRule="atLeast"/>
                    <w:jc w:val="center"/>
                    <w:rPr>
                      <w:rFonts w:hint="default" w:ascii="Times New Roman" w:hAnsi="Times New Roman" w:eastAsia="宋体" w:cs="Times New Roman"/>
                      <w:bCs/>
                      <w:color w:val="000000" w:themeColor="text1"/>
                      <w:szCs w:val="21"/>
                      <w:lang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可行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 w:type="pct"/>
                  <w:tcBorders>
                    <w:tl2br w:val="nil"/>
                    <w:tr2bl w:val="nil"/>
                  </w:tcBorders>
                  <w:noWrap w:val="0"/>
                  <w:vAlign w:val="center"/>
                </w:tcPr>
                <w:p>
                  <w:pPr>
                    <w:widowControl/>
                    <w:spacing w:line="240" w:lineRule="atLeast"/>
                    <w:jc w:val="center"/>
                    <w:rPr>
                      <w:rFonts w:hint="eastAsia" w:cs="Times New Roman"/>
                      <w:color w:val="000000" w:themeColor="text1"/>
                      <w:kern w:val="0"/>
                      <w:szCs w:val="21"/>
                      <w:lang w:eastAsia="zh-CN"/>
                      <w14:textFill>
                        <w14:solidFill>
                          <w14:schemeClr w14:val="tx1"/>
                        </w14:solidFill>
                      </w14:textFill>
                    </w:rPr>
                  </w:pPr>
                  <w:r>
                    <w:rPr>
                      <w:rFonts w:hint="eastAsia" w:cs="Times New Roman"/>
                      <w:color w:val="000000" w:themeColor="text1"/>
                      <w:kern w:val="0"/>
                      <w:szCs w:val="21"/>
                      <w:lang w:eastAsia="zh-CN"/>
                      <w14:textFill>
                        <w14:solidFill>
                          <w14:schemeClr w14:val="tx1"/>
                        </w14:solidFill>
                      </w14:textFill>
                    </w:rPr>
                    <w:t>颗粒物</w:t>
                  </w:r>
                </w:p>
              </w:tc>
              <w:tc>
                <w:tcPr>
                  <w:tcW w:w="2712" w:type="pct"/>
                  <w:vMerge w:val="continue"/>
                  <w:tcBorders>
                    <w:tl2br w:val="nil"/>
                    <w:tr2bl w:val="nil"/>
                  </w:tcBorders>
                  <w:noWrap w:val="0"/>
                  <w:vAlign w:val="center"/>
                </w:tcPr>
                <w:p>
                  <w:pPr>
                    <w:spacing w:line="240" w:lineRule="atLeast"/>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p>
              </w:tc>
              <w:tc>
                <w:tcPr>
                  <w:tcW w:w="930" w:type="pct"/>
                  <w:tcBorders>
                    <w:tl2br w:val="nil"/>
                    <w:tr2bl w:val="nil"/>
                  </w:tcBorders>
                  <w:noWrap w:val="0"/>
                  <w:vAlign w:val="center"/>
                </w:tcPr>
                <w:p>
                  <w:pPr>
                    <w:spacing w:line="240" w:lineRule="atLeast"/>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管式过滤除尘</w:t>
                  </w:r>
                </w:p>
              </w:tc>
              <w:tc>
                <w:tcPr>
                  <w:tcW w:w="642" w:type="pct"/>
                  <w:tcBorders>
                    <w:tl2br w:val="nil"/>
                    <w:tr2bl w:val="nil"/>
                  </w:tcBorders>
                  <w:noWrap w:val="0"/>
                  <w:vAlign w:val="center"/>
                </w:tcPr>
                <w:p>
                  <w:pPr>
                    <w:spacing w:line="240" w:lineRule="atLeast"/>
                    <w:jc w:val="center"/>
                    <w:rPr>
                      <w:rFonts w:hint="eastAsia" w:cs="Times New Roman"/>
                      <w:bCs/>
                      <w:color w:val="000000" w:themeColor="text1"/>
                      <w:szCs w:val="21"/>
                      <w:lang w:val="en-US"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可行</w:t>
                  </w: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i w:val="0"/>
                <w:iCs w:val="0"/>
                <w:caps w:val="0"/>
                <w:color w:val="auto"/>
                <w:spacing w:val="0"/>
                <w:sz w:val="24"/>
                <w:szCs w:val="24"/>
                <w:shd w:val="clear" w:color="auto" w:fill="FFFFFF"/>
                <w:lang w:val="en-US" w:eastAsia="zh-CN"/>
              </w:rPr>
            </w:pPr>
            <w:r>
              <w:rPr>
                <w:rFonts w:hint="default" w:ascii="Times New Roman" w:hAnsi="Times New Roman" w:eastAsia="宋体" w:cs="Times New Roman"/>
                <w:b/>
                <w:bCs/>
                <w:i w:val="0"/>
                <w:iCs w:val="0"/>
                <w:caps w:val="0"/>
                <w:color w:val="auto"/>
                <w:spacing w:val="0"/>
                <w:sz w:val="24"/>
                <w:szCs w:val="24"/>
                <w:shd w:val="clear" w:color="auto" w:fill="FFFFFF"/>
                <w:lang w:val="en-US" w:eastAsia="zh-CN"/>
              </w:rPr>
              <w:t xml:space="preserve">  1.3监测要求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i w:val="0"/>
                <w:iCs w:val="0"/>
                <w:caps w:val="0"/>
                <w:color w:val="auto"/>
                <w:spacing w:val="0"/>
                <w:sz w:val="24"/>
                <w:szCs w:val="24"/>
                <w:shd w:val="clear" w:color="auto" w:fill="FFFFFF"/>
                <w:lang w:val="en-US" w:eastAsia="zh-CN"/>
              </w:rPr>
            </w:pPr>
            <w:r>
              <w:rPr>
                <w:rFonts w:hint="eastAsia" w:cs="Times New Roman"/>
                <w:color w:val="auto"/>
                <w:kern w:val="0"/>
                <w:sz w:val="24"/>
                <w:lang w:eastAsia="zh-CN"/>
              </w:rPr>
              <w:t>生产车间非甲烷总烃</w:t>
            </w:r>
            <w:r>
              <w:rPr>
                <w:rFonts w:hint="default" w:ascii="Times New Roman" w:hAnsi="Times New Roman" w:eastAsia="宋体" w:cs="Times New Roman"/>
                <w:color w:val="auto"/>
                <w:kern w:val="0"/>
                <w:sz w:val="24"/>
              </w:rPr>
              <w:t>监测应设置永久性监测平台，并设置采样孔</w:t>
            </w:r>
            <w:r>
              <w:rPr>
                <w:rFonts w:hint="default"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rPr>
              <w:t>根《排污单位自行监测技术指南 总则》（HJ819-2017）</w:t>
            </w:r>
            <w:r>
              <w:rPr>
                <w:rFonts w:hint="eastAsia" w:cs="Times New Roman"/>
                <w:color w:val="auto"/>
                <w:kern w:val="0"/>
                <w:sz w:val="24"/>
                <w:lang w:eastAsia="zh-CN"/>
              </w:rPr>
              <w:t>以及</w:t>
            </w:r>
            <w:r>
              <w:rPr>
                <w:rFonts w:hint="eastAsia" w:ascii="Times New Roman" w:hAnsi="Times New Roman" w:eastAsia="宋体" w:cs="Times New Roman"/>
                <w:color w:val="auto"/>
                <w:sz w:val="24"/>
                <w:szCs w:val="24"/>
                <w:highlight w:val="none"/>
                <w:lang w:val="zh-CN"/>
              </w:rPr>
              <w:t>《排污许可证申请与核发技术规范</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zh-CN"/>
              </w:rPr>
              <w:t>橡胶和塑料制品工业》</w:t>
            </w:r>
            <w:r>
              <w:rPr>
                <w:rFonts w:hint="default" w:ascii="Times New Roman" w:hAnsi="Times New Roman" w:eastAsia="宋体" w:cs="Times New Roman"/>
                <w:b w:val="0"/>
                <w:bCs w:val="0"/>
                <w:i w:val="0"/>
                <w:iCs w:val="0"/>
                <w:caps w:val="0"/>
                <w:color w:val="auto"/>
                <w:spacing w:val="0"/>
                <w:sz w:val="24"/>
                <w:szCs w:val="24"/>
                <w:shd w:val="clear" w:color="auto" w:fill="FFFFFF"/>
                <w:lang w:val="en-US" w:eastAsia="zh-CN"/>
              </w:rPr>
              <w:t>大气自行监测要求详见下表：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default" w:ascii="Times New Roman" w:hAnsi="Times New Roman" w:eastAsia="宋体" w:cs="Times New Roman"/>
                <w:b/>
                <w:bCs/>
                <w:i w:val="0"/>
                <w:iCs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default" w:ascii="Times New Roman" w:hAnsi="Times New Roman" w:eastAsia="宋体" w:cs="Times New Roman"/>
                <w:b/>
                <w:bCs/>
                <w:i w:val="0"/>
                <w:iCs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default" w:ascii="Times New Roman" w:hAnsi="Times New Roman" w:eastAsia="宋体" w:cs="Times New Roman"/>
                <w:b/>
                <w:bCs/>
                <w:i w:val="0"/>
                <w:iCs w:val="0"/>
                <w:caps w:val="0"/>
                <w:color w:val="auto"/>
                <w:spacing w:val="0"/>
                <w:sz w:val="24"/>
                <w:szCs w:val="24"/>
                <w:shd w:val="clear" w:color="auto" w:fill="FFFFFF"/>
                <w:lang w:val="en-US" w:eastAsia="zh-CN"/>
              </w:rPr>
            </w:pPr>
            <w:r>
              <w:rPr>
                <w:rFonts w:hint="default" w:ascii="Times New Roman" w:hAnsi="Times New Roman" w:eastAsia="宋体" w:cs="Times New Roman"/>
                <w:b/>
                <w:bCs/>
                <w:i w:val="0"/>
                <w:iCs w:val="0"/>
                <w:caps w:val="0"/>
                <w:color w:val="auto"/>
                <w:spacing w:val="0"/>
                <w:sz w:val="24"/>
                <w:szCs w:val="24"/>
                <w:shd w:val="clear" w:color="auto" w:fill="FFFFFF"/>
                <w:lang w:val="en-US" w:eastAsia="zh-CN"/>
              </w:rPr>
              <w:t>表4-</w:t>
            </w:r>
            <w:r>
              <w:rPr>
                <w:rFonts w:hint="default" w:ascii="Times New Roman" w:hAnsi="Times New Roman" w:cs="Times New Roman"/>
                <w:b/>
                <w:bCs/>
                <w:i w:val="0"/>
                <w:iCs w:val="0"/>
                <w:caps w:val="0"/>
                <w:color w:val="auto"/>
                <w:spacing w:val="0"/>
                <w:sz w:val="24"/>
                <w:szCs w:val="24"/>
                <w:shd w:val="clear" w:color="auto" w:fill="FFFFFF"/>
                <w:lang w:val="en-US" w:eastAsia="zh-CN"/>
              </w:rPr>
              <w:t xml:space="preserve">7 </w:t>
            </w:r>
            <w:r>
              <w:rPr>
                <w:rFonts w:hint="default" w:ascii="Times New Roman" w:hAnsi="Times New Roman" w:eastAsia="宋体" w:cs="Times New Roman"/>
                <w:b/>
                <w:bCs/>
                <w:i w:val="0"/>
                <w:iCs w:val="0"/>
                <w:caps w:val="0"/>
                <w:color w:val="auto"/>
                <w:spacing w:val="0"/>
                <w:sz w:val="24"/>
                <w:szCs w:val="24"/>
                <w:shd w:val="clear" w:color="auto" w:fill="FFFFFF"/>
                <w:lang w:val="en-US" w:eastAsia="zh-CN"/>
              </w:rPr>
              <w:t xml:space="preserve">   大气自行监测计划一览表</w:t>
            </w:r>
          </w:p>
          <w:tbl>
            <w:tblPr>
              <w:tblStyle w:val="31"/>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857"/>
              <w:gridCol w:w="1835"/>
              <w:gridCol w:w="1135"/>
              <w:gridCol w:w="1223"/>
              <w:gridCol w:w="13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25"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w:t>
                  </w:r>
                </w:p>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1119"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1106"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监测项目</w:t>
                  </w:r>
                </w:p>
              </w:tc>
              <w:tc>
                <w:tcPr>
                  <w:tcW w:w="684"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监测频率</w:t>
                  </w:r>
                </w:p>
              </w:tc>
              <w:tc>
                <w:tcPr>
                  <w:tcW w:w="737"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监测设施</w:t>
                  </w:r>
                </w:p>
              </w:tc>
              <w:tc>
                <w:tcPr>
                  <w:tcW w:w="826"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实施机构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525" w:type="pct"/>
                  <w:vMerge w:val="restar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废气</w:t>
                  </w:r>
                </w:p>
              </w:tc>
              <w:tc>
                <w:tcPr>
                  <w:tcW w:w="11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i w:val="0"/>
                      <w:iCs w:val="0"/>
                      <w:caps w:val="0"/>
                      <w:color w:val="auto"/>
                      <w:spacing w:val="0"/>
                      <w:kern w:val="2"/>
                      <w:sz w:val="21"/>
                      <w:szCs w:val="21"/>
                      <w:shd w:val="clear" w:color="auto" w:fill="FFFFFF"/>
                      <w:vertAlign w:val="baseline"/>
                      <w:lang w:val="en-US" w:eastAsia="zh-CN" w:bidi="ar-SA"/>
                    </w:rPr>
                  </w:pPr>
                  <w:r>
                    <w:rPr>
                      <w:rFonts w:hint="eastAsia" w:cs="Times New Roman"/>
                      <w:i w:val="0"/>
                      <w:iCs w:val="0"/>
                      <w:caps w:val="0"/>
                      <w:color w:val="auto"/>
                      <w:spacing w:val="0"/>
                      <w:kern w:val="2"/>
                      <w:sz w:val="21"/>
                      <w:szCs w:val="21"/>
                      <w:shd w:val="clear" w:color="auto" w:fill="FFFFFF"/>
                      <w:vertAlign w:val="baseline"/>
                      <w:lang w:val="en-US" w:eastAsia="zh-CN" w:bidi="ar-SA"/>
                    </w:rPr>
                    <w:t>DA001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pPr>
                  <w:r>
                    <w:rPr>
                      <w:rFonts w:hint="eastAsia" w:cs="Times New Roman"/>
                      <w:i w:val="0"/>
                      <w:iCs w:val="0"/>
                      <w:caps w:val="0"/>
                      <w:color w:val="auto"/>
                      <w:spacing w:val="0"/>
                      <w:kern w:val="2"/>
                      <w:sz w:val="21"/>
                      <w:szCs w:val="21"/>
                      <w:shd w:val="clear" w:color="auto" w:fill="FFFFFF"/>
                      <w:vertAlign w:val="baseline"/>
                      <w:lang w:val="en-US" w:eastAsia="zh-CN" w:bidi="ar-SA"/>
                    </w:rPr>
                    <w:t>生产车间</w:t>
                  </w:r>
                  <w:r>
                    <w:rPr>
                      <w:rFonts w:hint="default"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t>排气筒</w:t>
                  </w:r>
                </w:p>
              </w:tc>
              <w:tc>
                <w:tcPr>
                  <w:tcW w:w="1106"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pPr>
                  <w:r>
                    <w:rPr>
                      <w:rFonts w:hint="eastAsia" w:cs="Times New Roman"/>
                      <w:i w:val="0"/>
                      <w:iCs w:val="0"/>
                      <w:caps w:val="0"/>
                      <w:color w:val="auto"/>
                      <w:spacing w:val="0"/>
                      <w:sz w:val="21"/>
                      <w:szCs w:val="21"/>
                      <w:shd w:val="clear" w:color="auto" w:fill="FFFFFF"/>
                      <w:vertAlign w:val="baseline"/>
                      <w:lang w:val="en-US" w:eastAsia="zh-CN"/>
                    </w:rPr>
                    <w:t>非甲烷总烃</w:t>
                  </w:r>
                </w:p>
              </w:tc>
              <w:tc>
                <w:tcPr>
                  <w:tcW w:w="684"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1次</w:t>
                  </w:r>
                  <w:r>
                    <w:rPr>
                      <w:rFonts w:hint="default" w:ascii="Times New Roman" w:hAnsi="Times New Roman" w:eastAsia="宋体" w:cs="Times New Roman"/>
                      <w:bCs/>
                      <w:color w:val="auto"/>
                      <w:sz w:val="21"/>
                      <w:szCs w:val="21"/>
                      <w:lang w:val="en-US" w:eastAsia="zh-CN"/>
                    </w:rPr>
                    <w:t>/</w:t>
                  </w:r>
                  <w:r>
                    <w:rPr>
                      <w:rFonts w:hint="eastAsia" w:cs="Times New Roman"/>
                      <w:bCs/>
                      <w:color w:val="auto"/>
                      <w:sz w:val="21"/>
                      <w:szCs w:val="21"/>
                      <w:lang w:val="en-US" w:eastAsia="zh-CN"/>
                    </w:rPr>
                    <w:t>年</w:t>
                  </w:r>
                </w:p>
              </w:tc>
              <w:tc>
                <w:tcPr>
                  <w:tcW w:w="737"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手工</w:t>
                  </w:r>
                </w:p>
              </w:tc>
              <w:tc>
                <w:tcPr>
                  <w:tcW w:w="826" w:type="pct"/>
                  <w:vMerge w:val="restar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有资质的第三方监测机构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525" w:type="pct"/>
                  <w:vMerge w:val="continue"/>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lang w:val="en-US" w:eastAsia="zh-CN"/>
                    </w:rPr>
                  </w:pPr>
                </w:p>
              </w:tc>
              <w:tc>
                <w:tcPr>
                  <w:tcW w:w="11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i w:val="0"/>
                      <w:iCs w:val="0"/>
                      <w:caps w:val="0"/>
                      <w:color w:val="auto"/>
                      <w:spacing w:val="0"/>
                      <w:kern w:val="2"/>
                      <w:sz w:val="21"/>
                      <w:szCs w:val="21"/>
                      <w:shd w:val="clear" w:color="auto" w:fill="FFFFFF"/>
                      <w:vertAlign w:val="baseline"/>
                      <w:lang w:val="en-US" w:eastAsia="zh-CN" w:bidi="ar-SA"/>
                    </w:rPr>
                  </w:pPr>
                  <w:r>
                    <w:rPr>
                      <w:rFonts w:hint="eastAsia" w:cs="Times New Roman"/>
                      <w:i w:val="0"/>
                      <w:iCs w:val="0"/>
                      <w:caps w:val="0"/>
                      <w:color w:val="auto"/>
                      <w:spacing w:val="0"/>
                      <w:kern w:val="2"/>
                      <w:sz w:val="21"/>
                      <w:szCs w:val="21"/>
                      <w:shd w:val="clear" w:color="auto" w:fill="FFFFFF"/>
                      <w:vertAlign w:val="baseline"/>
                      <w:lang w:val="en-US" w:eastAsia="zh-CN" w:bidi="ar-SA"/>
                    </w:rPr>
                    <w:t>DA002</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i w:val="0"/>
                      <w:iCs w:val="0"/>
                      <w:caps w:val="0"/>
                      <w:color w:val="auto"/>
                      <w:spacing w:val="0"/>
                      <w:kern w:val="2"/>
                      <w:sz w:val="21"/>
                      <w:szCs w:val="21"/>
                      <w:shd w:val="clear" w:color="auto" w:fill="FFFFFF"/>
                      <w:vertAlign w:val="baseline"/>
                      <w:lang w:val="en-US" w:eastAsia="zh-CN" w:bidi="ar-SA"/>
                    </w:rPr>
                  </w:pPr>
                  <w:r>
                    <w:rPr>
                      <w:rFonts w:hint="eastAsia" w:cs="Times New Roman"/>
                      <w:i w:val="0"/>
                      <w:iCs w:val="0"/>
                      <w:caps w:val="0"/>
                      <w:color w:val="auto"/>
                      <w:spacing w:val="0"/>
                      <w:kern w:val="2"/>
                      <w:sz w:val="21"/>
                      <w:szCs w:val="21"/>
                      <w:shd w:val="clear" w:color="auto" w:fill="FFFFFF"/>
                      <w:vertAlign w:val="baseline"/>
                      <w:lang w:val="en-US" w:eastAsia="zh-CN" w:bidi="ar-SA"/>
                    </w:rPr>
                    <w:t>生产车间</w:t>
                  </w:r>
                  <w:r>
                    <w:rPr>
                      <w:rFonts w:hint="default"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t>排气筒</w:t>
                  </w:r>
                </w:p>
              </w:tc>
              <w:tc>
                <w:tcPr>
                  <w:tcW w:w="1106" w:type="pct"/>
                  <w:tcBorders>
                    <w:tl2br w:val="nil"/>
                    <w:tr2bl w:val="nil"/>
                  </w:tcBorders>
                  <w:noWrap w:val="0"/>
                  <w:vAlign w:val="center"/>
                </w:tcPr>
                <w:p>
                  <w:pPr>
                    <w:overflowPunct w:val="0"/>
                    <w:adjustRightInd w:val="0"/>
                    <w:snapToGrid w:val="0"/>
                    <w:spacing w:line="240" w:lineRule="auto"/>
                    <w:jc w:val="center"/>
                    <w:rPr>
                      <w:rFonts w:hint="eastAsia" w:cs="Times New Roman"/>
                      <w:i w:val="0"/>
                      <w:iCs w:val="0"/>
                      <w:caps w:val="0"/>
                      <w:color w:val="auto"/>
                      <w:spacing w:val="0"/>
                      <w:sz w:val="21"/>
                      <w:szCs w:val="21"/>
                      <w:shd w:val="clear" w:color="auto" w:fill="FFFFFF"/>
                      <w:vertAlign w:val="baseline"/>
                      <w:lang w:val="en-US" w:eastAsia="zh-CN"/>
                    </w:rPr>
                  </w:pPr>
                  <w:r>
                    <w:rPr>
                      <w:rFonts w:hint="eastAsia" w:cs="Times New Roman"/>
                      <w:i w:val="0"/>
                      <w:iCs w:val="0"/>
                      <w:caps w:val="0"/>
                      <w:color w:val="auto"/>
                      <w:spacing w:val="0"/>
                      <w:sz w:val="21"/>
                      <w:szCs w:val="21"/>
                      <w:shd w:val="clear" w:color="auto" w:fill="FFFFFF"/>
                      <w:vertAlign w:val="baseline"/>
                      <w:lang w:val="en-US" w:eastAsia="zh-CN"/>
                    </w:rPr>
                    <w:t>颗粒物</w:t>
                  </w:r>
                </w:p>
              </w:tc>
              <w:tc>
                <w:tcPr>
                  <w:tcW w:w="684"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1次</w:t>
                  </w:r>
                  <w:r>
                    <w:rPr>
                      <w:rFonts w:hint="default" w:ascii="Times New Roman" w:hAnsi="Times New Roman" w:eastAsia="宋体" w:cs="Times New Roman"/>
                      <w:bCs/>
                      <w:color w:val="auto"/>
                      <w:sz w:val="21"/>
                      <w:szCs w:val="21"/>
                      <w:lang w:val="en-US" w:eastAsia="zh-CN"/>
                    </w:rPr>
                    <w:t>/</w:t>
                  </w:r>
                  <w:r>
                    <w:rPr>
                      <w:rFonts w:hint="eastAsia" w:cs="Times New Roman"/>
                      <w:bCs/>
                      <w:color w:val="auto"/>
                      <w:sz w:val="21"/>
                      <w:szCs w:val="21"/>
                      <w:lang w:val="en-US" w:eastAsia="zh-CN"/>
                    </w:rPr>
                    <w:t>年</w:t>
                  </w:r>
                </w:p>
              </w:tc>
              <w:tc>
                <w:tcPr>
                  <w:tcW w:w="737"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eastAsia="zh-CN"/>
                    </w:rPr>
                    <w:t>手工</w:t>
                  </w:r>
                </w:p>
              </w:tc>
              <w:tc>
                <w:tcPr>
                  <w:tcW w:w="826" w:type="pct"/>
                  <w:vMerge w:val="continue"/>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525" w:type="pct"/>
                  <w:vMerge w:val="continue"/>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lang w:val="en-US" w:eastAsia="zh-CN"/>
                    </w:rPr>
                  </w:pPr>
                </w:p>
              </w:tc>
              <w:tc>
                <w:tcPr>
                  <w:tcW w:w="11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Times New Roman"/>
                      <w:i w:val="0"/>
                      <w:iCs w:val="0"/>
                      <w:caps w:val="0"/>
                      <w:color w:val="auto"/>
                      <w:spacing w:val="0"/>
                      <w:kern w:val="2"/>
                      <w:sz w:val="21"/>
                      <w:szCs w:val="21"/>
                      <w:shd w:val="clear" w:color="auto" w:fill="FFFFFF"/>
                      <w:vertAlign w:val="baseline"/>
                      <w:lang w:val="en-US" w:eastAsia="zh-CN" w:bidi="ar-SA"/>
                    </w:rPr>
                  </w:pPr>
                  <w:r>
                    <w:rPr>
                      <w:rFonts w:hint="eastAsia" w:cs="Times New Roman"/>
                      <w:i w:val="0"/>
                      <w:iCs w:val="0"/>
                      <w:caps w:val="0"/>
                      <w:color w:val="auto"/>
                      <w:spacing w:val="0"/>
                      <w:kern w:val="2"/>
                      <w:sz w:val="21"/>
                      <w:szCs w:val="21"/>
                      <w:shd w:val="clear" w:color="auto" w:fill="FFFFFF"/>
                      <w:vertAlign w:val="baseline"/>
                      <w:lang w:val="en-US" w:eastAsia="zh-CN" w:bidi="ar-SA"/>
                    </w:rPr>
                    <w:t>厂界</w:t>
                  </w:r>
                </w:p>
              </w:tc>
              <w:tc>
                <w:tcPr>
                  <w:tcW w:w="1106" w:type="pct"/>
                  <w:tcBorders>
                    <w:tl2br w:val="nil"/>
                    <w:tr2bl w:val="nil"/>
                  </w:tcBorders>
                  <w:noWrap w:val="0"/>
                  <w:vAlign w:val="center"/>
                </w:tcPr>
                <w:p>
                  <w:pPr>
                    <w:overflowPunct w:val="0"/>
                    <w:adjustRightInd w:val="0"/>
                    <w:snapToGrid w:val="0"/>
                    <w:spacing w:line="240" w:lineRule="auto"/>
                    <w:jc w:val="center"/>
                    <w:rPr>
                      <w:rFonts w:hint="eastAsia" w:cs="Times New Roman"/>
                      <w:i w:val="0"/>
                      <w:iCs w:val="0"/>
                      <w:caps w:val="0"/>
                      <w:color w:val="auto"/>
                      <w:spacing w:val="0"/>
                      <w:sz w:val="21"/>
                      <w:szCs w:val="21"/>
                      <w:shd w:val="clear" w:color="auto" w:fill="FFFFFF"/>
                      <w:vertAlign w:val="baseline"/>
                      <w:lang w:val="en-US" w:eastAsia="zh-CN"/>
                    </w:rPr>
                  </w:pPr>
                  <w:r>
                    <w:rPr>
                      <w:rFonts w:hint="eastAsia" w:cs="Times New Roman"/>
                      <w:i w:val="0"/>
                      <w:iCs w:val="0"/>
                      <w:caps w:val="0"/>
                      <w:color w:val="auto"/>
                      <w:spacing w:val="0"/>
                      <w:sz w:val="21"/>
                      <w:szCs w:val="21"/>
                      <w:shd w:val="clear" w:color="auto" w:fill="FFFFFF"/>
                      <w:vertAlign w:val="baseline"/>
                      <w:lang w:val="en-US" w:eastAsia="zh-CN"/>
                    </w:rPr>
                    <w:t>非甲烷总烃、颗粒物、臭气浓度</w:t>
                  </w:r>
                </w:p>
              </w:tc>
              <w:tc>
                <w:tcPr>
                  <w:tcW w:w="684"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1次</w:t>
                  </w:r>
                  <w:r>
                    <w:rPr>
                      <w:rFonts w:hint="default" w:ascii="Times New Roman" w:hAnsi="Times New Roman" w:eastAsia="宋体" w:cs="Times New Roman"/>
                      <w:bCs/>
                      <w:color w:val="auto"/>
                      <w:sz w:val="21"/>
                      <w:szCs w:val="21"/>
                      <w:lang w:val="en-US" w:eastAsia="zh-CN"/>
                    </w:rPr>
                    <w:t>/</w:t>
                  </w:r>
                  <w:r>
                    <w:rPr>
                      <w:rFonts w:hint="eastAsia" w:cs="Times New Roman"/>
                      <w:bCs/>
                      <w:color w:val="auto"/>
                      <w:sz w:val="21"/>
                      <w:szCs w:val="21"/>
                      <w:lang w:val="en-US" w:eastAsia="zh-CN"/>
                    </w:rPr>
                    <w:t>年</w:t>
                  </w:r>
                </w:p>
              </w:tc>
              <w:tc>
                <w:tcPr>
                  <w:tcW w:w="737"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手工</w:t>
                  </w:r>
                </w:p>
              </w:tc>
              <w:tc>
                <w:tcPr>
                  <w:tcW w:w="826" w:type="pct"/>
                  <w:vMerge w:val="continue"/>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lang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i w:val="0"/>
                <w:iCs w:val="0"/>
                <w:caps w:val="0"/>
                <w:color w:val="auto"/>
                <w:spacing w:val="0"/>
                <w:sz w:val="28"/>
                <w:szCs w:val="28"/>
                <w:shd w:val="clear" w:color="auto" w:fill="FFFFFF"/>
                <w:lang w:val="en-US" w:eastAsia="zh-CN"/>
              </w:rPr>
            </w:pPr>
            <w:r>
              <w:rPr>
                <w:rFonts w:hint="default" w:ascii="Times New Roman" w:hAnsi="Times New Roman" w:eastAsia="宋体" w:cs="Times New Roman"/>
                <w:b/>
                <w:bCs/>
                <w:color w:val="auto"/>
                <w:sz w:val="28"/>
                <w:szCs w:val="28"/>
                <w:lang w:val="en-US" w:eastAsia="zh-CN"/>
              </w:rPr>
              <w:t>2</w:t>
            </w:r>
            <w:r>
              <w:rPr>
                <w:rFonts w:hint="default" w:ascii="Times New Roman" w:hAnsi="Times New Roman" w:eastAsia="宋体" w:cs="Times New Roman"/>
                <w:b/>
                <w:bCs/>
                <w:color w:val="auto"/>
                <w:sz w:val="28"/>
                <w:szCs w:val="28"/>
                <w:lang w:eastAsia="zh-CN"/>
              </w:rPr>
              <w:t>废水</w:t>
            </w:r>
            <w:r>
              <w:rPr>
                <w:rFonts w:hint="default" w:ascii="Times New Roman" w:hAnsi="Times New Roman" w:eastAsia="宋体" w:cs="Times New Roman"/>
                <w:b/>
                <w:bCs/>
                <w:color w:val="auto"/>
                <w:sz w:val="28"/>
                <w:szCs w:val="28"/>
              </w:rPr>
              <w:t>环境影响分析</w:t>
            </w:r>
            <w:r>
              <w:rPr>
                <w:rFonts w:hint="default" w:ascii="Times New Roman" w:hAnsi="Times New Roman" w:eastAsia="宋体" w:cs="Times New Roman"/>
                <w:b/>
                <w:bCs/>
                <w:color w:val="auto"/>
                <w:sz w:val="28"/>
                <w:szCs w:val="28"/>
                <w:lang w:eastAsia="zh-CN"/>
              </w:rPr>
              <w:t>及保护措施</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pacing w:val="6"/>
                <w:sz w:val="24"/>
                <w:lang w:val="en-US" w:eastAsia="zh-CN"/>
              </w:rPr>
            </w:pPr>
            <w:r>
              <w:rPr>
                <w:rFonts w:hint="default" w:ascii="Times New Roman" w:hAnsi="Times New Roman" w:eastAsia="宋体" w:cs="Times New Roman"/>
                <w:b/>
                <w:bCs/>
                <w:color w:val="auto"/>
                <w:spacing w:val="6"/>
                <w:sz w:val="24"/>
                <w:lang w:val="en-US" w:eastAsia="zh-CN"/>
              </w:rPr>
              <w:t>2.1废水产生及排放情况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工作人员办公生活用水</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本项目运营期共有职工</w:t>
            </w:r>
            <w:r>
              <w:rPr>
                <w:rFonts w:hint="eastAsia" w:ascii="Times New Roman" w:hAnsi="Times New Roman" w:eastAsia="宋体" w:cs="Times New Roman"/>
                <w:color w:val="auto"/>
                <w:sz w:val="24"/>
                <w:szCs w:val="24"/>
                <w:lang w:val="en-US" w:eastAsia="zh-CN"/>
              </w:rPr>
              <w:t>28</w:t>
            </w:r>
            <w:r>
              <w:rPr>
                <w:rFonts w:hint="default" w:ascii="Times New Roman" w:hAnsi="Times New Roman" w:eastAsia="宋体" w:cs="Times New Roman"/>
                <w:color w:val="auto"/>
                <w:sz w:val="24"/>
                <w:szCs w:val="24"/>
              </w:rPr>
              <w:t>人，</w:t>
            </w:r>
            <w:r>
              <w:rPr>
                <w:rFonts w:hint="default" w:ascii="Times New Roman" w:hAnsi="Times New Roman" w:eastAsia="宋体" w:cs="Times New Roman"/>
                <w:color w:val="auto"/>
                <w:sz w:val="24"/>
              </w:rPr>
              <w:t>根据《新疆维吾尔自治区生活用水定额》规定办公及写字间用水定额为20～25L/人·日，此处取20L/人·日</w:t>
            </w:r>
            <w:r>
              <w:rPr>
                <w:rFonts w:hint="default" w:ascii="Times New Roman" w:hAnsi="Times New Roman" w:eastAsia="宋体" w:cs="Times New Roman"/>
                <w:color w:val="auto"/>
                <w:sz w:val="24"/>
                <w:szCs w:val="24"/>
              </w:rPr>
              <w:t>，则生活用水量为</w:t>
            </w:r>
            <w:r>
              <w:rPr>
                <w:rFonts w:hint="eastAsia" w:ascii="Times New Roman" w:hAnsi="Times New Roman" w:eastAsia="宋体" w:cs="Times New Roman"/>
                <w:color w:val="auto"/>
                <w:sz w:val="24"/>
                <w:szCs w:val="24"/>
                <w:lang w:val="en-US" w:eastAsia="zh-CN"/>
              </w:rPr>
              <w:t>0.56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lang w:val="en-US" w:eastAsia="zh-CN"/>
              </w:rPr>
              <w:t>151.2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/a。排水量按用水量的80％计算，生活污水排放量为</w:t>
            </w:r>
            <w:r>
              <w:rPr>
                <w:rFonts w:hint="eastAsia" w:ascii="Times New Roman" w:hAnsi="Times New Roman" w:eastAsia="宋体" w:cs="Times New Roman"/>
                <w:color w:val="auto"/>
                <w:sz w:val="24"/>
                <w:szCs w:val="24"/>
                <w:lang w:val="en-US" w:eastAsia="zh-CN"/>
              </w:rPr>
              <w:t>0.448</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lang w:val="en-US" w:eastAsia="zh-CN"/>
              </w:rPr>
              <w:t>120.96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/a。污水主要污染因子、污染物浓度为CODcr：350mg/L</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0.0423</w:t>
            </w:r>
            <w:r>
              <w:rPr>
                <w:rFonts w:hint="default" w:ascii="Times New Roman" w:hAnsi="Times New Roman" w:eastAsia="宋体" w:cs="Times New Roman"/>
                <w:color w:val="auto"/>
                <w:sz w:val="24"/>
                <w:szCs w:val="24"/>
                <w:lang w:val="en-US" w:eastAsia="zh-CN"/>
              </w:rPr>
              <w:t>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：200mg/L</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0.024</w:t>
            </w:r>
            <w:r>
              <w:rPr>
                <w:rFonts w:hint="default" w:ascii="Times New Roman" w:hAnsi="Times New Roman" w:eastAsia="宋体" w:cs="Times New Roman"/>
                <w:color w:val="auto"/>
                <w:sz w:val="24"/>
                <w:szCs w:val="24"/>
                <w:lang w:val="en-US" w:eastAsia="zh-CN"/>
              </w:rPr>
              <w:t>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；SS:250mg/L</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0.03</w:t>
            </w:r>
            <w:r>
              <w:rPr>
                <w:rFonts w:hint="default" w:ascii="Times New Roman" w:hAnsi="Times New Roman" w:eastAsia="宋体" w:cs="Times New Roman"/>
                <w:color w:val="auto"/>
                <w:sz w:val="24"/>
                <w:szCs w:val="24"/>
                <w:lang w:val="en-US" w:eastAsia="zh-CN"/>
              </w:rPr>
              <w:t>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-N：30mg/L</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0.00</w:t>
            </w:r>
            <w:r>
              <w:rPr>
                <w:rFonts w:hint="default" w:ascii="Times New Roman" w:hAnsi="Times New Roman" w:cs="Times New Roman"/>
                <w:color w:val="auto"/>
                <w:sz w:val="24"/>
                <w:szCs w:val="24"/>
                <w:lang w:val="en-US" w:eastAsia="zh-CN"/>
              </w:rPr>
              <w:t>0</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t/a</w:t>
            </w:r>
            <w:r>
              <w:rPr>
                <w:rFonts w:hint="default" w:ascii="Times New Roman" w:hAnsi="Times New Roman" w:eastAsia="宋体" w:cs="Times New Roman"/>
                <w:color w:val="auto"/>
                <w:sz w:val="24"/>
                <w:szCs w:val="24"/>
                <w:lang w:eastAsia="zh-CN"/>
              </w:rPr>
              <w:t>），生活污水满足《污水综合排放标准》（GB8978-1996）新建企业水污染物三级标准，排入园区排水管网。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lang w:eastAsia="zh-CN"/>
              </w:rPr>
              <w:t>）生产</w:t>
            </w:r>
            <w:r>
              <w:rPr>
                <w:rFonts w:hint="default" w:ascii="Times New Roman" w:hAnsi="Times New Roman" w:cs="Times New Roman" w:eastAsiaTheme="minorEastAsia"/>
                <w:color w:val="auto"/>
                <w:sz w:val="24"/>
                <w:szCs w:val="24"/>
              </w:rPr>
              <w:t>用水</w:t>
            </w:r>
          </w:p>
          <w:p>
            <w:pPr>
              <w:pStyle w:val="36"/>
              <w:spacing w:line="360" w:lineRule="auto"/>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项目需要用水冷却降温，该冷却水循环使用</w:t>
            </w:r>
            <w:r>
              <w:rPr>
                <w:rFonts w:hint="default" w:ascii="Times New Roman" w:hAnsi="Times New Roman" w:eastAsia="宋体" w:cs="Times New Roman"/>
                <w:color w:val="auto"/>
                <w:lang w:eastAsia="zh-CN"/>
              </w:rPr>
              <w:t>，循环水量为</w:t>
            </w:r>
            <w:r>
              <w:rPr>
                <w:rFonts w:hint="default" w:ascii="Times New Roman" w:hAnsi="Times New Roman" w:eastAsia="宋体" w:cs="Times New Roman"/>
                <w:color w:val="auto"/>
                <w:lang w:val="en-US" w:eastAsia="zh-CN"/>
              </w:rPr>
              <w:t>30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rPr>
              <w:t>，冷却水会因蒸发等原因消耗一部分，</w:t>
            </w:r>
            <w:r>
              <w:rPr>
                <w:rFonts w:hint="eastAsia" w:ascii="Times New Roman" w:hAnsi="Times New Roman" w:eastAsia="宋体" w:cs="Times New Roman"/>
                <w:color w:val="auto"/>
                <w:lang w:eastAsia="zh-CN"/>
              </w:rPr>
              <w:t>不对外排放</w:t>
            </w:r>
            <w:r>
              <w:rPr>
                <w:rFonts w:hint="default" w:ascii="Times New Roman" w:hAnsi="Times New Roman" w:eastAsia="宋体" w:cs="Times New Roman"/>
                <w:color w:val="auto"/>
              </w:rPr>
              <w:t>。</w:t>
            </w:r>
          </w:p>
          <w:p>
            <w:pPr>
              <w:pStyle w:val="5"/>
              <w:keepNext w:val="0"/>
              <w:keepLines w:val="0"/>
              <w:pageBreakBefore w:val="0"/>
              <w:widowControl/>
              <w:kinsoku/>
              <w:wordWrap/>
              <w:overflowPunct/>
              <w:topLinePunct w:val="0"/>
              <w:autoSpaceDE/>
              <w:autoSpaceDN/>
              <w:bidi w:val="0"/>
              <w:adjustRightInd/>
              <w:snapToGrid w:val="0"/>
              <w:spacing w:line="360" w:lineRule="auto"/>
              <w:ind w:right="113"/>
              <w:textAlignment w:val="auto"/>
              <w:rPr>
                <w:rFonts w:hint="default" w:ascii="Times New Roman" w:hAnsi="Times New Roman"/>
                <w:b/>
                <w:bCs/>
                <w:color w:val="auto"/>
                <w:kern w:val="2"/>
                <w:sz w:val="24"/>
                <w:szCs w:val="24"/>
                <w:lang w:val="en-US" w:eastAsia="zh-CN" w:bidi="ar-SA"/>
              </w:rPr>
            </w:pPr>
            <w:r>
              <w:rPr>
                <w:rFonts w:hint="eastAsia" w:ascii="Times New Roman" w:hAnsi="Times New Roman"/>
                <w:b/>
                <w:bCs/>
                <w:color w:val="auto"/>
                <w:kern w:val="2"/>
                <w:sz w:val="24"/>
                <w:szCs w:val="24"/>
                <w:lang w:val="en-US" w:eastAsia="zh-CN" w:bidi="ar-SA"/>
              </w:rPr>
              <w:t>2.2 污水处理厂依托可行性分析</w:t>
            </w:r>
          </w:p>
          <w:p>
            <w:pPr>
              <w:pStyle w:val="5"/>
              <w:keepNext w:val="0"/>
              <w:keepLines w:val="0"/>
              <w:pageBreakBefore w:val="0"/>
              <w:widowControl/>
              <w:kinsoku/>
              <w:wordWrap/>
              <w:overflowPunct/>
              <w:topLinePunct w:val="0"/>
              <w:autoSpaceDE/>
              <w:autoSpaceDN/>
              <w:bidi w:val="0"/>
              <w:adjustRightInd/>
              <w:snapToGrid w:val="0"/>
              <w:spacing w:line="360" w:lineRule="auto"/>
              <w:ind w:right="113" w:firstLine="482"/>
              <w:textAlignment w:val="auto"/>
              <w:rPr>
                <w:rFonts w:hint="eastAsia" w:ascii="Times New Roman" w:hAnsi="Times New Roman"/>
                <w:color w:val="auto"/>
                <w:kern w:val="2"/>
                <w:sz w:val="24"/>
                <w:szCs w:val="24"/>
                <w:lang w:val="en-US" w:eastAsia="zh-CN" w:bidi="ar-SA"/>
              </w:rPr>
            </w:pPr>
            <w:r>
              <w:rPr>
                <w:rFonts w:hint="eastAsia" w:ascii="Times New Roman" w:hAnsi="Times New Roman"/>
                <w:color w:val="auto"/>
                <w:kern w:val="2"/>
                <w:sz w:val="24"/>
                <w:szCs w:val="24"/>
                <w:lang w:val="en-US" w:eastAsia="zh-CN" w:bidi="ar-SA"/>
              </w:rPr>
              <w:t>根据相关资料，霍城县苏源供排水有限公司污水处理厂成立于2016年4月，位于清水河镇西南3.5公里处，占地面积42775平方米，累计投资8154.06万元，属于供排水一体的综合性企业，污水处理厂采用A</w:t>
            </w:r>
            <w:r>
              <w:rPr>
                <w:rFonts w:hint="eastAsia" w:ascii="Times New Roman" w:hAnsi="Times New Roman"/>
                <w:color w:val="auto"/>
                <w:kern w:val="2"/>
                <w:sz w:val="24"/>
                <w:szCs w:val="24"/>
                <w:vertAlign w:val="subscript"/>
                <w:lang w:val="en-US" w:eastAsia="zh-CN" w:bidi="ar-SA"/>
              </w:rPr>
              <w:t>2</w:t>
            </w:r>
            <w:r>
              <w:rPr>
                <w:rFonts w:hint="eastAsia" w:ascii="Times New Roman" w:hAnsi="Times New Roman"/>
                <w:color w:val="auto"/>
                <w:kern w:val="2"/>
                <w:sz w:val="24"/>
                <w:szCs w:val="24"/>
                <w:lang w:val="en-US" w:eastAsia="zh-CN" w:bidi="ar-SA"/>
              </w:rPr>
              <w:t>O型氧化沟，污水处理规模1.6万m</w:t>
            </w:r>
            <w:r>
              <w:rPr>
                <w:rFonts w:hint="eastAsia" w:ascii="Times New Roman" w:hAnsi="Times New Roman"/>
                <w:color w:val="auto"/>
                <w:kern w:val="2"/>
                <w:sz w:val="24"/>
                <w:szCs w:val="24"/>
                <w:vertAlign w:val="superscript"/>
                <w:lang w:val="en-US" w:eastAsia="zh-CN" w:bidi="ar-SA"/>
              </w:rPr>
              <w:t>3</w:t>
            </w:r>
            <w:r>
              <w:rPr>
                <w:rFonts w:hint="eastAsia" w:ascii="Times New Roman" w:hAnsi="Times New Roman"/>
                <w:color w:val="auto"/>
                <w:kern w:val="2"/>
                <w:sz w:val="24"/>
                <w:szCs w:val="24"/>
                <w:lang w:val="en-US" w:eastAsia="zh-CN" w:bidi="ar-SA"/>
              </w:rPr>
              <w:t>/d，属一级A污水处理厂，现有2座厂外污水处理提升泵站、粗格栅、进水泵房、细格栅、、旋流沉砂池、配水井、改良型A</w:t>
            </w:r>
            <w:r>
              <w:rPr>
                <w:rFonts w:hint="eastAsia" w:ascii="Times New Roman" w:hAnsi="Times New Roman"/>
                <w:color w:val="auto"/>
                <w:kern w:val="2"/>
                <w:sz w:val="24"/>
                <w:szCs w:val="24"/>
                <w:vertAlign w:val="subscript"/>
                <w:lang w:val="en-US" w:eastAsia="zh-CN" w:bidi="ar-SA"/>
              </w:rPr>
              <w:t>2</w:t>
            </w:r>
            <w:r>
              <w:rPr>
                <w:rFonts w:hint="eastAsia" w:ascii="Times New Roman" w:hAnsi="Times New Roman"/>
                <w:color w:val="auto"/>
                <w:kern w:val="2"/>
                <w:sz w:val="24"/>
                <w:szCs w:val="24"/>
                <w:lang w:val="en-US" w:eastAsia="zh-CN" w:bidi="ar-SA"/>
              </w:rPr>
              <w:t>O氧化沟、二沉池、紫外线消毒池、浓缩脱水车间等污水处理设施。霍城县苏源供排水有限公司污水处理厂，排水管线总长60000米，管径300-1000mm，污水收集率达70%。目前，污水处理厂月处理污水量140000立方米，平均日处理污水量4600立方米。</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eastAsia" w:ascii="宋体" w:hAnsi="宋体" w:eastAsia="宋体" w:cs="宋体"/>
                <w:sz w:val="24"/>
                <w:szCs w:val="24"/>
                <w:lang w:val="en-US" w:eastAsia="zh-CN"/>
              </w:rPr>
              <w:t>本项目产生的废水水量较少，水质简单，满足</w:t>
            </w:r>
            <w:r>
              <w:rPr>
                <w:rFonts w:hint="default" w:ascii="Times New Roman" w:hAnsi="Times New Roman" w:eastAsia="宋体" w:cs="Times New Roman"/>
                <w:color w:val="auto"/>
                <w:sz w:val="24"/>
                <w:szCs w:val="24"/>
                <w:lang w:eastAsia="zh-CN"/>
              </w:rPr>
              <w:t>《污水综合排放标准》（GB8978-1996）新建企业水污染物三级标准</w:t>
            </w:r>
            <w:r>
              <w:rPr>
                <w:rFonts w:hint="eastAsia" w:ascii="Times New Roman" w:hAnsi="Times New Roman" w:eastAsia="宋体" w:cs="Times New Roman"/>
                <w:sz w:val="24"/>
                <w:szCs w:val="24"/>
                <w:lang w:val="en-US" w:eastAsia="zh-CN"/>
              </w:rPr>
              <w:t>相关标准</w:t>
            </w:r>
            <w:r>
              <w:rPr>
                <w:rFonts w:hint="default" w:ascii="Times New Roman" w:hAnsi="Times New Roman" w:eastAsia="宋体" w:cs="Times New Roman"/>
                <w:sz w:val="24"/>
                <w:szCs w:val="24"/>
              </w:rPr>
              <w:t>限值，因此本项目废水水质标准满足污水处理厂的接管要求。</w:t>
            </w:r>
          </w:p>
          <w:p>
            <w:pPr>
              <w:pStyle w:val="5"/>
              <w:ind w:firstLine="480" w:firstLineChars="200"/>
              <w:rPr>
                <w:rFonts w:hint="eastAsia" w:eastAsia="宋体" w:cs="Times New Roman"/>
                <w:sz w:val="24"/>
                <w:szCs w:val="24"/>
                <w:lang w:val="en-US" w:eastAsia="zh-CN"/>
              </w:rPr>
            </w:pPr>
            <w:r>
              <w:rPr>
                <w:rFonts w:hint="default" w:ascii="Times New Roman" w:hAnsi="Times New Roman" w:eastAsia="宋体" w:cs="Times New Roman"/>
                <w:sz w:val="24"/>
                <w:szCs w:val="24"/>
              </w:rPr>
              <w:t>本项目污水排入</w:t>
            </w:r>
            <w:r>
              <w:rPr>
                <w:rFonts w:hint="eastAsia" w:ascii="Times New Roman" w:hAnsi="Times New Roman"/>
                <w:color w:val="auto"/>
                <w:kern w:val="2"/>
                <w:sz w:val="24"/>
                <w:szCs w:val="24"/>
                <w:lang w:val="en-US" w:eastAsia="zh-CN" w:bidi="ar-SA"/>
              </w:rPr>
              <w:t>霍城县苏源供排水有限公司污水处理厂</w:t>
            </w:r>
            <w:r>
              <w:rPr>
                <w:rFonts w:hint="default" w:ascii="Times New Roman" w:hAnsi="Times New Roman" w:eastAsia="宋体" w:cs="Times New Roman"/>
                <w:sz w:val="24"/>
                <w:szCs w:val="24"/>
              </w:rPr>
              <w:t>处理合理可行</w:t>
            </w:r>
            <w:r>
              <w:rPr>
                <w:rFonts w:hint="eastAsia" w:eastAsia="宋体" w:cs="Times New Roman"/>
                <w:sz w:val="24"/>
                <w:szCs w:val="24"/>
                <w:lang w:val="en-US" w:eastAsia="zh-CN"/>
              </w:rPr>
              <w:t>。</w:t>
            </w:r>
          </w:p>
          <w:p>
            <w:pPr>
              <w:pStyle w:val="5"/>
              <w:ind w:firstLine="482" w:firstLineChars="200"/>
              <w:jc w:val="center"/>
              <w:rPr>
                <w:rFonts w:hint="eastAsia" w:ascii="Times New Roman" w:hAnsi="Times New Roman" w:eastAsia="宋体" w:cs="Times New Roman"/>
                <w:b/>
                <w:bCs/>
                <w:i w:val="0"/>
                <w:iCs w:val="0"/>
                <w:caps w:val="0"/>
                <w:color w:val="auto"/>
                <w:spacing w:val="0"/>
                <w:sz w:val="24"/>
                <w:szCs w:val="24"/>
                <w:shd w:val="clear" w:color="auto" w:fill="FFFFFF"/>
                <w:lang w:val="en-US" w:eastAsia="zh-CN"/>
              </w:rPr>
            </w:pPr>
            <w:r>
              <w:rPr>
                <w:rFonts w:hint="eastAsia" w:ascii="Times New Roman" w:hAnsi="Times New Roman" w:eastAsia="宋体" w:cs="Times New Roman"/>
                <w:b/>
                <w:bCs/>
                <w:i w:val="0"/>
                <w:iCs w:val="0"/>
                <w:caps w:val="0"/>
                <w:color w:val="auto"/>
                <w:spacing w:val="0"/>
                <w:sz w:val="24"/>
                <w:szCs w:val="24"/>
                <w:shd w:val="clear" w:color="auto" w:fill="FFFFFF"/>
                <w:lang w:val="en-US" w:eastAsia="zh-CN"/>
              </w:rPr>
              <w:t>表4-8    排放口基本情况</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018"/>
              <w:gridCol w:w="1803"/>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96" w:type="pct"/>
                  <w:tcBorders>
                    <w:top w:val="single" w:color="auto" w:sz="12" w:space="0"/>
                    <w:left w:val="nil"/>
                    <w:bottom w:val="single" w:color="auto" w:sz="8" w:space="0"/>
                    <w:right w:val="single" w:color="auto" w:sz="8" w:space="0"/>
                  </w:tcBorders>
                  <w:noWrap w:val="0"/>
                  <w:vAlign w:val="center"/>
                </w:tcPr>
                <w:p>
                  <w:pPr>
                    <w:jc w:val="center"/>
                    <w:rPr>
                      <w:rFonts w:hint="eastAsia"/>
                      <w:color w:val="000000"/>
                      <w:szCs w:val="21"/>
                    </w:rPr>
                  </w:pPr>
                  <w:r>
                    <w:rPr>
                      <w:rFonts w:hint="eastAsia"/>
                      <w:color w:val="000000"/>
                      <w:szCs w:val="21"/>
                    </w:rPr>
                    <w:t>编号</w:t>
                  </w:r>
                </w:p>
              </w:tc>
              <w:tc>
                <w:tcPr>
                  <w:tcW w:w="1217" w:type="pct"/>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color w:val="000000"/>
                      <w:szCs w:val="21"/>
                    </w:rPr>
                  </w:pPr>
                  <w:r>
                    <w:rPr>
                      <w:rFonts w:hint="eastAsia"/>
                      <w:color w:val="000000"/>
                      <w:szCs w:val="21"/>
                    </w:rPr>
                    <w:t>名称</w:t>
                  </w:r>
                </w:p>
              </w:tc>
              <w:tc>
                <w:tcPr>
                  <w:tcW w:w="1087" w:type="pct"/>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color w:val="000000"/>
                      <w:szCs w:val="21"/>
                    </w:rPr>
                  </w:pPr>
                  <w:r>
                    <w:rPr>
                      <w:rFonts w:hint="eastAsia"/>
                      <w:color w:val="000000"/>
                      <w:szCs w:val="21"/>
                    </w:rPr>
                    <w:t>类型</w:t>
                  </w:r>
                </w:p>
              </w:tc>
              <w:tc>
                <w:tcPr>
                  <w:tcW w:w="2097" w:type="pct"/>
                  <w:tcBorders>
                    <w:top w:val="single" w:color="auto" w:sz="12" w:space="0"/>
                    <w:left w:val="single" w:color="auto" w:sz="8" w:space="0"/>
                    <w:bottom w:val="single" w:color="auto" w:sz="8" w:space="0"/>
                    <w:right w:val="nil"/>
                  </w:tcBorders>
                  <w:noWrap w:val="0"/>
                  <w:vAlign w:val="center"/>
                </w:tcPr>
                <w:p>
                  <w:pPr>
                    <w:jc w:val="center"/>
                    <w:rPr>
                      <w:rFonts w:hint="eastAsia"/>
                      <w:color w:val="000000"/>
                      <w:szCs w:val="21"/>
                    </w:rPr>
                  </w:pPr>
                  <w:r>
                    <w:rPr>
                      <w:rFonts w:hint="eastAsia"/>
                      <w:color w:val="000000"/>
                      <w:szCs w:val="21"/>
                    </w:rPr>
                    <w:t>地理坐标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96" w:type="pct"/>
                  <w:tcBorders>
                    <w:top w:val="single" w:color="auto" w:sz="8" w:space="0"/>
                    <w:left w:val="nil"/>
                    <w:bottom w:val="single" w:color="auto" w:sz="12" w:space="0"/>
                    <w:right w:val="single" w:color="auto" w:sz="8" w:space="0"/>
                  </w:tcBorders>
                  <w:noWrap w:val="0"/>
                  <w:vAlign w:val="center"/>
                </w:tcPr>
                <w:p>
                  <w:pPr>
                    <w:jc w:val="center"/>
                    <w:rPr>
                      <w:color w:val="000000"/>
                      <w:szCs w:val="21"/>
                    </w:rPr>
                  </w:pPr>
                  <w:r>
                    <w:rPr>
                      <w:rFonts w:hint="eastAsia"/>
                      <w:color w:val="000000"/>
                      <w:szCs w:val="21"/>
                    </w:rPr>
                    <w:t>DW001</w:t>
                  </w:r>
                </w:p>
              </w:tc>
              <w:tc>
                <w:tcPr>
                  <w:tcW w:w="1217" w:type="pct"/>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color w:val="000000"/>
                      <w:szCs w:val="21"/>
                    </w:rPr>
                  </w:pPr>
                  <w:r>
                    <w:rPr>
                      <w:rFonts w:hint="eastAsia"/>
                      <w:color w:val="000000"/>
                      <w:szCs w:val="21"/>
                    </w:rPr>
                    <w:t>废水总排口</w:t>
                  </w:r>
                </w:p>
              </w:tc>
              <w:tc>
                <w:tcPr>
                  <w:tcW w:w="1087" w:type="pct"/>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color w:val="000000"/>
                      <w:szCs w:val="21"/>
                    </w:rPr>
                  </w:pPr>
                  <w:r>
                    <w:rPr>
                      <w:rFonts w:hint="eastAsia"/>
                      <w:color w:val="000000"/>
                      <w:szCs w:val="21"/>
                      <w:lang w:eastAsia="zh-CN"/>
                    </w:rPr>
                    <w:t>一般</w:t>
                  </w:r>
                  <w:r>
                    <w:rPr>
                      <w:rFonts w:hint="eastAsia"/>
                      <w:color w:val="000000"/>
                      <w:szCs w:val="21"/>
                    </w:rPr>
                    <w:t>排放口</w:t>
                  </w:r>
                </w:p>
              </w:tc>
              <w:tc>
                <w:tcPr>
                  <w:tcW w:w="2097" w:type="pct"/>
                  <w:tcBorders>
                    <w:top w:val="single" w:color="auto" w:sz="8" w:space="0"/>
                    <w:left w:val="single" w:color="auto" w:sz="8" w:space="0"/>
                    <w:bottom w:val="single" w:color="auto" w:sz="12" w:space="0"/>
                    <w:right w:val="nil"/>
                  </w:tcBorders>
                  <w:noWrap w:val="0"/>
                  <w:vAlign w:val="center"/>
                </w:tcPr>
                <w:p>
                  <w:pPr>
                    <w:jc w:val="center"/>
                    <w:rPr>
                      <w:rFonts w:hint="eastAsia"/>
                      <w:color w:val="000000"/>
                      <w:szCs w:val="21"/>
                    </w:rPr>
                  </w:pPr>
                  <w:r>
                    <w:rPr>
                      <w:rFonts w:hint="eastAsia"/>
                      <w:color w:val="000000"/>
                      <w:szCs w:val="21"/>
                    </w:rPr>
                    <w:t>E</w:t>
                  </w:r>
                  <w:r>
                    <w:rPr>
                      <w:color w:val="000000"/>
                      <w:szCs w:val="21"/>
                    </w:rPr>
                    <w:t>80°</w:t>
                  </w:r>
                  <w:r>
                    <w:rPr>
                      <w:rFonts w:hint="eastAsia"/>
                      <w:color w:val="000000"/>
                      <w:szCs w:val="21"/>
                      <w:lang w:val="en-US" w:eastAsia="zh-CN"/>
                    </w:rPr>
                    <w:t>46</w:t>
                  </w:r>
                  <w:r>
                    <w:rPr>
                      <w:color w:val="000000"/>
                      <w:szCs w:val="21"/>
                    </w:rPr>
                    <w:t>′</w:t>
                  </w:r>
                  <w:r>
                    <w:rPr>
                      <w:rFonts w:hint="eastAsia"/>
                      <w:color w:val="000000"/>
                      <w:szCs w:val="21"/>
                      <w:lang w:val="en-US" w:eastAsia="zh-CN"/>
                    </w:rPr>
                    <w:t>3.294</w:t>
                  </w:r>
                  <w:r>
                    <w:rPr>
                      <w:color w:val="000000"/>
                      <w:szCs w:val="21"/>
                    </w:rPr>
                    <w:t>″</w:t>
                  </w:r>
                  <w:r>
                    <w:rPr>
                      <w:rFonts w:hint="eastAsia"/>
                      <w:color w:val="000000"/>
                      <w:szCs w:val="21"/>
                    </w:rPr>
                    <w:t>，N</w:t>
                  </w:r>
                  <w:r>
                    <w:rPr>
                      <w:color w:val="000000"/>
                      <w:szCs w:val="21"/>
                    </w:rPr>
                    <w:t>4</w:t>
                  </w:r>
                  <w:r>
                    <w:rPr>
                      <w:rFonts w:hint="eastAsia"/>
                      <w:color w:val="000000"/>
                      <w:szCs w:val="21"/>
                      <w:lang w:val="en-US" w:eastAsia="zh-CN"/>
                    </w:rPr>
                    <w:t>4</w:t>
                  </w:r>
                  <w:r>
                    <w:rPr>
                      <w:color w:val="000000"/>
                      <w:szCs w:val="21"/>
                    </w:rPr>
                    <w:t>°</w:t>
                  </w:r>
                  <w:r>
                    <w:rPr>
                      <w:rFonts w:hint="eastAsia"/>
                      <w:color w:val="000000"/>
                      <w:szCs w:val="21"/>
                      <w:lang w:val="en-US" w:eastAsia="zh-CN"/>
                    </w:rPr>
                    <w:t>15</w:t>
                  </w:r>
                  <w:r>
                    <w:rPr>
                      <w:color w:val="000000"/>
                      <w:szCs w:val="21"/>
                    </w:rPr>
                    <w:t>′</w:t>
                  </w:r>
                  <w:r>
                    <w:rPr>
                      <w:rFonts w:hint="eastAsia"/>
                      <w:color w:val="000000"/>
                      <w:szCs w:val="21"/>
                      <w:lang w:val="en-US" w:eastAsia="zh-CN"/>
                    </w:rPr>
                    <w:t>0.153</w:t>
                  </w:r>
                  <w:r>
                    <w:rPr>
                      <w:color w:val="000000"/>
                      <w:szCs w:val="21"/>
                    </w:rPr>
                    <w:t>″</w:t>
                  </w: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i w:val="0"/>
                <w:iCs w:val="0"/>
                <w:caps w:val="0"/>
                <w:color w:val="auto"/>
                <w:spacing w:val="0"/>
                <w:sz w:val="24"/>
                <w:szCs w:val="24"/>
                <w:shd w:val="clear" w:color="auto" w:fill="FFFFFF"/>
                <w:lang w:val="en-US" w:eastAsia="zh-CN"/>
              </w:rPr>
            </w:pPr>
            <w:r>
              <w:rPr>
                <w:rFonts w:hint="eastAsia" w:cs="Times New Roman"/>
                <w:b/>
                <w:bCs/>
                <w:i w:val="0"/>
                <w:iCs w:val="0"/>
                <w:caps w:val="0"/>
                <w:color w:val="auto"/>
                <w:spacing w:val="0"/>
                <w:sz w:val="24"/>
                <w:szCs w:val="24"/>
                <w:shd w:val="clear" w:color="auto" w:fill="FFFFFF"/>
                <w:lang w:val="en-US" w:eastAsia="zh-CN"/>
              </w:rPr>
              <w:t>2</w:t>
            </w:r>
            <w:r>
              <w:rPr>
                <w:rFonts w:hint="default" w:ascii="Times New Roman" w:hAnsi="Times New Roman" w:eastAsia="宋体" w:cs="Times New Roman"/>
                <w:b/>
                <w:bCs/>
                <w:i w:val="0"/>
                <w:iCs w:val="0"/>
                <w:caps w:val="0"/>
                <w:color w:val="auto"/>
                <w:spacing w:val="0"/>
                <w:sz w:val="24"/>
                <w:szCs w:val="24"/>
                <w:shd w:val="clear" w:color="auto" w:fill="FFFFFF"/>
                <w:lang w:val="en-US" w:eastAsia="zh-CN"/>
              </w:rPr>
              <w:t>.3监测要求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i w:val="0"/>
                <w:iCs w:val="0"/>
                <w:caps w:val="0"/>
                <w:color w:val="auto"/>
                <w:spacing w:val="0"/>
                <w:sz w:val="24"/>
                <w:szCs w:val="24"/>
                <w:shd w:val="clear" w:color="auto" w:fill="FFFFFF"/>
                <w:lang w:val="en-US" w:eastAsia="zh-CN"/>
              </w:rPr>
            </w:pPr>
            <w:r>
              <w:rPr>
                <w:rFonts w:hint="default" w:ascii="Times New Roman" w:hAnsi="Times New Roman" w:eastAsia="宋体" w:cs="Times New Roman"/>
                <w:color w:val="auto"/>
                <w:kern w:val="0"/>
                <w:sz w:val="24"/>
              </w:rPr>
              <w:t>根据</w:t>
            </w:r>
            <w:r>
              <w:rPr>
                <w:rFonts w:hint="eastAsia" w:ascii="Times New Roman" w:hAnsi="Times New Roman" w:eastAsia="宋体" w:cs="Times New Roman"/>
                <w:color w:val="auto"/>
                <w:sz w:val="24"/>
                <w:szCs w:val="24"/>
                <w:highlight w:val="none"/>
                <w:lang w:val="zh-CN"/>
              </w:rPr>
              <w:t>《排污许可证申请与核发技术规范</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zh-CN"/>
              </w:rPr>
              <w:t>橡胶和塑料制品工业》</w:t>
            </w:r>
            <w:r>
              <w:rPr>
                <w:rFonts w:hint="eastAsia" w:cs="Times New Roman"/>
                <w:b w:val="0"/>
                <w:bCs w:val="0"/>
                <w:i w:val="0"/>
                <w:iCs w:val="0"/>
                <w:caps w:val="0"/>
                <w:color w:val="auto"/>
                <w:spacing w:val="0"/>
                <w:sz w:val="24"/>
                <w:szCs w:val="24"/>
                <w:shd w:val="clear" w:color="auto" w:fill="FFFFFF"/>
                <w:lang w:val="en-US" w:eastAsia="zh-CN"/>
              </w:rPr>
              <w:t>废水</w:t>
            </w:r>
            <w:r>
              <w:rPr>
                <w:rFonts w:hint="default" w:ascii="Times New Roman" w:hAnsi="Times New Roman" w:eastAsia="宋体" w:cs="Times New Roman"/>
                <w:b w:val="0"/>
                <w:bCs w:val="0"/>
                <w:i w:val="0"/>
                <w:iCs w:val="0"/>
                <w:caps w:val="0"/>
                <w:color w:val="auto"/>
                <w:spacing w:val="0"/>
                <w:sz w:val="24"/>
                <w:szCs w:val="24"/>
                <w:shd w:val="clear" w:color="auto" w:fill="FFFFFF"/>
                <w:lang w:val="en-US" w:eastAsia="zh-CN"/>
              </w:rPr>
              <w:t>自行监测要求详见下表：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default" w:ascii="Times New Roman" w:hAnsi="Times New Roman" w:eastAsia="宋体" w:cs="Times New Roman"/>
                <w:b/>
                <w:bCs/>
                <w:i w:val="0"/>
                <w:iCs w:val="0"/>
                <w:caps w:val="0"/>
                <w:color w:val="auto"/>
                <w:spacing w:val="0"/>
                <w:sz w:val="24"/>
                <w:szCs w:val="24"/>
                <w:shd w:val="clear" w:color="auto" w:fill="FFFFFF"/>
                <w:lang w:val="en-US" w:eastAsia="zh-CN"/>
              </w:rPr>
            </w:pPr>
            <w:r>
              <w:rPr>
                <w:rFonts w:hint="default" w:ascii="Times New Roman" w:hAnsi="Times New Roman" w:eastAsia="宋体" w:cs="Times New Roman"/>
                <w:b/>
                <w:bCs/>
                <w:i w:val="0"/>
                <w:iCs w:val="0"/>
                <w:caps w:val="0"/>
                <w:color w:val="auto"/>
                <w:spacing w:val="0"/>
                <w:sz w:val="24"/>
                <w:szCs w:val="24"/>
                <w:shd w:val="clear" w:color="auto" w:fill="FFFFFF"/>
                <w:lang w:val="en-US" w:eastAsia="zh-CN"/>
              </w:rPr>
              <w:t>表4-</w:t>
            </w:r>
            <w:r>
              <w:rPr>
                <w:rFonts w:hint="eastAsia" w:cs="Times New Roman"/>
                <w:b/>
                <w:bCs/>
                <w:i w:val="0"/>
                <w:iCs w:val="0"/>
                <w:caps w:val="0"/>
                <w:color w:val="auto"/>
                <w:spacing w:val="0"/>
                <w:sz w:val="24"/>
                <w:szCs w:val="24"/>
                <w:shd w:val="clear" w:color="auto" w:fill="FFFFFF"/>
                <w:lang w:val="en-US" w:eastAsia="zh-CN"/>
              </w:rPr>
              <w:t>9</w:t>
            </w:r>
            <w:r>
              <w:rPr>
                <w:rFonts w:hint="default" w:ascii="Times New Roman" w:hAnsi="Times New Roman" w:cs="Times New Roman"/>
                <w:b/>
                <w:bCs/>
                <w:i w:val="0"/>
                <w:iCs w:val="0"/>
                <w:caps w:val="0"/>
                <w:color w:val="auto"/>
                <w:spacing w:val="0"/>
                <w:sz w:val="24"/>
                <w:szCs w:val="24"/>
                <w:shd w:val="clear" w:color="auto" w:fill="FFFFFF"/>
                <w:lang w:val="en-US" w:eastAsia="zh-CN"/>
              </w:rPr>
              <w:t xml:space="preserve"> </w:t>
            </w:r>
            <w:r>
              <w:rPr>
                <w:rFonts w:hint="default" w:ascii="Times New Roman" w:hAnsi="Times New Roman" w:eastAsia="宋体" w:cs="Times New Roman"/>
                <w:b/>
                <w:bCs/>
                <w:i w:val="0"/>
                <w:iCs w:val="0"/>
                <w:caps w:val="0"/>
                <w:color w:val="auto"/>
                <w:spacing w:val="0"/>
                <w:sz w:val="24"/>
                <w:szCs w:val="24"/>
                <w:shd w:val="clear" w:color="auto" w:fill="FFFFFF"/>
                <w:lang w:val="en-US" w:eastAsia="zh-CN"/>
              </w:rPr>
              <w:t xml:space="preserve">   </w:t>
            </w:r>
            <w:r>
              <w:rPr>
                <w:rFonts w:hint="eastAsia" w:cs="Times New Roman"/>
                <w:b/>
                <w:bCs/>
                <w:i w:val="0"/>
                <w:iCs w:val="0"/>
                <w:caps w:val="0"/>
                <w:color w:val="auto"/>
                <w:spacing w:val="0"/>
                <w:sz w:val="24"/>
                <w:szCs w:val="24"/>
                <w:shd w:val="clear" w:color="auto" w:fill="FFFFFF"/>
                <w:lang w:val="en-US" w:eastAsia="zh-CN"/>
              </w:rPr>
              <w:t>废水</w:t>
            </w:r>
            <w:r>
              <w:rPr>
                <w:rFonts w:hint="default" w:ascii="Times New Roman" w:hAnsi="Times New Roman" w:eastAsia="宋体" w:cs="Times New Roman"/>
                <w:b/>
                <w:bCs/>
                <w:i w:val="0"/>
                <w:iCs w:val="0"/>
                <w:caps w:val="0"/>
                <w:color w:val="auto"/>
                <w:spacing w:val="0"/>
                <w:sz w:val="24"/>
                <w:szCs w:val="24"/>
                <w:shd w:val="clear" w:color="auto" w:fill="FFFFFF"/>
                <w:lang w:val="en-US" w:eastAsia="zh-CN"/>
              </w:rPr>
              <w:t>自行监测计划一览表</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393"/>
              <w:gridCol w:w="2941"/>
              <w:gridCol w:w="1333"/>
              <w:gridCol w:w="16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6"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w:t>
                  </w:r>
                </w:p>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839"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1772"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监测项目</w:t>
                  </w:r>
                </w:p>
              </w:tc>
              <w:tc>
                <w:tcPr>
                  <w:tcW w:w="803"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监测频率</w:t>
                  </w:r>
                </w:p>
              </w:tc>
              <w:tc>
                <w:tcPr>
                  <w:tcW w:w="969"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实施机构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616"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废</w:t>
                  </w:r>
                  <w:r>
                    <w:rPr>
                      <w:rFonts w:hint="eastAsia" w:cs="Times New Roman"/>
                      <w:bCs/>
                      <w:color w:val="auto"/>
                      <w:sz w:val="21"/>
                      <w:szCs w:val="21"/>
                      <w:lang w:val="en-US" w:eastAsia="zh-CN"/>
                    </w:rPr>
                    <w:t>水</w:t>
                  </w:r>
                </w:p>
              </w:tc>
              <w:tc>
                <w:tcPr>
                  <w:tcW w:w="8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pPr>
                  <w:r>
                    <w:rPr>
                      <w:rFonts w:hint="eastAsia"/>
                    </w:rPr>
                    <w:t>企业废水总排放口</w:t>
                  </w:r>
                </w:p>
              </w:tc>
              <w:tc>
                <w:tcPr>
                  <w:tcW w:w="1772"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i w:val="0"/>
                      <w:iCs w:val="0"/>
                      <w:caps w:val="0"/>
                      <w:color w:val="auto"/>
                      <w:spacing w:val="0"/>
                      <w:kern w:val="2"/>
                      <w:sz w:val="21"/>
                      <w:szCs w:val="21"/>
                      <w:shd w:val="clear" w:color="auto" w:fill="FFFFFF"/>
                      <w:vertAlign w:val="baseline"/>
                      <w:lang w:val="en-US" w:eastAsia="zh-CN" w:bidi="ar-SA"/>
                    </w:rPr>
                  </w:pP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pH 值、悬浮物、化学需氧量、五日生化需氧量、氨氮、石油类、</w:t>
                  </w:r>
                </w:p>
              </w:tc>
              <w:tc>
                <w:tcPr>
                  <w:tcW w:w="803"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1次</w:t>
                  </w:r>
                  <w:r>
                    <w:rPr>
                      <w:rFonts w:hint="default" w:ascii="Times New Roman" w:hAnsi="Times New Roman" w:eastAsia="宋体" w:cs="Times New Roman"/>
                      <w:bCs/>
                      <w:color w:val="auto"/>
                      <w:sz w:val="21"/>
                      <w:szCs w:val="21"/>
                      <w:lang w:val="en-US" w:eastAsia="zh-CN"/>
                    </w:rPr>
                    <w:t>/</w:t>
                  </w:r>
                  <w:r>
                    <w:rPr>
                      <w:rFonts w:hint="eastAsia" w:cs="Times New Roman"/>
                      <w:bCs/>
                      <w:color w:val="auto"/>
                      <w:sz w:val="21"/>
                      <w:szCs w:val="21"/>
                      <w:lang w:val="en-US" w:eastAsia="zh-CN"/>
                    </w:rPr>
                    <w:t>半年</w:t>
                  </w:r>
                </w:p>
              </w:tc>
              <w:tc>
                <w:tcPr>
                  <w:tcW w:w="969"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lang w:eastAsia="zh-CN"/>
                    </w:rPr>
                  </w:pPr>
                  <w:r>
                    <w:rPr>
                      <w:rFonts w:hint="default" w:ascii="Times New Roman" w:hAnsi="Times New Roman" w:eastAsia="宋体" w:cs="Times New Roman"/>
                      <w:bCs/>
                      <w:color w:val="auto"/>
                      <w:sz w:val="21"/>
                      <w:szCs w:val="21"/>
                      <w:lang w:eastAsia="zh-CN"/>
                    </w:rPr>
                    <w:t>有资质的第三方监测机构</w:t>
                  </w: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i w:val="0"/>
                <w:iCs w:val="0"/>
                <w:caps w:val="0"/>
                <w:color w:val="auto"/>
                <w:spacing w:val="0"/>
                <w:sz w:val="28"/>
                <w:szCs w:val="28"/>
                <w:shd w:val="clear" w:color="auto" w:fill="FFFFFF"/>
                <w:lang w:val="en-US" w:eastAsia="zh-CN"/>
              </w:rPr>
            </w:pPr>
            <w:r>
              <w:rPr>
                <w:rFonts w:hint="default"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声</w:t>
            </w:r>
            <w:r>
              <w:rPr>
                <w:rFonts w:hint="default" w:ascii="Times New Roman" w:hAnsi="Times New Roman" w:eastAsia="宋体" w:cs="Times New Roman"/>
                <w:b/>
                <w:bCs/>
                <w:color w:val="auto"/>
                <w:sz w:val="28"/>
                <w:szCs w:val="28"/>
              </w:rPr>
              <w:t>环境影响分析</w:t>
            </w:r>
            <w:r>
              <w:rPr>
                <w:rFonts w:hint="default" w:ascii="Times New Roman" w:hAnsi="Times New Roman" w:eastAsia="宋体" w:cs="Times New Roman"/>
                <w:b/>
                <w:bCs/>
                <w:color w:val="auto"/>
                <w:sz w:val="28"/>
                <w:szCs w:val="28"/>
                <w:lang w:eastAsia="zh-CN"/>
              </w:rPr>
              <w:t>及保护措施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b w:val="0"/>
                <w:bCs/>
                <w:color w:val="auto"/>
                <w:kern w:val="0"/>
                <w:sz w:val="24"/>
              </w:rPr>
            </w:pPr>
            <w:r>
              <w:rPr>
                <w:rFonts w:hint="default" w:ascii="Times New Roman" w:hAnsi="Times New Roman" w:eastAsia="宋体" w:cs="Times New Roman"/>
                <w:b w:val="0"/>
                <w:bCs/>
                <w:color w:val="auto"/>
                <w:kern w:val="0"/>
                <w:sz w:val="24"/>
                <w:lang w:val="en-US" w:eastAsia="zh-CN"/>
              </w:rPr>
              <w:t>本项目主要噪声源来自</w:t>
            </w:r>
            <w:r>
              <w:rPr>
                <w:rFonts w:hint="eastAsia" w:cs="Times New Roman"/>
                <w:b w:val="0"/>
                <w:bCs/>
                <w:color w:val="auto"/>
                <w:kern w:val="0"/>
                <w:sz w:val="24"/>
                <w:lang w:val="en-US" w:eastAsia="zh-CN"/>
              </w:rPr>
              <w:t>挤出机</w:t>
            </w:r>
            <w:r>
              <w:rPr>
                <w:rFonts w:hint="default" w:ascii="Times New Roman" w:hAnsi="Times New Roman" w:eastAsia="宋体" w:cs="Times New Roman"/>
                <w:b w:val="0"/>
                <w:bCs/>
                <w:color w:val="auto"/>
                <w:kern w:val="0"/>
                <w:sz w:val="24"/>
                <w:lang w:val="en-US" w:eastAsia="zh-CN"/>
              </w:rPr>
              <w:t>等设备产生的机械噪声，生产设备噪声源强详见4-</w:t>
            </w:r>
            <w:r>
              <w:rPr>
                <w:rFonts w:hint="eastAsia" w:cs="Times New Roman"/>
                <w:b w:val="0"/>
                <w:bCs/>
                <w:color w:val="auto"/>
                <w:kern w:val="0"/>
                <w:sz w:val="24"/>
                <w:lang w:val="en-US" w:eastAsia="zh-CN"/>
              </w:rPr>
              <w:t>10</w:t>
            </w:r>
            <w:r>
              <w:rPr>
                <w:rFonts w:hint="default" w:ascii="Times New Roman" w:hAnsi="Times New Roman" w:eastAsia="宋体" w:cs="Times New Roman"/>
                <w:b w:val="0"/>
                <w:bCs/>
                <w:color w:val="auto"/>
                <w:kern w:val="0"/>
                <w:sz w:val="24"/>
                <w:lang w:val="en-US" w:eastAsia="zh-CN"/>
              </w:rPr>
              <w:t>。</w:t>
            </w:r>
          </w:p>
          <w:p>
            <w:pPr>
              <w:snapToGrid w:val="0"/>
              <w:spacing w:line="360" w:lineRule="auto"/>
              <w:ind w:firstLine="504" w:firstLineChars="200"/>
              <w:rPr>
                <w:rFonts w:hint="default" w:ascii="Times New Roman" w:hAnsi="Times New Roman" w:cs="Times New Roman" w:eastAsiaTheme="minorEastAsia"/>
                <w:color w:val="302116"/>
                <w:sz w:val="24"/>
                <w:szCs w:val="24"/>
                <w:lang w:eastAsia="zh-CN"/>
              </w:rPr>
            </w:pPr>
            <w:r>
              <w:rPr>
                <w:rFonts w:hint="default" w:ascii="Times New Roman" w:hAnsi="Times New Roman" w:eastAsia="宋体" w:cs="Times New Roman"/>
                <w:color w:val="auto"/>
                <w:spacing w:val="6"/>
                <w:sz w:val="24"/>
              </w:rPr>
              <w:t>根据《环境影响评价技术导则——声环境（HJ2.4-20</w:t>
            </w:r>
            <w:r>
              <w:rPr>
                <w:rFonts w:hint="default" w:ascii="Times New Roman" w:hAnsi="Times New Roman" w:eastAsia="宋体" w:cs="Times New Roman"/>
                <w:color w:val="auto"/>
                <w:spacing w:val="6"/>
                <w:sz w:val="24"/>
                <w:lang w:val="en-US" w:eastAsia="zh-CN"/>
              </w:rPr>
              <w:t>21</w:t>
            </w:r>
            <w:r>
              <w:rPr>
                <w:rFonts w:hint="default" w:ascii="Times New Roman" w:hAnsi="Times New Roman" w:eastAsia="宋体" w:cs="Times New Roman"/>
                <w:color w:val="auto"/>
                <w:spacing w:val="6"/>
                <w:sz w:val="24"/>
              </w:rPr>
              <w:t>）》</w:t>
            </w:r>
            <w:r>
              <w:rPr>
                <w:rFonts w:hint="default" w:ascii="Times New Roman" w:hAnsi="Times New Roman" w:cs="Times New Roman" w:eastAsiaTheme="minorEastAsia"/>
                <w:color w:val="302116"/>
                <w:sz w:val="24"/>
                <w:szCs w:val="24"/>
                <w:lang w:eastAsia="zh-CN"/>
              </w:rPr>
              <w:t>项目环评采用的模型为附录A（规范性附录）户外声传播的衰减和附录B（规范性附录）中“B.1工业噪声预测计算模型”。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设第 i 个室外声源在预测点产生的 A 声级为LAi，在 T 时间内该声源工作时间为ti；第j个等效室外声源在预测点产生的 A 声级为LAj，在T时间内该声源工作时间为t</w:t>
            </w:r>
            <w:r>
              <w:rPr>
                <w:rFonts w:hint="default" w:ascii="Times New Roman" w:hAnsi="Times New Roman" w:eastAsia="宋体" w:cs="Times New Roman"/>
                <w:color w:val="auto"/>
                <w:kern w:val="0"/>
                <w:sz w:val="24"/>
                <w:szCs w:val="24"/>
                <w:vertAlign w:val="subscript"/>
                <w:lang w:val="en-US" w:eastAsia="zh-CN" w:bidi="ar"/>
              </w:rPr>
              <w:t>j</w:t>
            </w:r>
            <w:r>
              <w:rPr>
                <w:rFonts w:hint="default" w:ascii="Times New Roman" w:hAnsi="Times New Roman" w:eastAsia="宋体" w:cs="Times New Roman"/>
                <w:color w:val="auto"/>
                <w:kern w:val="0"/>
                <w:sz w:val="24"/>
                <w:szCs w:val="24"/>
                <w:lang w:val="en-US" w:eastAsia="zh-CN" w:bidi="ar"/>
              </w:rPr>
              <w:t xml:space="preserve">，则拟建工程声源对预测点产生的贡献值（Leqg）为： </w:t>
            </w:r>
          </w:p>
          <w:p>
            <w:pPr>
              <w:pStyle w:val="36"/>
              <w:jc w:val="center"/>
              <w:rPr>
                <w:rFonts w:hint="default" w:ascii="Times New Roman" w:hAnsi="Times New Roman" w:cs="Times New Roman"/>
                <w:color w:val="auto"/>
              </w:rPr>
            </w:pPr>
            <w:r>
              <w:rPr>
                <w:rFonts w:hint="default" w:ascii="Times New Roman" w:hAnsi="Times New Roman" w:cs="Times New Roman"/>
                <w:color w:val="auto"/>
              </w:rPr>
              <w:drawing>
                <wp:inline distT="0" distB="0" distL="114300" distR="114300">
                  <wp:extent cx="3048000" cy="590550"/>
                  <wp:effectExtent l="0" t="0" r="0" b="381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8"/>
                          <a:stretch>
                            <a:fillRect/>
                          </a:stretch>
                        </pic:blipFill>
                        <pic:spPr>
                          <a:xfrm>
                            <a:off x="0" y="0"/>
                            <a:ext cx="3048000" cy="5905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式中：Leqg——建设项目声源在预测点产生的噪声贡献值，dB；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 ——用于计算等效声级的时间，s；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N ——室外声源个数；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ti ——在 T 时间内i声源工作时间，s；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M ——等效室外声源个数；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tj ——在T 时间内 j 声源工作时间，s。</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b/>
                <w:color w:val="auto"/>
                <w:kern w:val="0"/>
                <w:sz w:val="24"/>
                <w:vertAlign w:val="baseline"/>
              </w:rPr>
            </w:pPr>
            <w:r>
              <w:rPr>
                <w:rFonts w:hint="default" w:ascii="Times New Roman" w:hAnsi="Times New Roman" w:eastAsia="宋体" w:cs="Times New Roman"/>
                <w:b/>
                <w:color w:val="auto"/>
                <w:kern w:val="0"/>
                <w:sz w:val="24"/>
              </w:rPr>
              <w:t>表</w:t>
            </w:r>
            <w:r>
              <w:rPr>
                <w:rFonts w:hint="default" w:ascii="Times New Roman" w:hAnsi="Times New Roman" w:cs="Times New Roman"/>
                <w:b/>
                <w:color w:val="auto"/>
                <w:kern w:val="0"/>
                <w:sz w:val="24"/>
                <w:lang w:val="en-US" w:eastAsia="zh-CN"/>
              </w:rPr>
              <w:t>4-</w:t>
            </w:r>
            <w:r>
              <w:rPr>
                <w:rFonts w:hint="eastAsia" w:cs="Times New Roman"/>
                <w:b/>
                <w:color w:val="auto"/>
                <w:kern w:val="0"/>
                <w:sz w:val="24"/>
                <w:lang w:val="en-US" w:eastAsia="zh-CN"/>
              </w:rPr>
              <w:t>10</w:t>
            </w:r>
            <w:r>
              <w:rPr>
                <w:rFonts w:hint="default" w:ascii="Times New Roman" w:hAnsi="Times New Roman" w:eastAsia="宋体" w:cs="Times New Roman"/>
                <w:b/>
                <w:color w:val="auto"/>
                <w:kern w:val="0"/>
                <w:sz w:val="24"/>
                <w:lang w:val="en-US" w:eastAsia="zh-CN"/>
              </w:rPr>
              <w:t xml:space="preserve"> </w:t>
            </w:r>
            <w:r>
              <w:rPr>
                <w:rFonts w:hint="default" w:ascii="Times New Roman" w:hAnsi="Times New Roman" w:eastAsia="宋体" w:cs="Times New Roman"/>
                <w:b/>
                <w:color w:val="auto"/>
                <w:kern w:val="0"/>
                <w:sz w:val="24"/>
              </w:rPr>
              <w:t xml:space="preserve"> </w:t>
            </w:r>
            <w:r>
              <w:rPr>
                <w:rFonts w:hint="default" w:ascii="Times New Roman" w:hAnsi="Times New Roman" w:cs="Times New Roman"/>
                <w:b/>
                <w:color w:val="auto"/>
                <w:kern w:val="0"/>
                <w:sz w:val="24"/>
                <w:lang w:val="en-US" w:eastAsia="zh-CN"/>
              </w:rPr>
              <w:t xml:space="preserve">   </w:t>
            </w:r>
            <w:r>
              <w:rPr>
                <w:rFonts w:hint="default" w:ascii="Times New Roman" w:hAnsi="Times New Roman" w:eastAsia="宋体" w:cs="Times New Roman"/>
                <w:b/>
                <w:color w:val="auto"/>
                <w:kern w:val="0"/>
                <w:sz w:val="24"/>
              </w:rPr>
              <w:t xml:space="preserve"> 主要噪声设备及噪声值</w:t>
            </w:r>
            <w:r>
              <w:rPr>
                <w:rFonts w:hint="default" w:ascii="Times New Roman" w:hAnsi="Times New Roman" w:cs="Times New Roman"/>
                <w:b/>
                <w:color w:val="auto"/>
                <w:kern w:val="0"/>
                <w:sz w:val="24"/>
                <w:lang w:val="en-US" w:eastAsia="zh-CN"/>
              </w:rPr>
              <w:t xml:space="preserve">  </w:t>
            </w:r>
            <w:r>
              <w:rPr>
                <w:rFonts w:hint="default" w:ascii="Times New Roman" w:hAnsi="Times New Roman" w:eastAsia="宋体" w:cs="Times New Roman"/>
                <w:b/>
                <w:color w:val="auto"/>
                <w:kern w:val="0"/>
                <w:sz w:val="24"/>
              </w:rPr>
              <w:t xml:space="preserve">  单位dB（A）</w:t>
            </w:r>
          </w:p>
          <w:tbl>
            <w:tblPr>
              <w:tblStyle w:val="31"/>
              <w:tblW w:w="4996"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2054"/>
              <w:gridCol w:w="2054"/>
              <w:gridCol w:w="21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序号</w:t>
                  </w:r>
                </w:p>
              </w:tc>
              <w:tc>
                <w:tcPr>
                  <w:tcW w:w="12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名称</w:t>
                  </w:r>
                </w:p>
              </w:tc>
              <w:tc>
                <w:tcPr>
                  <w:tcW w:w="12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数量</w:t>
                  </w:r>
                </w:p>
              </w:tc>
              <w:tc>
                <w:tcPr>
                  <w:tcW w:w="1285" w:type="pct"/>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单台</w:t>
                  </w:r>
                  <w:r>
                    <w:rPr>
                      <w:rFonts w:hint="default" w:ascii="Times New Roman" w:hAnsi="Times New Roman" w:eastAsia="宋体" w:cs="Times New Roman"/>
                      <w:color w:val="auto"/>
                      <w:sz w:val="21"/>
                      <w:szCs w:val="21"/>
                      <w:lang w:val="en-US" w:eastAsia="zh-CN"/>
                    </w:rPr>
                    <w:t>声级</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1</w:t>
                  </w:r>
                </w:p>
              </w:tc>
              <w:tc>
                <w:tcPr>
                  <w:tcW w:w="1238" w:type="pct"/>
                  <w:tcBorders>
                    <w:tl2br w:val="nil"/>
                    <w:tr2bl w:val="nil"/>
                  </w:tcBorders>
                  <w:noWrap/>
                  <w:vAlign w:val="center"/>
                </w:tcPr>
                <w:p>
                  <w:pPr>
                    <w:jc w:val="center"/>
                    <w:rPr>
                      <w:rFonts w:hint="default" w:ascii="Times New Roman" w:hAnsi="Times New Roman" w:eastAsia="宋体" w:cs="Times New Roman"/>
                      <w:b w:val="0"/>
                      <w:bCs w:val="0"/>
                      <w:i w:val="0"/>
                      <w:iCs w:val="0"/>
                      <w:color w:val="auto"/>
                      <w:sz w:val="21"/>
                      <w:szCs w:val="21"/>
                      <w:u w:val="none"/>
                    </w:rPr>
                  </w:pPr>
                  <w:r>
                    <w:rPr>
                      <w:rFonts w:hint="eastAsia" w:ascii="Times New Roman" w:hAnsi="Times New Roman" w:eastAsia="宋体" w:cs="Times New Roman"/>
                      <w:color w:val="auto"/>
                      <w:szCs w:val="21"/>
                      <w:highlight w:val="none"/>
                      <w:lang w:eastAsia="zh-CN"/>
                    </w:rPr>
                    <w:t>混料机</w:t>
                  </w:r>
                </w:p>
              </w:tc>
              <w:tc>
                <w:tcPr>
                  <w:tcW w:w="2054" w:type="dxa"/>
                  <w:tcBorders>
                    <w:tl2br w:val="nil"/>
                    <w:tr2bl w:val="nil"/>
                  </w:tcBorders>
                  <w:noWrap/>
                  <w:vAlign w:val="center"/>
                </w:tcPr>
                <w:p>
                  <w:pPr>
                    <w:jc w:val="center"/>
                    <w:rPr>
                      <w:rFonts w:hint="default" w:ascii="Times New Roman" w:hAnsi="Times New Roman" w:eastAsia="宋体" w:cs="Times New Roman"/>
                      <w:b w:val="0"/>
                      <w:bCs w:val="0"/>
                      <w:i w:val="0"/>
                      <w:iCs w:val="0"/>
                      <w:color w:val="auto"/>
                      <w:sz w:val="21"/>
                      <w:szCs w:val="21"/>
                      <w:u w:val="none"/>
                    </w:rPr>
                  </w:pPr>
                  <w:r>
                    <w:rPr>
                      <w:rFonts w:hint="eastAsia" w:ascii="Times New Roman" w:hAnsi="Times New Roman" w:eastAsia="宋体" w:cs="Times New Roman"/>
                      <w:color w:val="auto"/>
                      <w:szCs w:val="21"/>
                      <w:lang w:val="en-US" w:eastAsia="zh-CN"/>
                    </w:rPr>
                    <w:t>3</w:t>
                  </w:r>
                </w:p>
              </w:tc>
              <w:tc>
                <w:tcPr>
                  <w:tcW w:w="1285" w:type="pct"/>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2</w:t>
                  </w:r>
                </w:p>
              </w:tc>
              <w:tc>
                <w:tcPr>
                  <w:tcW w:w="1238" w:type="pct"/>
                  <w:tcBorders>
                    <w:tl2br w:val="nil"/>
                    <w:tr2bl w:val="nil"/>
                  </w:tcBorders>
                  <w:noWrap/>
                  <w:vAlign w:val="center"/>
                </w:tcPr>
                <w:p>
                  <w:pPr>
                    <w:jc w:val="center"/>
                    <w:rPr>
                      <w:rFonts w:hint="default" w:ascii="Times New Roman" w:hAnsi="Times New Roman" w:eastAsia="宋体" w:cs="Times New Roman"/>
                      <w:b w:val="0"/>
                      <w:bCs w:val="0"/>
                      <w:i w:val="0"/>
                      <w:iCs w:val="0"/>
                      <w:color w:val="auto"/>
                      <w:sz w:val="21"/>
                      <w:szCs w:val="21"/>
                      <w:u w:val="none"/>
                    </w:rPr>
                  </w:pPr>
                  <w:r>
                    <w:rPr>
                      <w:rFonts w:hint="eastAsia" w:ascii="Times New Roman" w:hAnsi="Times New Roman" w:eastAsia="宋体" w:cs="Times New Roman"/>
                      <w:color w:val="auto"/>
                      <w:szCs w:val="21"/>
                      <w:lang w:eastAsia="zh-CN"/>
                    </w:rPr>
                    <w:t>挤出机</w:t>
                  </w:r>
                </w:p>
              </w:tc>
              <w:tc>
                <w:tcPr>
                  <w:tcW w:w="2054" w:type="dxa"/>
                  <w:tcBorders>
                    <w:tl2br w:val="nil"/>
                    <w:tr2bl w:val="nil"/>
                  </w:tcBorders>
                  <w:noWrap/>
                  <w:vAlign w:val="center"/>
                </w:tcPr>
                <w:p>
                  <w:pPr>
                    <w:jc w:val="center"/>
                    <w:rPr>
                      <w:rFonts w:hint="default" w:ascii="Times New Roman" w:hAnsi="Times New Roman" w:eastAsia="宋体" w:cs="Times New Roman"/>
                      <w:b w:val="0"/>
                      <w:bCs w:val="0"/>
                      <w:i w:val="0"/>
                      <w:iCs w:val="0"/>
                      <w:color w:val="auto"/>
                      <w:sz w:val="21"/>
                      <w:szCs w:val="21"/>
                      <w:u w:val="none"/>
                    </w:rPr>
                  </w:pPr>
                  <w:r>
                    <w:rPr>
                      <w:rFonts w:hint="eastAsia" w:cs="Times New Roman"/>
                      <w:color w:val="auto"/>
                      <w:szCs w:val="21"/>
                      <w:lang w:val="en-US" w:eastAsia="zh-CN"/>
                    </w:rPr>
                    <w:t>13</w:t>
                  </w:r>
                </w:p>
              </w:tc>
              <w:tc>
                <w:tcPr>
                  <w:tcW w:w="1285" w:type="pct"/>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3</w:t>
                  </w:r>
                </w:p>
              </w:tc>
              <w:tc>
                <w:tcPr>
                  <w:tcW w:w="1238" w:type="pct"/>
                  <w:tcBorders>
                    <w:tl2br w:val="nil"/>
                    <w:tr2bl w:val="nil"/>
                  </w:tcBorders>
                  <w:noWrap/>
                  <w:vAlign w:val="center"/>
                </w:tcPr>
                <w:p>
                  <w:pPr>
                    <w:jc w:val="center"/>
                    <w:rPr>
                      <w:rFonts w:hint="default" w:ascii="Times New Roman" w:hAnsi="Times New Roman" w:eastAsia="宋体" w:cs="Times New Roman"/>
                      <w:b w:val="0"/>
                      <w:bCs w:val="0"/>
                      <w:i w:val="0"/>
                      <w:iCs w:val="0"/>
                      <w:color w:val="auto"/>
                      <w:sz w:val="21"/>
                      <w:szCs w:val="21"/>
                      <w:u w:val="none"/>
                    </w:rPr>
                  </w:pPr>
                  <w:r>
                    <w:rPr>
                      <w:rFonts w:hint="eastAsia" w:ascii="Times New Roman" w:hAnsi="Times New Roman" w:eastAsia="宋体" w:cs="Times New Roman"/>
                      <w:color w:val="auto"/>
                      <w:szCs w:val="21"/>
                      <w:lang w:eastAsia="zh-CN"/>
                    </w:rPr>
                    <w:t>牵引机</w:t>
                  </w:r>
                </w:p>
              </w:tc>
              <w:tc>
                <w:tcPr>
                  <w:tcW w:w="2054" w:type="dxa"/>
                  <w:tcBorders>
                    <w:tl2br w:val="nil"/>
                    <w:tr2bl w:val="nil"/>
                  </w:tcBorders>
                  <w:noWrap/>
                  <w:vAlign w:val="center"/>
                </w:tcPr>
                <w:p>
                  <w:pPr>
                    <w:jc w:val="center"/>
                    <w:rPr>
                      <w:rFonts w:hint="default" w:ascii="Times New Roman" w:hAnsi="Times New Roman" w:eastAsia="宋体" w:cs="Times New Roman"/>
                      <w:b w:val="0"/>
                      <w:bCs w:val="0"/>
                      <w:i w:val="0"/>
                      <w:iCs w:val="0"/>
                      <w:color w:val="auto"/>
                      <w:sz w:val="21"/>
                      <w:szCs w:val="21"/>
                      <w:u w:val="none"/>
                    </w:rPr>
                  </w:pPr>
                  <w:r>
                    <w:rPr>
                      <w:rFonts w:hint="eastAsia" w:cs="Times New Roman"/>
                      <w:color w:val="auto"/>
                      <w:szCs w:val="21"/>
                      <w:lang w:val="en-US" w:eastAsia="zh-CN"/>
                    </w:rPr>
                    <w:t>9</w:t>
                  </w:r>
                </w:p>
              </w:tc>
              <w:tc>
                <w:tcPr>
                  <w:tcW w:w="1285" w:type="pct"/>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4</w:t>
                  </w:r>
                </w:p>
              </w:tc>
              <w:tc>
                <w:tcPr>
                  <w:tcW w:w="1238" w:type="pct"/>
                  <w:tcBorders>
                    <w:tl2br w:val="nil"/>
                    <w:tr2bl w:val="nil"/>
                  </w:tcBorders>
                  <w:noWrap/>
                  <w:vAlign w:val="center"/>
                </w:tcPr>
                <w:p>
                  <w:pPr>
                    <w:jc w:val="center"/>
                    <w:rPr>
                      <w:rFonts w:hint="default" w:ascii="Times New Roman" w:hAnsi="Times New Roman" w:eastAsia="宋体" w:cs="Times New Roman"/>
                      <w:b w:val="0"/>
                      <w:bCs w:val="0"/>
                      <w:i w:val="0"/>
                      <w:iCs w:val="0"/>
                      <w:color w:val="auto"/>
                      <w:sz w:val="21"/>
                      <w:szCs w:val="21"/>
                      <w:u w:val="none"/>
                    </w:rPr>
                  </w:pPr>
                  <w:r>
                    <w:rPr>
                      <w:rFonts w:hint="eastAsia" w:ascii="Times New Roman" w:hAnsi="Times New Roman" w:eastAsia="宋体" w:cs="Times New Roman"/>
                      <w:color w:val="auto"/>
                      <w:szCs w:val="21"/>
                      <w:lang w:eastAsia="zh-CN"/>
                    </w:rPr>
                    <w:t>切割机</w:t>
                  </w:r>
                </w:p>
              </w:tc>
              <w:tc>
                <w:tcPr>
                  <w:tcW w:w="2054" w:type="dxa"/>
                  <w:tcBorders>
                    <w:tl2br w:val="nil"/>
                    <w:tr2bl w:val="nil"/>
                  </w:tcBorders>
                  <w:noWrap/>
                  <w:vAlign w:val="center"/>
                </w:tcPr>
                <w:p>
                  <w:pPr>
                    <w:jc w:val="center"/>
                    <w:rPr>
                      <w:rFonts w:hint="eastAsia" w:ascii="Times New Roman" w:hAnsi="Times New Roman" w:eastAsia="宋体" w:cs="Times New Roman"/>
                      <w:b w:val="0"/>
                      <w:bCs w:val="0"/>
                      <w:i w:val="0"/>
                      <w:iCs w:val="0"/>
                      <w:color w:val="auto"/>
                      <w:sz w:val="21"/>
                      <w:szCs w:val="21"/>
                      <w:u w:val="none"/>
                      <w:lang w:val="en-US" w:eastAsia="zh-CN"/>
                    </w:rPr>
                  </w:pPr>
                  <w:r>
                    <w:rPr>
                      <w:rFonts w:hint="eastAsia" w:cs="Times New Roman"/>
                      <w:color w:val="auto"/>
                      <w:szCs w:val="21"/>
                      <w:lang w:val="en-US" w:eastAsia="zh-CN"/>
                    </w:rPr>
                    <w:t>6</w:t>
                  </w:r>
                </w:p>
              </w:tc>
              <w:tc>
                <w:tcPr>
                  <w:tcW w:w="1285" w:type="pct"/>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5</w:t>
                  </w:r>
                </w:p>
              </w:tc>
              <w:tc>
                <w:tcPr>
                  <w:tcW w:w="1238" w:type="pct"/>
                  <w:tcBorders>
                    <w:tl2br w:val="nil"/>
                    <w:tr2bl w:val="nil"/>
                  </w:tcBorders>
                  <w:noWrap/>
                  <w:vAlign w:val="center"/>
                </w:tcPr>
                <w:p>
                  <w:pPr>
                    <w:jc w:val="center"/>
                    <w:rPr>
                      <w:rFonts w:hint="default" w:ascii="Times New Roman" w:hAnsi="Times New Roman" w:eastAsia="宋体" w:cs="Times New Roman"/>
                      <w:b w:val="0"/>
                      <w:bCs w:val="0"/>
                      <w:i w:val="0"/>
                      <w:iCs w:val="0"/>
                      <w:color w:val="auto"/>
                      <w:sz w:val="21"/>
                      <w:szCs w:val="21"/>
                      <w:u w:val="none"/>
                    </w:rPr>
                  </w:pPr>
                  <w:r>
                    <w:rPr>
                      <w:rFonts w:hint="eastAsia" w:ascii="Times New Roman" w:hAnsi="Times New Roman" w:eastAsia="宋体" w:cs="Times New Roman"/>
                      <w:color w:val="auto"/>
                      <w:szCs w:val="21"/>
                      <w:lang w:eastAsia="zh-CN"/>
                    </w:rPr>
                    <w:t>上料机</w:t>
                  </w:r>
                </w:p>
              </w:tc>
              <w:tc>
                <w:tcPr>
                  <w:tcW w:w="2054" w:type="dxa"/>
                  <w:tcBorders>
                    <w:tl2br w:val="nil"/>
                    <w:tr2bl w:val="nil"/>
                  </w:tcBorders>
                  <w:noWrap/>
                  <w:vAlign w:val="center"/>
                </w:tcPr>
                <w:p>
                  <w:pPr>
                    <w:jc w:val="center"/>
                    <w:rPr>
                      <w:rFonts w:hint="eastAsia" w:ascii="Times New Roman" w:hAnsi="Times New Roman" w:eastAsia="宋体" w:cs="Times New Roman"/>
                      <w:b w:val="0"/>
                      <w:bCs w:val="0"/>
                      <w:i w:val="0"/>
                      <w:iCs w:val="0"/>
                      <w:color w:val="auto"/>
                      <w:sz w:val="21"/>
                      <w:szCs w:val="21"/>
                      <w:u w:val="none"/>
                      <w:lang w:val="en-US" w:eastAsia="zh-CN"/>
                    </w:rPr>
                  </w:pPr>
                  <w:r>
                    <w:rPr>
                      <w:rFonts w:hint="eastAsia" w:ascii="Times New Roman" w:hAnsi="Times New Roman" w:eastAsia="宋体" w:cs="Times New Roman"/>
                      <w:color w:val="auto"/>
                      <w:szCs w:val="21"/>
                      <w:lang w:val="en-US" w:eastAsia="zh-CN"/>
                    </w:rPr>
                    <w:t>4</w:t>
                  </w:r>
                </w:p>
              </w:tc>
              <w:tc>
                <w:tcPr>
                  <w:tcW w:w="1285" w:type="pct"/>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38"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6</w:t>
                  </w:r>
                </w:p>
              </w:tc>
              <w:tc>
                <w:tcPr>
                  <w:tcW w:w="1238" w:type="pct"/>
                  <w:tcBorders>
                    <w:tl2br w:val="nil"/>
                    <w:tr2bl w:val="nil"/>
                  </w:tcBorders>
                  <w:noWrap/>
                  <w:vAlign w:val="center"/>
                </w:tcPr>
                <w:p>
                  <w:pPr>
                    <w:jc w:val="center"/>
                    <w:rPr>
                      <w:rFonts w:hint="default" w:ascii="Times New Roman" w:hAnsi="Times New Roman" w:eastAsia="宋体" w:cs="Times New Roman"/>
                      <w:b w:val="0"/>
                      <w:bCs w:val="0"/>
                      <w:i w:val="0"/>
                      <w:iCs w:val="0"/>
                      <w:color w:val="auto"/>
                      <w:sz w:val="21"/>
                      <w:szCs w:val="21"/>
                      <w:u w:val="none"/>
                    </w:rPr>
                  </w:pPr>
                  <w:r>
                    <w:rPr>
                      <w:rFonts w:hint="eastAsia" w:ascii="Times New Roman" w:hAnsi="Times New Roman" w:eastAsia="宋体" w:cs="Times New Roman"/>
                      <w:color w:val="auto"/>
                      <w:szCs w:val="21"/>
                      <w:lang w:eastAsia="zh-CN"/>
                    </w:rPr>
                    <w:t>成型机</w:t>
                  </w:r>
                </w:p>
              </w:tc>
              <w:tc>
                <w:tcPr>
                  <w:tcW w:w="2054" w:type="dxa"/>
                  <w:tcBorders>
                    <w:tl2br w:val="nil"/>
                    <w:tr2bl w:val="nil"/>
                  </w:tcBorders>
                  <w:noWrap/>
                  <w:vAlign w:val="center"/>
                </w:tcPr>
                <w:p>
                  <w:pPr>
                    <w:jc w:val="center"/>
                    <w:rPr>
                      <w:rFonts w:hint="default" w:ascii="Times New Roman" w:hAnsi="Times New Roman" w:eastAsia="宋体" w:cs="Times New Roman"/>
                      <w:b w:val="0"/>
                      <w:bCs w:val="0"/>
                      <w:i w:val="0"/>
                      <w:iCs w:val="0"/>
                      <w:color w:val="auto"/>
                      <w:sz w:val="21"/>
                      <w:szCs w:val="21"/>
                      <w:u w:val="none"/>
                    </w:rPr>
                  </w:pPr>
                  <w:r>
                    <w:rPr>
                      <w:rFonts w:hint="eastAsia" w:ascii="Times New Roman" w:hAnsi="Times New Roman" w:eastAsia="宋体" w:cs="Times New Roman"/>
                      <w:color w:val="auto"/>
                      <w:szCs w:val="21"/>
                      <w:lang w:val="en-US" w:eastAsia="zh-CN"/>
                    </w:rPr>
                    <w:t>4</w:t>
                  </w:r>
                </w:p>
              </w:tc>
              <w:tc>
                <w:tcPr>
                  <w:tcW w:w="1285" w:type="pct"/>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80</w:t>
                  </w:r>
                </w:p>
              </w:tc>
            </w:tr>
          </w:tbl>
          <w:p>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default" w:ascii="Times New Roman" w:hAnsi="Times New Roman" w:cs="Times New Roman"/>
                <w:b/>
                <w:lang w:eastAsia="zh-CN"/>
              </w:rPr>
            </w:pPr>
            <w:r>
              <w:rPr>
                <w:rFonts w:hint="default" w:ascii="Times New Roman" w:hAnsi="Times New Roman" w:eastAsia="宋体" w:cs="Times New Roman"/>
                <w:b/>
                <w:color w:val="auto"/>
                <w:kern w:val="0"/>
                <w:sz w:val="24"/>
                <w:lang w:eastAsia="zh-CN"/>
              </w:rPr>
              <w:t>表</w:t>
            </w:r>
            <w:r>
              <w:rPr>
                <w:rFonts w:hint="default" w:ascii="Times New Roman" w:hAnsi="Times New Roman" w:eastAsia="宋体" w:cs="Times New Roman"/>
                <w:b/>
                <w:color w:val="auto"/>
                <w:kern w:val="0"/>
                <w:sz w:val="24"/>
                <w:lang w:val="en-US" w:eastAsia="zh-CN"/>
              </w:rPr>
              <w:t>4-</w:t>
            </w:r>
            <w:r>
              <w:rPr>
                <w:rFonts w:hint="eastAsia" w:cs="Times New Roman"/>
                <w:b/>
                <w:color w:val="auto"/>
                <w:kern w:val="0"/>
                <w:sz w:val="24"/>
                <w:lang w:val="en-US" w:eastAsia="zh-CN"/>
              </w:rPr>
              <w:t>11</w:t>
            </w:r>
            <w:r>
              <w:rPr>
                <w:rFonts w:hint="default" w:ascii="Times New Roman" w:hAnsi="Times New Roman" w:eastAsia="宋体" w:cs="Times New Roman"/>
                <w:b/>
                <w:color w:val="auto"/>
                <w:kern w:val="0"/>
                <w:sz w:val="24"/>
                <w:lang w:val="en-US" w:eastAsia="zh-CN"/>
              </w:rPr>
              <w:t xml:space="preserve">   </w:t>
            </w:r>
            <w:r>
              <w:rPr>
                <w:rFonts w:hint="default" w:ascii="Times New Roman" w:hAnsi="Times New Roman" w:eastAsia="宋体" w:cs="Times New Roman"/>
                <w:b/>
                <w:color w:val="auto"/>
                <w:kern w:val="0"/>
                <w:sz w:val="24"/>
                <w:lang w:eastAsia="zh-CN"/>
              </w:rPr>
              <w:t xml:space="preserve"> 厂界噪声预测结果与达标分析表</w:t>
            </w:r>
            <w:bookmarkStart w:id="8" w:name="PT_7"/>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347"/>
              <w:gridCol w:w="1923"/>
              <w:gridCol w:w="1923"/>
              <w:gridCol w:w="16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00" w:type="pct"/>
                  <w:vMerge w:val="restart"/>
                  <w:tcBorders>
                    <w:tl2br w:val="nil"/>
                    <w:tr2bl w:val="nil"/>
                  </w:tcBorders>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预测方位</w:t>
                  </w:r>
                </w:p>
              </w:tc>
              <w:tc>
                <w:tcPr>
                  <w:tcW w:w="811" w:type="pct"/>
                  <w:vMerge w:val="restart"/>
                  <w:tcBorders>
                    <w:tl2br w:val="nil"/>
                    <w:tr2bl w:val="nil"/>
                  </w:tcBorders>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时段</w:t>
                  </w:r>
                </w:p>
              </w:tc>
              <w:tc>
                <w:tcPr>
                  <w:tcW w:w="1158" w:type="pct"/>
                  <w:vMerge w:val="restart"/>
                  <w:tcBorders>
                    <w:tl2br w:val="nil"/>
                    <w:tr2bl w:val="nil"/>
                  </w:tcBorders>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预测值（dB(A)）</w:t>
                  </w:r>
                </w:p>
              </w:tc>
              <w:tc>
                <w:tcPr>
                  <w:tcW w:w="1158" w:type="pct"/>
                  <w:vMerge w:val="restart"/>
                  <w:tcBorders>
                    <w:tl2br w:val="nil"/>
                    <w:tr2bl w:val="nil"/>
                  </w:tcBorders>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标准限值（dB(A)）</w:t>
                  </w:r>
                </w:p>
              </w:tc>
              <w:tc>
                <w:tcPr>
                  <w:tcW w:w="970" w:type="pct"/>
                  <w:vMerge w:val="restart"/>
                  <w:tcBorders>
                    <w:tl2br w:val="nil"/>
                    <w:tr2bl w:val="nil"/>
                  </w:tcBorders>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0" w:type="pct"/>
                  <w:vMerge w:val="continue"/>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p>
              </w:tc>
              <w:tc>
                <w:tcPr>
                  <w:tcW w:w="811" w:type="pct"/>
                  <w:vMerge w:val="continue"/>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p>
              </w:tc>
              <w:tc>
                <w:tcPr>
                  <w:tcW w:w="1158" w:type="pct"/>
                  <w:vMerge w:val="continue"/>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p>
              </w:tc>
              <w:tc>
                <w:tcPr>
                  <w:tcW w:w="1158" w:type="pct"/>
                  <w:vMerge w:val="continue"/>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p>
              </w:tc>
              <w:tc>
                <w:tcPr>
                  <w:tcW w:w="970" w:type="pct"/>
                  <w:vMerge w:val="continue"/>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00" w:type="pct"/>
                  <w:vMerge w:val="restar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东侧</w:t>
                  </w:r>
                </w:p>
              </w:tc>
              <w:tc>
                <w:tcPr>
                  <w:tcW w:w="811"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昼间</w:t>
                  </w:r>
                </w:p>
              </w:tc>
              <w:tc>
                <w:tcPr>
                  <w:tcW w:w="1158"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30.28</w:t>
                  </w:r>
                </w:p>
              </w:tc>
              <w:tc>
                <w:tcPr>
                  <w:tcW w:w="1158"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65</w:t>
                  </w:r>
                </w:p>
              </w:tc>
              <w:tc>
                <w:tcPr>
                  <w:tcW w:w="970"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pct"/>
                  <w:vMerge w:val="continue"/>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p>
              </w:tc>
              <w:tc>
                <w:tcPr>
                  <w:tcW w:w="811"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夜间</w:t>
                  </w:r>
                </w:p>
              </w:tc>
              <w:tc>
                <w:tcPr>
                  <w:tcW w:w="1158"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30.28</w:t>
                  </w:r>
                </w:p>
              </w:tc>
              <w:tc>
                <w:tcPr>
                  <w:tcW w:w="1158"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55</w:t>
                  </w:r>
                </w:p>
              </w:tc>
              <w:tc>
                <w:tcPr>
                  <w:tcW w:w="970"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pct"/>
                  <w:vMerge w:val="restar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西</w:t>
                  </w:r>
                  <w:r>
                    <w:rPr>
                      <w:rFonts w:hint="default" w:ascii="Times New Roman" w:hAnsi="Times New Roman" w:cs="Times New Roman" w:eastAsiaTheme="minorEastAsia"/>
                      <w:sz w:val="21"/>
                      <w:szCs w:val="21"/>
                    </w:rPr>
                    <w:t>侧</w:t>
                  </w:r>
                </w:p>
              </w:tc>
              <w:tc>
                <w:tcPr>
                  <w:tcW w:w="811"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昼间</w:t>
                  </w:r>
                </w:p>
              </w:tc>
              <w:tc>
                <w:tcPr>
                  <w:tcW w:w="1158"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30.25</w:t>
                  </w:r>
                </w:p>
              </w:tc>
              <w:tc>
                <w:tcPr>
                  <w:tcW w:w="1978" w:type="dxa"/>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65</w:t>
                  </w:r>
                </w:p>
              </w:tc>
              <w:tc>
                <w:tcPr>
                  <w:tcW w:w="970"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pct"/>
                  <w:vMerge w:val="continue"/>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p>
              </w:tc>
              <w:tc>
                <w:tcPr>
                  <w:tcW w:w="811"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夜间</w:t>
                  </w:r>
                </w:p>
              </w:tc>
              <w:tc>
                <w:tcPr>
                  <w:tcW w:w="1158"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30.25</w:t>
                  </w:r>
                </w:p>
              </w:tc>
              <w:tc>
                <w:tcPr>
                  <w:tcW w:w="1978" w:type="dxa"/>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55</w:t>
                  </w:r>
                </w:p>
              </w:tc>
              <w:tc>
                <w:tcPr>
                  <w:tcW w:w="970"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pct"/>
                  <w:vMerge w:val="restar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南</w:t>
                  </w:r>
                  <w:r>
                    <w:rPr>
                      <w:rFonts w:hint="default" w:ascii="Times New Roman" w:hAnsi="Times New Roman" w:cs="Times New Roman" w:eastAsiaTheme="minorEastAsia"/>
                      <w:sz w:val="21"/>
                      <w:szCs w:val="21"/>
                    </w:rPr>
                    <w:t>侧</w:t>
                  </w:r>
                </w:p>
              </w:tc>
              <w:tc>
                <w:tcPr>
                  <w:tcW w:w="811"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昼间</w:t>
                  </w:r>
                </w:p>
              </w:tc>
              <w:tc>
                <w:tcPr>
                  <w:tcW w:w="1158"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30.28</w:t>
                  </w:r>
                </w:p>
              </w:tc>
              <w:tc>
                <w:tcPr>
                  <w:tcW w:w="1978" w:type="dxa"/>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65</w:t>
                  </w:r>
                </w:p>
              </w:tc>
              <w:tc>
                <w:tcPr>
                  <w:tcW w:w="970"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pct"/>
                  <w:vMerge w:val="continue"/>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p>
              </w:tc>
              <w:tc>
                <w:tcPr>
                  <w:tcW w:w="811"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夜间</w:t>
                  </w:r>
                </w:p>
              </w:tc>
              <w:tc>
                <w:tcPr>
                  <w:tcW w:w="1158"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30.28</w:t>
                  </w:r>
                </w:p>
              </w:tc>
              <w:tc>
                <w:tcPr>
                  <w:tcW w:w="1978" w:type="dxa"/>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55</w:t>
                  </w:r>
                </w:p>
              </w:tc>
              <w:tc>
                <w:tcPr>
                  <w:tcW w:w="970"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pct"/>
                  <w:vMerge w:val="restar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北侧</w:t>
                  </w:r>
                </w:p>
              </w:tc>
              <w:tc>
                <w:tcPr>
                  <w:tcW w:w="811"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昼间</w:t>
                  </w:r>
                </w:p>
              </w:tc>
              <w:tc>
                <w:tcPr>
                  <w:tcW w:w="1158"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30.97</w:t>
                  </w:r>
                </w:p>
              </w:tc>
              <w:tc>
                <w:tcPr>
                  <w:tcW w:w="1978" w:type="dxa"/>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65</w:t>
                  </w:r>
                </w:p>
              </w:tc>
              <w:tc>
                <w:tcPr>
                  <w:tcW w:w="970"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pct"/>
                  <w:vMerge w:val="continue"/>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p>
              </w:tc>
              <w:tc>
                <w:tcPr>
                  <w:tcW w:w="811"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夜间</w:t>
                  </w:r>
                </w:p>
              </w:tc>
              <w:tc>
                <w:tcPr>
                  <w:tcW w:w="1158"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30.97</w:t>
                  </w:r>
                </w:p>
              </w:tc>
              <w:tc>
                <w:tcPr>
                  <w:tcW w:w="1978" w:type="dxa"/>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55</w:t>
                  </w:r>
                </w:p>
              </w:tc>
              <w:tc>
                <w:tcPr>
                  <w:tcW w:w="970" w:type="pct"/>
                  <w:tcBorders>
                    <w:tl2br w:val="nil"/>
                    <w:tr2bl w:val="nil"/>
                  </w:tcBorders>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bookmarkEnd w:id="8"/>
          </w:tbl>
          <w:p>
            <w:pPr>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eastAsia="宋体" w:cs="Times New Roman"/>
                <w:color w:val="000000" w:themeColor="text1"/>
                <w:spacing w:val="6"/>
                <w:sz w:val="24"/>
                <w14:textFill>
                  <w14:solidFill>
                    <w14:schemeClr w14:val="tx1"/>
                  </w14:solidFill>
                </w14:textFill>
              </w:rPr>
            </w:pPr>
            <w:r>
              <w:rPr>
                <w:rFonts w:hint="default" w:ascii="Times New Roman" w:hAnsi="Times New Roman" w:eastAsia="宋体" w:cs="Times New Roman"/>
                <w:color w:val="000000" w:themeColor="text1"/>
                <w:spacing w:val="6"/>
                <w:sz w:val="24"/>
                <w14:textFill>
                  <w14:solidFill>
                    <w14:schemeClr w14:val="tx1"/>
                  </w14:solidFill>
                </w14:textFill>
              </w:rPr>
              <w:t>由预测结果可知，本项目场界处噪声</w:t>
            </w:r>
            <w:r>
              <w:rPr>
                <w:rFonts w:hint="default" w:ascii="Times New Roman" w:hAnsi="Times New Roman" w:eastAsia="宋体" w:cs="Times New Roman"/>
                <w:color w:val="000000" w:themeColor="text1"/>
                <w:spacing w:val="6"/>
                <w:sz w:val="24"/>
                <w:lang w:val="en-US" w:eastAsia="zh-CN"/>
                <w14:textFill>
                  <w14:solidFill>
                    <w14:schemeClr w14:val="tx1"/>
                  </w14:solidFill>
                </w14:textFill>
              </w:rPr>
              <w:t>预测</w:t>
            </w:r>
            <w:r>
              <w:rPr>
                <w:rFonts w:hint="default" w:ascii="Times New Roman" w:hAnsi="Times New Roman" w:eastAsia="宋体" w:cs="Times New Roman"/>
                <w:color w:val="000000" w:themeColor="text1"/>
                <w:spacing w:val="6"/>
                <w:sz w:val="24"/>
                <w14:textFill>
                  <w14:solidFill>
                    <w14:schemeClr w14:val="tx1"/>
                  </w14:solidFill>
                </w14:textFill>
              </w:rPr>
              <w:t>满足《工业企业厂界环境噪声排放标准》（GB12348-2008）中</w:t>
            </w:r>
            <w:r>
              <w:rPr>
                <w:rFonts w:hint="default" w:ascii="Times New Roman" w:hAnsi="Times New Roman" w:cs="Times New Roman"/>
                <w:color w:val="000000" w:themeColor="text1"/>
                <w:spacing w:val="6"/>
                <w:sz w:val="24"/>
                <w:lang w:val="en-US" w:eastAsia="zh-CN"/>
                <w14:textFill>
                  <w14:solidFill>
                    <w14:schemeClr w14:val="tx1"/>
                  </w14:solidFill>
                </w14:textFill>
              </w:rPr>
              <w:t>3</w:t>
            </w:r>
            <w:r>
              <w:rPr>
                <w:rFonts w:hint="default" w:ascii="Times New Roman" w:hAnsi="Times New Roman" w:eastAsia="宋体" w:cs="Times New Roman"/>
                <w:color w:val="000000" w:themeColor="text1"/>
                <w:spacing w:val="6"/>
                <w:sz w:val="24"/>
                <w14:textFill>
                  <w14:solidFill>
                    <w14:schemeClr w14:val="tx1"/>
                  </w14:solidFill>
                </w14:textFill>
              </w:rPr>
              <w:t>类区的昼</w:t>
            </w:r>
            <w:r>
              <w:rPr>
                <w:rFonts w:hint="default" w:ascii="Times New Roman" w:hAnsi="Times New Roman" w:eastAsia="宋体" w:cs="Times New Roman"/>
                <w:color w:val="000000" w:themeColor="text1"/>
                <w:spacing w:val="6"/>
                <w:sz w:val="24"/>
                <w:lang w:eastAsia="zh-CN"/>
                <w14:textFill>
                  <w14:solidFill>
                    <w14:schemeClr w14:val="tx1"/>
                  </w14:solidFill>
                </w14:textFill>
              </w:rPr>
              <w:t>、夜</w:t>
            </w:r>
            <w:r>
              <w:rPr>
                <w:rFonts w:hint="default" w:ascii="Times New Roman" w:hAnsi="Times New Roman" w:eastAsia="宋体" w:cs="Times New Roman"/>
                <w:color w:val="000000" w:themeColor="text1"/>
                <w:spacing w:val="6"/>
                <w:sz w:val="24"/>
                <w14:textFill>
                  <w14:solidFill>
                    <w14:schemeClr w14:val="tx1"/>
                  </w14:solidFill>
                </w14:textFill>
              </w:rPr>
              <w:t>间噪声排放标准限值，即昼间噪声≤</w:t>
            </w:r>
            <w:r>
              <w:rPr>
                <w:rFonts w:hint="default" w:ascii="Times New Roman" w:hAnsi="Times New Roman" w:eastAsia="宋体" w:cs="Times New Roman"/>
                <w:color w:val="000000" w:themeColor="text1"/>
                <w:spacing w:val="6"/>
                <w:sz w:val="24"/>
                <w:lang w:val="en-US" w:eastAsia="zh-CN"/>
                <w14:textFill>
                  <w14:solidFill>
                    <w14:schemeClr w14:val="tx1"/>
                  </w14:solidFill>
                </w14:textFill>
              </w:rPr>
              <w:t>6</w:t>
            </w:r>
            <w:r>
              <w:rPr>
                <w:rFonts w:hint="default" w:ascii="Times New Roman" w:hAnsi="Times New Roman" w:cs="Times New Roman"/>
                <w:color w:val="000000" w:themeColor="text1"/>
                <w:spacing w:val="6"/>
                <w:sz w:val="24"/>
                <w:lang w:val="en-US" w:eastAsia="zh-CN"/>
                <w14:textFill>
                  <w14:solidFill>
                    <w14:schemeClr w14:val="tx1"/>
                  </w14:solidFill>
                </w14:textFill>
              </w:rPr>
              <w:t>5</w:t>
            </w:r>
            <w:r>
              <w:rPr>
                <w:rFonts w:hint="default" w:ascii="Times New Roman" w:hAnsi="Times New Roman" w:eastAsia="宋体" w:cs="Times New Roman"/>
                <w:color w:val="000000" w:themeColor="text1"/>
                <w:spacing w:val="6"/>
                <w:sz w:val="24"/>
                <w14:textFill>
                  <w14:solidFill>
                    <w14:schemeClr w14:val="tx1"/>
                  </w14:solidFill>
                </w14:textFill>
              </w:rPr>
              <w:t>dB（A）</w:t>
            </w:r>
            <w:r>
              <w:rPr>
                <w:rFonts w:hint="default" w:ascii="Times New Roman" w:hAnsi="Times New Roman" w:eastAsia="宋体" w:cs="Times New Roman"/>
                <w:color w:val="000000" w:themeColor="text1"/>
                <w:spacing w:val="6"/>
                <w:sz w:val="24"/>
                <w:lang w:eastAsia="zh-CN"/>
                <w14:textFill>
                  <w14:solidFill>
                    <w14:schemeClr w14:val="tx1"/>
                  </w14:solidFill>
                </w14:textFill>
              </w:rPr>
              <w:t>，夜间</w:t>
            </w:r>
            <w:r>
              <w:rPr>
                <w:rFonts w:hint="default" w:ascii="Times New Roman" w:hAnsi="Times New Roman" w:eastAsia="宋体" w:cs="Times New Roman"/>
                <w:color w:val="000000" w:themeColor="text1"/>
                <w:spacing w:val="6"/>
                <w:sz w:val="24"/>
                <w14:textFill>
                  <w14:solidFill>
                    <w14:schemeClr w14:val="tx1"/>
                  </w14:solidFill>
                </w14:textFill>
              </w:rPr>
              <w:t>噪声≤</w:t>
            </w:r>
            <w:r>
              <w:rPr>
                <w:rFonts w:hint="default" w:ascii="Times New Roman" w:hAnsi="Times New Roman" w:eastAsia="宋体" w:cs="Times New Roman"/>
                <w:color w:val="000000" w:themeColor="text1"/>
                <w:spacing w:val="6"/>
                <w:sz w:val="24"/>
                <w:lang w:val="en-US" w:eastAsia="zh-CN"/>
                <w14:textFill>
                  <w14:solidFill>
                    <w14:schemeClr w14:val="tx1"/>
                  </w14:solidFill>
                </w14:textFill>
              </w:rPr>
              <w:t>5</w:t>
            </w:r>
            <w:r>
              <w:rPr>
                <w:rFonts w:hint="default" w:ascii="Times New Roman" w:hAnsi="Times New Roman" w:cs="Times New Roman"/>
                <w:color w:val="000000" w:themeColor="text1"/>
                <w:spacing w:val="6"/>
                <w:sz w:val="24"/>
                <w:lang w:val="en-US" w:eastAsia="zh-CN"/>
                <w14:textFill>
                  <w14:solidFill>
                    <w14:schemeClr w14:val="tx1"/>
                  </w14:solidFill>
                </w14:textFill>
              </w:rPr>
              <w:t>5</w:t>
            </w:r>
            <w:r>
              <w:rPr>
                <w:rFonts w:hint="default" w:ascii="Times New Roman" w:hAnsi="Times New Roman" w:eastAsia="宋体" w:cs="Times New Roman"/>
                <w:color w:val="000000" w:themeColor="text1"/>
                <w:spacing w:val="6"/>
                <w:sz w:val="24"/>
                <w14:textFill>
                  <w14:solidFill>
                    <w14:schemeClr w14:val="tx1"/>
                  </w14:solidFill>
                </w14:textFill>
              </w:rPr>
              <w:t>dB（A）。</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0"/>
              </w:rPr>
            </w:pPr>
            <w:r>
              <w:rPr>
                <w:rFonts w:hint="default" w:ascii="Times New Roman" w:hAnsi="Times New Roman" w:eastAsia="宋体" w:cs="Times New Roman"/>
                <w:color w:val="000000" w:themeColor="text1"/>
                <w:kern w:val="0"/>
                <w:sz w:val="24"/>
                <w:szCs w:val="20"/>
                <w14:textFill>
                  <w14:solidFill>
                    <w14:schemeClr w14:val="tx1"/>
                  </w14:solidFill>
                </w14:textFill>
              </w:rPr>
              <w:t>为了进一步降低项目噪声对周围环境的</w:t>
            </w:r>
            <w:r>
              <w:rPr>
                <w:rFonts w:hint="default" w:ascii="Times New Roman" w:hAnsi="Times New Roman" w:eastAsia="宋体" w:cs="Times New Roman"/>
                <w:color w:val="auto"/>
                <w:kern w:val="0"/>
                <w:sz w:val="24"/>
                <w:szCs w:val="20"/>
              </w:rPr>
              <w:t>影响，本环评要求</w:t>
            </w:r>
            <w:r>
              <w:rPr>
                <w:rFonts w:hint="default" w:ascii="Times New Roman" w:hAnsi="Times New Roman" w:eastAsia="宋体" w:cs="Times New Roman"/>
                <w:color w:val="auto"/>
                <w:kern w:val="0"/>
                <w:sz w:val="24"/>
                <w:szCs w:val="20"/>
                <w:lang w:eastAsia="zh-CN"/>
              </w:rPr>
              <w:t>项目</w:t>
            </w:r>
            <w:r>
              <w:rPr>
                <w:rFonts w:hint="default" w:ascii="Times New Roman" w:hAnsi="Times New Roman" w:eastAsia="宋体" w:cs="Times New Roman"/>
                <w:color w:val="auto"/>
                <w:kern w:val="0"/>
                <w:sz w:val="24"/>
                <w:szCs w:val="20"/>
              </w:rPr>
              <w:t>采取如下环保措施：</w:t>
            </w:r>
          </w:p>
          <w:p>
            <w:pPr>
              <w:keepNext/>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kern w:val="0"/>
                <w:sz w:val="24"/>
                <w:szCs w:val="20"/>
              </w:rPr>
            </w:pPr>
            <w:r>
              <w:rPr>
                <w:rFonts w:hint="default" w:ascii="Times New Roman" w:hAnsi="Times New Roman" w:eastAsia="宋体" w:cs="Times New Roman"/>
                <w:color w:val="auto"/>
                <w:kern w:val="0"/>
                <w:sz w:val="24"/>
                <w:szCs w:val="20"/>
              </w:rPr>
              <w:t>（</w:t>
            </w:r>
            <w:r>
              <w:rPr>
                <w:rFonts w:hint="default" w:ascii="Times New Roman" w:hAnsi="Times New Roman" w:eastAsia="Times New Roman" w:cs="Times New Roman"/>
                <w:color w:val="auto"/>
                <w:kern w:val="0"/>
                <w:sz w:val="24"/>
                <w:szCs w:val="20"/>
              </w:rPr>
              <w:t>1</w:t>
            </w:r>
            <w:r>
              <w:rPr>
                <w:rFonts w:hint="default" w:ascii="Times New Roman" w:hAnsi="Times New Roman" w:eastAsia="宋体" w:cs="Times New Roman"/>
                <w:color w:val="auto"/>
                <w:kern w:val="0"/>
                <w:sz w:val="24"/>
                <w:szCs w:val="20"/>
              </w:rPr>
              <w:t>）加强设备的维护，确保设备处于良好的运转状态，杜绝因设备不正常运转时产生的高噪声现象。</w:t>
            </w:r>
          </w:p>
          <w:p>
            <w:pPr>
              <w:keepNext/>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Times New Roman" w:cs="Times New Roman"/>
                <w:color w:val="auto"/>
                <w:kern w:val="0"/>
                <w:sz w:val="24"/>
                <w:szCs w:val="20"/>
              </w:rPr>
            </w:pPr>
            <w:r>
              <w:rPr>
                <w:rFonts w:hint="default" w:ascii="Times New Roman" w:hAnsi="Times New Roman" w:eastAsia="宋体" w:cs="Times New Roman"/>
                <w:color w:val="auto"/>
                <w:kern w:val="0"/>
                <w:sz w:val="24"/>
                <w:szCs w:val="20"/>
              </w:rPr>
              <w:t>（</w:t>
            </w:r>
            <w:r>
              <w:rPr>
                <w:rFonts w:hint="default" w:ascii="Times New Roman" w:hAnsi="Times New Roman" w:eastAsia="宋体" w:cs="Times New Roman"/>
                <w:color w:val="auto"/>
                <w:kern w:val="0"/>
                <w:sz w:val="24"/>
                <w:szCs w:val="20"/>
                <w:lang w:val="en-US" w:eastAsia="zh-CN"/>
              </w:rPr>
              <w:t>2</w:t>
            </w:r>
            <w:r>
              <w:rPr>
                <w:rFonts w:hint="default" w:ascii="Times New Roman" w:hAnsi="Times New Roman" w:eastAsia="宋体" w:cs="Times New Roman"/>
                <w:color w:val="auto"/>
                <w:kern w:val="0"/>
                <w:sz w:val="24"/>
                <w:szCs w:val="20"/>
              </w:rPr>
              <w:t>）加强职工环保意识教育、提倡文明生产，防止人为噪声。</w:t>
            </w:r>
          </w:p>
          <w:p>
            <w:pPr>
              <w:keepNext/>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szCs w:val="20"/>
              </w:rPr>
              <w:t>（</w:t>
            </w:r>
            <w:r>
              <w:rPr>
                <w:rFonts w:hint="default" w:ascii="Times New Roman" w:hAnsi="Times New Roman" w:eastAsia="宋体" w:cs="Times New Roman"/>
                <w:color w:val="auto"/>
                <w:kern w:val="0"/>
                <w:sz w:val="24"/>
                <w:szCs w:val="20"/>
                <w:lang w:val="en-US" w:eastAsia="zh-CN"/>
              </w:rPr>
              <w:t>3</w:t>
            </w:r>
            <w:r>
              <w:rPr>
                <w:rFonts w:hint="default" w:ascii="Times New Roman" w:hAnsi="Times New Roman" w:eastAsia="宋体" w:cs="Times New Roman"/>
                <w:color w:val="auto"/>
                <w:kern w:val="0"/>
                <w:sz w:val="24"/>
                <w:szCs w:val="20"/>
              </w:rPr>
              <w:t>）厂界四周种植高大树木，设置绿化隔声带，不仅能隔声降噪，还能起到抑制扬尘的作用。</w:t>
            </w:r>
          </w:p>
          <w:p>
            <w:pPr>
              <w:keepNext/>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eastAsia="宋体" w:cs="Times New Roman"/>
                <w:color w:val="auto"/>
                <w:spacing w:val="6"/>
                <w:sz w:val="24"/>
                <w:lang w:eastAsia="zh-CN"/>
              </w:rPr>
            </w:pPr>
            <w:r>
              <w:rPr>
                <w:rFonts w:hint="default" w:ascii="Times New Roman" w:hAnsi="Times New Roman" w:eastAsia="宋体" w:cs="Times New Roman"/>
                <w:color w:val="auto"/>
                <w:kern w:val="0"/>
                <w:sz w:val="24"/>
                <w:szCs w:val="20"/>
              </w:rPr>
              <w:t>（</w:t>
            </w:r>
            <w:r>
              <w:rPr>
                <w:rFonts w:hint="default" w:ascii="Times New Roman" w:hAnsi="Times New Roman" w:eastAsia="宋体" w:cs="Times New Roman"/>
                <w:color w:val="auto"/>
                <w:kern w:val="0"/>
                <w:sz w:val="24"/>
                <w:szCs w:val="20"/>
                <w:lang w:val="en-US" w:eastAsia="zh-CN"/>
              </w:rPr>
              <w:t>4</w:t>
            </w:r>
            <w:r>
              <w:rPr>
                <w:rFonts w:hint="default" w:ascii="Times New Roman" w:hAnsi="Times New Roman" w:eastAsia="宋体" w:cs="Times New Roman"/>
                <w:color w:val="auto"/>
                <w:kern w:val="0"/>
                <w:sz w:val="24"/>
                <w:szCs w:val="20"/>
              </w:rPr>
              <w:t>）重大噪声源应加装减震垫、安装消声器</w:t>
            </w:r>
            <w:r>
              <w:rPr>
                <w:rFonts w:hint="default" w:ascii="Times New Roman" w:hAnsi="Times New Roman" w:eastAsia="宋体" w:cs="Times New Roman"/>
                <w:color w:val="auto"/>
                <w:spacing w:val="6"/>
                <w:sz w:val="24"/>
                <w:lang w:eastAsia="zh-CN"/>
              </w:rPr>
              <w:t>。</w:t>
            </w:r>
          </w:p>
          <w:p>
            <w:pPr>
              <w:keepNext/>
              <w:pageBreakBefore w:val="0"/>
              <w:widowControl w:val="0"/>
              <w:kinsoku/>
              <w:wordWrap/>
              <w:overflowPunct/>
              <w:topLinePunct w:val="0"/>
              <w:autoSpaceDE/>
              <w:autoSpaceDN/>
              <w:bidi w:val="0"/>
              <w:adjustRightInd/>
              <w:snapToGrid/>
              <w:spacing w:line="360" w:lineRule="auto"/>
              <w:ind w:firstLine="504" w:firstLineChars="200"/>
              <w:textAlignment w:val="auto"/>
              <w:outlineLvl w:val="0"/>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本项目在严格执行相关噪声防治措施后，将项目所产生的噪声对周围环境影响降至最低。</w:t>
            </w:r>
          </w:p>
          <w:p>
            <w:pPr>
              <w:pStyle w:val="19"/>
              <w:keepNext/>
              <w:keepLines/>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根据《排污单位自行监测技术指南 总则》（HJ819-2017）中厂界噪声监测要求详见下表：</w:t>
            </w:r>
          </w:p>
          <w:p>
            <w:pPr>
              <w:keepNext w:val="0"/>
              <w:keepLines w:val="0"/>
              <w:pageBreakBefore w:val="0"/>
              <w:widowControl w:val="0"/>
              <w:kinsoku/>
              <w:wordWrap/>
              <w:overflowPunct/>
              <w:topLinePunct w:val="0"/>
              <w:autoSpaceDE/>
              <w:autoSpaceDN/>
              <w:bidi w:val="0"/>
              <w:adjustRightInd/>
              <w:snapToGrid/>
              <w:spacing w:line="360" w:lineRule="auto"/>
              <w:ind w:firstLine="506" w:firstLineChars="20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b/>
                <w:color w:val="auto"/>
                <w:spacing w:val="6"/>
                <w:sz w:val="24"/>
                <w:szCs w:val="24"/>
              </w:rPr>
              <w:t>表</w:t>
            </w:r>
            <w:r>
              <w:rPr>
                <w:rFonts w:hint="default" w:ascii="Times New Roman" w:hAnsi="Times New Roman" w:eastAsia="宋体" w:cs="Times New Roman"/>
                <w:b/>
                <w:color w:val="auto"/>
                <w:spacing w:val="6"/>
                <w:sz w:val="24"/>
                <w:szCs w:val="24"/>
                <w:lang w:val="en-US" w:eastAsia="zh-CN"/>
              </w:rPr>
              <w:t>4-1</w:t>
            </w:r>
            <w:r>
              <w:rPr>
                <w:rFonts w:hint="eastAsia" w:cs="Times New Roman"/>
                <w:b/>
                <w:color w:val="auto"/>
                <w:spacing w:val="6"/>
                <w:sz w:val="24"/>
                <w:szCs w:val="24"/>
                <w:lang w:val="en-US" w:eastAsia="zh-CN"/>
              </w:rPr>
              <w:t>2</w:t>
            </w:r>
            <w:r>
              <w:rPr>
                <w:rFonts w:hint="default" w:ascii="Times New Roman" w:hAnsi="Times New Roman" w:eastAsia="宋体" w:cs="Times New Roman"/>
                <w:b/>
                <w:color w:val="auto"/>
                <w:spacing w:val="6"/>
                <w:sz w:val="24"/>
                <w:szCs w:val="24"/>
                <w:lang w:val="en-US" w:eastAsia="zh-CN"/>
              </w:rPr>
              <w:t xml:space="preserve">     噪声环境监测计划一览表</w:t>
            </w:r>
          </w:p>
          <w:tbl>
            <w:tblPr>
              <w:tblStyle w:val="3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145"/>
              <w:gridCol w:w="1316"/>
              <w:gridCol w:w="1102"/>
              <w:gridCol w:w="871"/>
              <w:gridCol w:w="1567"/>
              <w:gridCol w:w="15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30"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w:t>
                  </w:r>
                </w:p>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690"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793"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监测项目</w:t>
                  </w:r>
                </w:p>
              </w:tc>
              <w:tc>
                <w:tcPr>
                  <w:tcW w:w="664"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监测频率</w:t>
                  </w:r>
                </w:p>
              </w:tc>
              <w:tc>
                <w:tcPr>
                  <w:tcW w:w="525"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w:t>
                  </w:r>
                </w:p>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时间</w:t>
                  </w:r>
                </w:p>
              </w:tc>
              <w:tc>
                <w:tcPr>
                  <w:tcW w:w="944"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采样</w:t>
                  </w:r>
                </w:p>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时间</w:t>
                  </w:r>
                </w:p>
              </w:tc>
              <w:tc>
                <w:tcPr>
                  <w:tcW w:w="951"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实施</w:t>
                  </w:r>
                </w:p>
                <w:p>
                  <w:pPr>
                    <w:overflowPunct w:val="0"/>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机构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30" w:type="pct"/>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噪声</w:t>
                  </w:r>
                </w:p>
              </w:tc>
              <w:tc>
                <w:tcPr>
                  <w:tcW w:w="1103" w:type="dxa"/>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厂界外1m处</w:t>
                  </w:r>
                </w:p>
              </w:tc>
              <w:tc>
                <w:tcPr>
                  <w:tcW w:w="1268" w:type="dxa"/>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厂界噪声</w:t>
                  </w:r>
                </w:p>
                <w:p>
                  <w:pPr>
                    <w:overflowPunct w:val="0"/>
                    <w:adjustRightInd w:val="0"/>
                    <w:snapToGrid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（等效A声级）</w:t>
                  </w:r>
                </w:p>
              </w:tc>
              <w:tc>
                <w:tcPr>
                  <w:tcW w:w="1062" w:type="dxa"/>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1次</w:t>
                  </w:r>
                  <w:r>
                    <w:rPr>
                      <w:rFonts w:hint="default" w:ascii="Times New Roman" w:hAnsi="Times New Roman" w:eastAsia="宋体" w:cs="Times New Roman"/>
                      <w:bCs/>
                      <w:color w:val="auto"/>
                      <w:sz w:val="21"/>
                      <w:szCs w:val="21"/>
                      <w:lang w:val="en-US" w:eastAsia="zh-CN"/>
                    </w:rPr>
                    <w:t>/季度</w:t>
                  </w:r>
                </w:p>
              </w:tc>
              <w:tc>
                <w:tcPr>
                  <w:tcW w:w="840" w:type="dxa"/>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1天</w:t>
                  </w:r>
                </w:p>
              </w:tc>
              <w:tc>
                <w:tcPr>
                  <w:tcW w:w="1510" w:type="dxa"/>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每天昼、夜间各1次</w:t>
                  </w:r>
                </w:p>
              </w:tc>
              <w:tc>
                <w:tcPr>
                  <w:tcW w:w="1521" w:type="dxa"/>
                  <w:tcBorders>
                    <w:tl2br w:val="nil"/>
                    <w:tr2bl w:val="nil"/>
                  </w:tcBorders>
                  <w:noWrap w:val="0"/>
                  <w:vAlign w:val="center"/>
                </w:tcPr>
                <w:p>
                  <w:pPr>
                    <w:overflowPunct w:val="0"/>
                    <w:adjustRightInd w:val="0"/>
                    <w:snapToGrid w:val="0"/>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有资质的检测单位</w:t>
                  </w:r>
                </w:p>
              </w:tc>
            </w:tr>
          </w:tbl>
          <w:p>
            <w:pPr>
              <w:keepNext/>
              <w:keepLines/>
              <w:pageBreakBefore w:val="0"/>
              <w:widowControl w:val="0"/>
              <w:tabs>
                <w:tab w:val="left" w:pos="993"/>
                <w:tab w:val="left" w:pos="8497"/>
              </w:tabs>
              <w:kinsoku w:val="0"/>
              <w:wordWrap/>
              <w:overflowPunct/>
              <w:topLinePunct w:val="0"/>
              <w:autoSpaceDE/>
              <w:autoSpaceDN/>
              <w:bidi w:val="0"/>
              <w:spacing w:before="0" w:after="0" w:line="360" w:lineRule="auto"/>
              <w:ind w:left="0" w:leftChars="0" w:firstLine="0" w:firstLineChars="0"/>
              <w:jc w:val="both"/>
              <w:textAlignment w:val="auto"/>
              <w:outlineLvl w:val="3"/>
              <w:rPr>
                <w:rFonts w:hint="default" w:ascii="Times New Roman" w:hAnsi="Times New Roman" w:eastAsia="宋体" w:cs="Times New Roman"/>
                <w:b/>
                <w:bCs/>
                <w:snapToGrid w:val="0"/>
                <w:color w:val="auto"/>
                <w:kern w:val="0"/>
                <w:sz w:val="28"/>
                <w:szCs w:val="28"/>
                <w:lang w:val="en-US" w:eastAsia="zh-CN" w:bidi="ar-SA"/>
              </w:rPr>
            </w:pPr>
            <w:r>
              <w:rPr>
                <w:rFonts w:hint="default" w:ascii="Times New Roman" w:hAnsi="Times New Roman" w:eastAsia="宋体" w:cs="Times New Roman"/>
                <w:b/>
                <w:bCs/>
                <w:snapToGrid w:val="0"/>
                <w:color w:val="auto"/>
                <w:kern w:val="0"/>
                <w:sz w:val="28"/>
                <w:szCs w:val="28"/>
                <w:lang w:val="en-US" w:eastAsia="zh-CN" w:bidi="ar-SA"/>
              </w:rPr>
              <w:t>4 固体废弃物</w:t>
            </w:r>
            <w:r>
              <w:rPr>
                <w:rFonts w:hint="default" w:ascii="Times New Roman" w:hAnsi="Times New Roman" w:eastAsia="宋体" w:cs="Times New Roman"/>
                <w:b/>
                <w:bCs/>
                <w:color w:val="auto"/>
                <w:sz w:val="28"/>
                <w:szCs w:val="28"/>
              </w:rPr>
              <w:t>环境影响分析</w:t>
            </w:r>
            <w:r>
              <w:rPr>
                <w:rFonts w:hint="default" w:ascii="Times New Roman" w:hAnsi="Times New Roman" w:eastAsia="宋体" w:cs="Times New Roman"/>
                <w:b/>
                <w:bCs/>
                <w:color w:val="auto"/>
                <w:sz w:val="28"/>
                <w:szCs w:val="28"/>
                <w:lang w:eastAsia="zh-CN"/>
              </w:rPr>
              <w:t>及保护措施</w:t>
            </w:r>
          </w:p>
          <w:p>
            <w:pPr>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lang w:val="en-US" w:eastAsia="zh-CN"/>
              </w:rPr>
              <w:t>本项目固体废物主要为职工生活垃圾、</w:t>
            </w:r>
            <w:r>
              <w:rPr>
                <w:rFonts w:hint="eastAsia" w:eastAsia="宋体" w:cs="Times New Roman"/>
                <w:color w:val="auto"/>
                <w:sz w:val="24"/>
                <w:szCs w:val="24"/>
                <w:lang w:eastAsia="zh-CN"/>
              </w:rPr>
              <w:t>下脚料</w:t>
            </w:r>
            <w:r>
              <w:rPr>
                <w:rFonts w:hint="default" w:ascii="Times New Roman" w:hAnsi="Times New Roman" w:eastAsia="宋体" w:cs="Times New Roman"/>
                <w:color w:val="auto"/>
                <w:sz w:val="24"/>
                <w:szCs w:val="24"/>
              </w:rPr>
              <w:t>及危险废物</w:t>
            </w:r>
            <w:r>
              <w:rPr>
                <w:rFonts w:hint="default" w:ascii="Times New Roman" w:hAnsi="Times New Roman" w:eastAsia="宋体" w:cs="Times New Roman"/>
                <w:color w:val="auto"/>
                <w:spacing w:val="6"/>
                <w:sz w:val="24"/>
                <w:lang w:val="en-US" w:eastAsia="zh-CN"/>
              </w:rPr>
              <w:t>。</w:t>
            </w:r>
          </w:p>
          <w:p>
            <w:pPr>
              <w:pStyle w:val="23"/>
              <w:spacing w:line="360" w:lineRule="auto"/>
              <w:ind w:firstLine="482" w:firstLineChars="200"/>
              <w:rPr>
                <w:b/>
                <w:bCs/>
                <w:color w:val="auto"/>
                <w:sz w:val="24"/>
                <w:szCs w:val="24"/>
              </w:rPr>
            </w:pPr>
            <w:r>
              <w:rPr>
                <w:rFonts w:hint="eastAsia"/>
                <w:b/>
                <w:bCs/>
                <w:color w:val="auto"/>
                <w:sz w:val="24"/>
                <w:szCs w:val="24"/>
                <w:lang w:val="en-US" w:eastAsia="zh-CN"/>
              </w:rPr>
              <w:t>4.1</w:t>
            </w:r>
            <w:r>
              <w:rPr>
                <w:b/>
                <w:bCs/>
                <w:color w:val="auto"/>
                <w:sz w:val="24"/>
                <w:szCs w:val="24"/>
              </w:rPr>
              <w:t>固废产排情况</w:t>
            </w:r>
          </w:p>
          <w:p>
            <w:pPr>
              <w:pStyle w:val="23"/>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（1）生活垃圾 </w:t>
            </w:r>
          </w:p>
          <w:p>
            <w:pPr>
              <w:spacing w:line="360" w:lineRule="auto"/>
              <w:ind w:firstLine="56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职工生活垃圾以每人每天1kg计，则产生量为2</w:t>
            </w:r>
            <w:r>
              <w:rPr>
                <w:rFonts w:hint="eastAsia" w:eastAsia="宋体" w:cs="Times New Roman"/>
                <w:color w:val="auto"/>
                <w:sz w:val="24"/>
                <w:szCs w:val="24"/>
                <w:lang w:val="en-US" w:eastAsia="zh-CN"/>
              </w:rPr>
              <w:t>8</w:t>
            </w:r>
            <w:r>
              <w:rPr>
                <w:rFonts w:hint="default" w:ascii="Times New Roman" w:hAnsi="Times New Roman" w:eastAsia="宋体" w:cs="Times New Roman"/>
                <w:color w:val="auto"/>
                <w:sz w:val="24"/>
                <w:szCs w:val="24"/>
              </w:rPr>
              <w:t>kg/d，</w:t>
            </w:r>
            <w:r>
              <w:rPr>
                <w:rFonts w:hint="eastAsia" w:eastAsia="宋体" w:cs="Times New Roman"/>
                <w:color w:val="auto"/>
                <w:sz w:val="24"/>
                <w:szCs w:val="24"/>
                <w:lang w:val="en-US" w:eastAsia="zh-CN"/>
              </w:rPr>
              <w:t>7.56</w:t>
            </w:r>
            <w:r>
              <w:rPr>
                <w:rFonts w:hint="default" w:ascii="Times New Roman" w:hAnsi="Times New Roman" w:eastAsia="宋体" w:cs="Times New Roman"/>
                <w:color w:val="auto"/>
                <w:sz w:val="24"/>
                <w:szCs w:val="24"/>
              </w:rPr>
              <w:t>t/a，由市政环卫部门统一清运处理。</w:t>
            </w:r>
          </w:p>
          <w:p>
            <w:pPr>
              <w:spacing w:line="360" w:lineRule="auto"/>
              <w:ind w:firstLine="56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eastAsia="宋体" w:cs="Times New Roman"/>
                <w:color w:val="auto"/>
                <w:sz w:val="24"/>
                <w:szCs w:val="24"/>
                <w:lang w:eastAsia="zh-CN"/>
              </w:rPr>
              <w:t>下脚料</w:t>
            </w:r>
            <w:r>
              <w:rPr>
                <w:rFonts w:hint="default" w:ascii="Times New Roman" w:hAnsi="Times New Roman" w:eastAsia="宋体" w:cs="Times New Roman"/>
                <w:color w:val="auto"/>
                <w:sz w:val="24"/>
                <w:szCs w:val="24"/>
              </w:rPr>
              <w:t xml:space="preserve"> </w:t>
            </w:r>
          </w:p>
          <w:p>
            <w:pPr>
              <w:spacing w:line="360" w:lineRule="auto"/>
              <w:ind w:firstLine="56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项目一般固体废物主要是</w:t>
            </w:r>
            <w:r>
              <w:rPr>
                <w:rFonts w:hint="eastAsia" w:ascii="Times New Roman" w:hAnsi="Times New Roman" w:eastAsia="宋体" w:cs="Times New Roman"/>
                <w:color w:val="auto"/>
                <w:sz w:val="24"/>
                <w:szCs w:val="24"/>
                <w:lang w:eastAsia="zh-CN"/>
              </w:rPr>
              <w:t>切割</w:t>
            </w:r>
            <w:r>
              <w:rPr>
                <w:rFonts w:hint="default" w:ascii="Times New Roman" w:hAnsi="Times New Roman" w:eastAsia="宋体" w:cs="Times New Roman"/>
                <w:color w:val="auto"/>
                <w:sz w:val="24"/>
                <w:szCs w:val="24"/>
              </w:rPr>
              <w:t>时产生的下角料，类比同类企业，下角料产生量以</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1%计，约为</w:t>
            </w:r>
            <w:r>
              <w:rPr>
                <w:rFonts w:hint="eastAsia" w:eastAsia="宋体" w:cs="Times New Roman"/>
                <w:color w:val="auto"/>
                <w:sz w:val="24"/>
                <w:szCs w:val="24"/>
                <w:lang w:val="en-US" w:eastAsia="zh-CN"/>
              </w:rPr>
              <w:t>8</w:t>
            </w:r>
            <w:r>
              <w:rPr>
                <w:rFonts w:hint="default" w:ascii="Times New Roman" w:hAnsi="Times New Roman" w:eastAsia="宋体" w:cs="Times New Roman"/>
                <w:color w:val="auto"/>
                <w:sz w:val="24"/>
                <w:szCs w:val="24"/>
              </w:rPr>
              <w:t xml:space="preserve">t/a，收集后外售处理。 </w:t>
            </w:r>
          </w:p>
          <w:p>
            <w:pPr>
              <w:spacing w:line="360" w:lineRule="auto"/>
              <w:ind w:firstLine="56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（3）危险废物</w:t>
            </w:r>
            <w:r>
              <w:rPr>
                <w:rFonts w:hint="default" w:ascii="Times New Roman" w:hAnsi="Times New Roman" w:eastAsia="宋体" w:cs="Times New Roman"/>
                <w:color w:val="auto"/>
                <w:sz w:val="24"/>
                <w:szCs w:val="24"/>
              </w:rPr>
              <w:t xml:space="preserve"> </w:t>
            </w:r>
          </w:p>
          <w:p>
            <w:pPr>
              <w:spacing w:line="360" w:lineRule="auto"/>
              <w:ind w:firstLine="560"/>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项目危险废物主要是</w:t>
            </w:r>
            <w:r>
              <w:rPr>
                <w:rFonts w:hint="eastAsia" w:ascii="Times New Roman" w:hAnsi="Times New Roman" w:eastAsia="宋体" w:cs="Times New Roman"/>
                <w:color w:val="auto"/>
                <w:sz w:val="24"/>
                <w:szCs w:val="24"/>
                <w:lang w:eastAsia="zh-CN"/>
              </w:rPr>
              <w:t>盛装树脂产生的废胶桶及厂区机器设备产生的废机油</w:t>
            </w:r>
            <w:r>
              <w:rPr>
                <w:rFonts w:hint="default" w:ascii="Times New Roman" w:hAnsi="Times New Roman" w:eastAsia="宋体" w:cs="Times New Roman"/>
                <w:color w:val="auto"/>
                <w:sz w:val="24"/>
                <w:szCs w:val="24"/>
              </w:rPr>
              <w:t>，废机油年产生量为0.1t，均暂存于危废暂存间，后交由有资质单位处理。</w:t>
            </w:r>
          </w:p>
          <w:p>
            <w:pPr>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lang w:val="en-US" w:eastAsia="zh-CN"/>
              </w:rPr>
              <w:t>项目固体废物产生情况见下表 4-1</w:t>
            </w:r>
            <w:r>
              <w:rPr>
                <w:rFonts w:hint="eastAsia" w:cs="Times New Roman"/>
                <w:color w:val="auto"/>
                <w:spacing w:val="6"/>
                <w:sz w:val="24"/>
                <w:lang w:val="en-US" w:eastAsia="zh-CN"/>
              </w:rPr>
              <w:t>3</w:t>
            </w:r>
            <w:r>
              <w:rPr>
                <w:rFonts w:hint="default" w:ascii="Times New Roman" w:hAnsi="Times New Roman" w:eastAsia="宋体" w:cs="Times New Roman"/>
                <w:color w:val="auto"/>
                <w:spacing w:val="6"/>
                <w:sz w:val="24"/>
                <w:lang w:val="en-US" w:eastAsia="zh-CN"/>
              </w:rPr>
              <w:t>。</w:t>
            </w:r>
          </w:p>
          <w:p>
            <w:pPr>
              <w:pageBreakBefore w:val="0"/>
              <w:widowControl w:val="0"/>
              <w:kinsoku/>
              <w:wordWrap/>
              <w:overflowPunct/>
              <w:topLinePunct w:val="0"/>
              <w:autoSpaceDE/>
              <w:autoSpaceDN/>
              <w:bidi w:val="0"/>
              <w:adjustRightInd/>
              <w:snapToGrid/>
              <w:spacing w:line="360" w:lineRule="auto"/>
              <w:ind w:firstLine="506" w:firstLineChars="200"/>
              <w:jc w:val="center"/>
              <w:textAlignment w:val="auto"/>
              <w:rPr>
                <w:rFonts w:hint="default" w:ascii="Times New Roman" w:hAnsi="Times New Roman" w:eastAsia="宋体" w:cs="Times New Roman"/>
                <w:b/>
                <w:bCs/>
                <w:color w:val="auto"/>
                <w:spacing w:val="6"/>
                <w:sz w:val="24"/>
                <w:lang w:val="en-US" w:eastAsia="zh-CN"/>
              </w:rPr>
            </w:pPr>
          </w:p>
          <w:p>
            <w:pPr>
              <w:pageBreakBefore w:val="0"/>
              <w:widowControl w:val="0"/>
              <w:kinsoku/>
              <w:wordWrap/>
              <w:overflowPunct/>
              <w:topLinePunct w:val="0"/>
              <w:autoSpaceDE/>
              <w:autoSpaceDN/>
              <w:bidi w:val="0"/>
              <w:adjustRightInd/>
              <w:snapToGrid/>
              <w:spacing w:line="360" w:lineRule="auto"/>
              <w:ind w:firstLine="506" w:firstLineChars="200"/>
              <w:jc w:val="center"/>
              <w:textAlignment w:val="auto"/>
              <w:rPr>
                <w:rFonts w:hint="default" w:ascii="Times New Roman" w:hAnsi="Times New Roman" w:eastAsia="宋体" w:cs="Times New Roman"/>
                <w:b/>
                <w:bCs/>
                <w:color w:val="auto"/>
                <w:spacing w:val="6"/>
                <w:sz w:val="24"/>
                <w:lang w:val="en-US" w:eastAsia="zh-CN"/>
              </w:rPr>
            </w:pPr>
          </w:p>
          <w:p>
            <w:pPr>
              <w:pageBreakBefore w:val="0"/>
              <w:widowControl w:val="0"/>
              <w:kinsoku/>
              <w:wordWrap/>
              <w:overflowPunct/>
              <w:topLinePunct w:val="0"/>
              <w:autoSpaceDE/>
              <w:autoSpaceDN/>
              <w:bidi w:val="0"/>
              <w:adjustRightInd/>
              <w:snapToGrid/>
              <w:spacing w:line="360" w:lineRule="auto"/>
              <w:ind w:firstLine="506" w:firstLineChars="200"/>
              <w:jc w:val="center"/>
              <w:textAlignment w:val="auto"/>
              <w:rPr>
                <w:rFonts w:hint="default" w:ascii="Times New Roman" w:hAnsi="Times New Roman" w:eastAsia="宋体" w:cs="Times New Roman"/>
                <w:b/>
                <w:bCs/>
                <w:color w:val="auto"/>
                <w:spacing w:val="6"/>
                <w:sz w:val="24"/>
              </w:rPr>
            </w:pPr>
            <w:r>
              <w:rPr>
                <w:rFonts w:hint="default" w:ascii="Times New Roman" w:hAnsi="Times New Roman" w:eastAsia="宋体" w:cs="Times New Roman"/>
                <w:b/>
                <w:bCs/>
                <w:color w:val="auto"/>
                <w:spacing w:val="6"/>
                <w:sz w:val="24"/>
                <w:lang w:val="en-US" w:eastAsia="zh-CN"/>
              </w:rPr>
              <w:t>表 4-1</w:t>
            </w:r>
            <w:r>
              <w:rPr>
                <w:rFonts w:hint="eastAsia" w:cs="Times New Roman"/>
                <w:b/>
                <w:bCs/>
                <w:color w:val="auto"/>
                <w:spacing w:val="6"/>
                <w:sz w:val="24"/>
                <w:lang w:val="en-US" w:eastAsia="zh-CN"/>
              </w:rPr>
              <w:t>3</w:t>
            </w:r>
            <w:r>
              <w:rPr>
                <w:rFonts w:hint="default" w:ascii="Times New Roman" w:hAnsi="Times New Roman" w:cs="Times New Roman"/>
                <w:b/>
                <w:bCs/>
                <w:color w:val="auto"/>
                <w:spacing w:val="6"/>
                <w:sz w:val="24"/>
                <w:lang w:val="en-US" w:eastAsia="zh-CN"/>
              </w:rPr>
              <w:t xml:space="preserve"> </w:t>
            </w:r>
            <w:r>
              <w:rPr>
                <w:rFonts w:hint="default" w:ascii="Times New Roman" w:hAnsi="Times New Roman" w:eastAsia="宋体" w:cs="Times New Roman"/>
                <w:b/>
                <w:bCs/>
                <w:color w:val="auto"/>
                <w:spacing w:val="6"/>
                <w:sz w:val="24"/>
                <w:lang w:val="en-US" w:eastAsia="zh-CN"/>
              </w:rPr>
              <w:t xml:space="preserve">   项目</w:t>
            </w:r>
            <w:r>
              <w:rPr>
                <w:rFonts w:hint="eastAsia" w:cs="Times New Roman"/>
                <w:b/>
                <w:bCs/>
                <w:color w:val="auto"/>
                <w:spacing w:val="6"/>
                <w:sz w:val="24"/>
                <w:lang w:val="en-US" w:eastAsia="zh-CN"/>
              </w:rPr>
              <w:t>一般</w:t>
            </w:r>
            <w:r>
              <w:rPr>
                <w:rFonts w:hint="default" w:ascii="Times New Roman" w:hAnsi="Times New Roman" w:eastAsia="宋体" w:cs="Times New Roman"/>
                <w:b/>
                <w:bCs/>
                <w:color w:val="auto"/>
                <w:spacing w:val="6"/>
                <w:sz w:val="24"/>
                <w:lang w:val="en-US" w:eastAsia="zh-CN"/>
              </w:rPr>
              <w:t>固体废物产生及处置情况情况</w:t>
            </w:r>
          </w:p>
          <w:tbl>
            <w:tblPr>
              <w:tblStyle w:val="32"/>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2076"/>
              <w:gridCol w:w="1476"/>
              <w:gridCol w:w="26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lang w:eastAsia="zh-CN"/>
                    </w:rPr>
                  </w:pPr>
                  <w:r>
                    <w:rPr>
                      <w:rFonts w:hint="default" w:ascii="Times New Roman" w:hAnsi="Times New Roman" w:eastAsia="宋体" w:cs="Times New Roman"/>
                      <w:color w:val="auto"/>
                      <w:spacing w:val="6"/>
                      <w:sz w:val="21"/>
                      <w:szCs w:val="21"/>
                      <w:vertAlign w:val="baseline"/>
                      <w:lang w:eastAsia="zh-CN"/>
                    </w:rPr>
                    <w:t>分类</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lang w:eastAsia="zh-CN"/>
                    </w:rPr>
                  </w:pPr>
                  <w:r>
                    <w:rPr>
                      <w:rFonts w:hint="default" w:ascii="Times New Roman" w:hAnsi="Times New Roman" w:eastAsia="宋体" w:cs="Times New Roman"/>
                      <w:color w:val="auto"/>
                      <w:spacing w:val="6"/>
                      <w:sz w:val="21"/>
                      <w:szCs w:val="21"/>
                      <w:vertAlign w:val="baseline"/>
                      <w:lang w:eastAsia="zh-CN"/>
                    </w:rPr>
                    <w:t>废物名称</w:t>
                  </w:r>
                </w:p>
              </w:tc>
              <w:tc>
                <w:tcPr>
                  <w:tcW w:w="8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lang w:eastAsia="zh-CN"/>
                    </w:rPr>
                  </w:pPr>
                  <w:r>
                    <w:rPr>
                      <w:rFonts w:hint="default" w:ascii="Times New Roman" w:hAnsi="Times New Roman" w:eastAsia="宋体" w:cs="Times New Roman"/>
                      <w:color w:val="auto"/>
                      <w:spacing w:val="6"/>
                      <w:sz w:val="21"/>
                      <w:szCs w:val="21"/>
                      <w:vertAlign w:val="baseline"/>
                      <w:lang w:eastAsia="zh-CN"/>
                    </w:rPr>
                    <w:t>产生量</w:t>
                  </w:r>
                </w:p>
              </w:tc>
              <w:tc>
                <w:tcPr>
                  <w:tcW w:w="16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lang w:eastAsia="zh-CN"/>
                    </w:rPr>
                  </w:pPr>
                  <w:r>
                    <w:rPr>
                      <w:rFonts w:hint="default" w:ascii="Times New Roman" w:hAnsi="Times New Roman" w:eastAsia="宋体" w:cs="Times New Roman"/>
                      <w:color w:val="auto"/>
                      <w:spacing w:val="6"/>
                      <w:sz w:val="21"/>
                      <w:szCs w:val="21"/>
                      <w:vertAlign w:val="baseline"/>
                      <w:lang w:eastAsia="zh-CN"/>
                    </w:rPr>
                    <w:t>处置去向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5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rPr>
                  </w:pPr>
                  <w:r>
                    <w:rPr>
                      <w:rFonts w:hint="default" w:ascii="Times New Roman" w:hAnsi="Times New Roman" w:eastAsia="宋体" w:cs="Times New Roman"/>
                      <w:color w:val="auto"/>
                      <w:spacing w:val="6"/>
                      <w:sz w:val="21"/>
                      <w:szCs w:val="21"/>
                      <w:vertAlign w:val="baseline"/>
                      <w:lang w:val="en-US" w:eastAsia="zh-CN"/>
                    </w:rPr>
                    <w:t>一般固体废物</w:t>
                  </w: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rPr>
                  </w:pPr>
                  <w:r>
                    <w:rPr>
                      <w:rFonts w:hint="eastAsia" w:cs="Times New Roman"/>
                      <w:color w:val="auto"/>
                      <w:spacing w:val="6"/>
                      <w:sz w:val="21"/>
                      <w:szCs w:val="21"/>
                      <w:lang w:val="en-US" w:eastAsia="zh-CN"/>
                    </w:rPr>
                    <w:t>生活垃圾</w:t>
                  </w:r>
                </w:p>
              </w:tc>
              <w:tc>
                <w:tcPr>
                  <w:tcW w:w="8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lang w:val="en-US" w:eastAsia="zh-CN"/>
                    </w:rPr>
                  </w:pPr>
                  <w:r>
                    <w:rPr>
                      <w:rFonts w:hint="eastAsia" w:cs="Times New Roman"/>
                      <w:color w:val="auto"/>
                      <w:spacing w:val="6"/>
                      <w:sz w:val="21"/>
                      <w:szCs w:val="21"/>
                      <w:vertAlign w:val="baseline"/>
                      <w:lang w:val="en-US" w:eastAsia="zh-CN"/>
                    </w:rPr>
                    <w:t>7.56t/a</w:t>
                  </w:r>
                </w:p>
              </w:tc>
              <w:tc>
                <w:tcPr>
                  <w:tcW w:w="16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rPr>
                  </w:pPr>
                  <w:r>
                    <w:rPr>
                      <w:rFonts w:hint="default" w:ascii="Times New Roman" w:hAnsi="Times New Roman" w:eastAsia="宋体" w:cs="Times New Roman"/>
                      <w:color w:val="auto"/>
                      <w:spacing w:val="6"/>
                      <w:sz w:val="21"/>
                      <w:szCs w:val="21"/>
                      <w:vertAlign w:val="baseline"/>
                      <w:lang w:val="en-US" w:eastAsia="zh-CN"/>
                    </w:rPr>
                    <w:t>交由</w:t>
                  </w:r>
                  <w:r>
                    <w:rPr>
                      <w:rFonts w:hint="eastAsia" w:cs="Times New Roman"/>
                      <w:color w:val="auto"/>
                      <w:spacing w:val="6"/>
                      <w:sz w:val="21"/>
                      <w:szCs w:val="21"/>
                      <w:vertAlign w:val="baseline"/>
                      <w:lang w:val="en-US" w:eastAsia="zh-CN"/>
                    </w:rPr>
                    <w:t>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lang w:val="en-US" w:eastAsia="zh-CN"/>
                    </w:rPr>
                  </w:pPr>
                </w:p>
              </w:tc>
              <w:tc>
                <w:tcPr>
                  <w:tcW w:w="12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lang w:val="en-US" w:eastAsia="zh-CN"/>
                    </w:rPr>
                  </w:pPr>
                  <w:r>
                    <w:rPr>
                      <w:rFonts w:hint="eastAsia" w:cs="Times New Roman"/>
                      <w:color w:val="auto"/>
                      <w:spacing w:val="6"/>
                      <w:sz w:val="21"/>
                      <w:szCs w:val="21"/>
                      <w:lang w:val="en-US" w:eastAsia="zh-CN"/>
                    </w:rPr>
                    <w:t>下脚料</w:t>
                  </w:r>
                </w:p>
              </w:tc>
              <w:tc>
                <w:tcPr>
                  <w:tcW w:w="8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lang w:val="en-US" w:eastAsia="zh-CN"/>
                    </w:rPr>
                  </w:pPr>
                  <w:r>
                    <w:rPr>
                      <w:rFonts w:hint="eastAsia" w:cs="Times New Roman"/>
                      <w:color w:val="auto"/>
                      <w:spacing w:val="6"/>
                      <w:sz w:val="21"/>
                      <w:szCs w:val="21"/>
                      <w:vertAlign w:val="baseline"/>
                      <w:lang w:val="en-US" w:eastAsia="zh-CN"/>
                    </w:rPr>
                    <w:t>8t/a</w:t>
                  </w:r>
                </w:p>
              </w:tc>
              <w:tc>
                <w:tcPr>
                  <w:tcW w:w="16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6"/>
                      <w:sz w:val="21"/>
                      <w:szCs w:val="21"/>
                      <w:vertAlign w:val="baseline"/>
                      <w:lang w:val="en-US" w:eastAsia="zh-CN"/>
                    </w:rPr>
                  </w:pPr>
                  <w:r>
                    <w:rPr>
                      <w:rFonts w:hint="eastAsia" w:cs="Times New Roman"/>
                      <w:color w:val="auto"/>
                      <w:spacing w:val="6"/>
                      <w:sz w:val="21"/>
                      <w:szCs w:val="21"/>
                      <w:vertAlign w:val="baseline"/>
                      <w:lang w:val="en-US" w:eastAsia="zh-CN"/>
                    </w:rPr>
                    <w:t>收集后外售</w:t>
                  </w:r>
                </w:p>
              </w:tc>
            </w:tr>
          </w:tbl>
          <w:p>
            <w:pPr>
              <w:spacing w:line="440" w:lineRule="exact"/>
              <w:ind w:firstLine="482" w:firstLineChars="200"/>
              <w:jc w:val="center"/>
              <w:rPr>
                <w:rFonts w:hint="eastAsia" w:ascii="宋体" w:hAnsi="宋体" w:eastAsia="宋体" w:cs="宋体"/>
                <w:b/>
                <w:color w:val="000000"/>
                <w:sz w:val="24"/>
              </w:rPr>
            </w:pPr>
            <w:r>
              <w:rPr>
                <w:rFonts w:hint="eastAsia" w:ascii="宋体" w:hAnsi="宋体" w:eastAsia="宋体" w:cs="宋体"/>
                <w:b/>
                <w:color w:val="000000"/>
                <w:sz w:val="24"/>
              </w:rPr>
              <w:t>表</w:t>
            </w:r>
            <w:r>
              <w:rPr>
                <w:rFonts w:hint="eastAsia" w:ascii="宋体" w:hAnsi="宋体" w:eastAsia="宋体" w:cs="宋体"/>
                <w:b/>
                <w:color w:val="000000"/>
                <w:sz w:val="24"/>
                <w:lang w:val="en-US" w:eastAsia="zh-CN"/>
              </w:rPr>
              <w:t>4-14</w:t>
            </w:r>
            <w:r>
              <w:rPr>
                <w:rFonts w:hint="eastAsia" w:ascii="宋体" w:hAnsi="宋体" w:eastAsia="宋体" w:cs="宋体"/>
                <w:b/>
                <w:color w:val="000000"/>
                <w:sz w:val="24"/>
              </w:rPr>
              <w:t xml:space="preserve">    危险废物情况汇总表</w:t>
            </w:r>
          </w:p>
          <w:tbl>
            <w:tblPr>
              <w:tblStyle w:val="3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67"/>
              <w:gridCol w:w="776"/>
              <w:gridCol w:w="1196"/>
              <w:gridCol w:w="718"/>
              <w:gridCol w:w="756"/>
              <w:gridCol w:w="426"/>
              <w:gridCol w:w="573"/>
              <w:gridCol w:w="573"/>
              <w:gridCol w:w="573"/>
              <w:gridCol w:w="636"/>
              <w:gridCol w:w="9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序号</w:t>
                  </w:r>
                </w:p>
              </w:tc>
              <w:tc>
                <w:tcPr>
                  <w:tcW w:w="667"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危险废物名称</w:t>
                  </w:r>
                </w:p>
              </w:tc>
              <w:tc>
                <w:tcPr>
                  <w:tcW w:w="776"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危险废物类别</w:t>
                  </w:r>
                </w:p>
              </w:tc>
              <w:tc>
                <w:tcPr>
                  <w:tcW w:w="1196"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危险废物代码</w:t>
                  </w:r>
                </w:p>
              </w:tc>
              <w:tc>
                <w:tcPr>
                  <w:tcW w:w="718"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产生量</w:t>
                  </w:r>
                  <w:r>
                    <w:rPr>
                      <w:rFonts w:hint="eastAsia" w:ascii="Times New Roman" w:hAnsi="Times New Roman" w:eastAsia="宋体" w:cs="Times New Roman"/>
                      <w:b w:val="0"/>
                      <w:bCs w:val="0"/>
                      <w:color w:val="000000"/>
                      <w:sz w:val="21"/>
                      <w:szCs w:val="21"/>
                      <w:lang w:val="en-US" w:eastAsia="zh-CN"/>
                    </w:rPr>
                    <w:t>t/a</w:t>
                  </w:r>
                </w:p>
              </w:tc>
              <w:tc>
                <w:tcPr>
                  <w:tcW w:w="756"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产生工序及装置</w:t>
                  </w:r>
                </w:p>
              </w:tc>
              <w:tc>
                <w:tcPr>
                  <w:tcW w:w="426"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形态</w:t>
                  </w:r>
                </w:p>
              </w:tc>
              <w:tc>
                <w:tcPr>
                  <w:tcW w:w="573"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主要成分</w:t>
                  </w:r>
                </w:p>
              </w:tc>
              <w:tc>
                <w:tcPr>
                  <w:tcW w:w="573"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有害成分</w:t>
                  </w:r>
                </w:p>
              </w:tc>
              <w:tc>
                <w:tcPr>
                  <w:tcW w:w="573"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产废周期</w:t>
                  </w:r>
                </w:p>
              </w:tc>
              <w:tc>
                <w:tcPr>
                  <w:tcW w:w="636"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危险</w:t>
                  </w:r>
                </w:p>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特性</w:t>
                  </w:r>
                </w:p>
              </w:tc>
              <w:tc>
                <w:tcPr>
                  <w:tcW w:w="980"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w:t>
                  </w:r>
                </w:p>
              </w:tc>
              <w:tc>
                <w:tcPr>
                  <w:tcW w:w="667"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eastAsia" w:cs="Times New Roman"/>
                      <w:color w:val="auto"/>
                      <w:spacing w:val="6"/>
                      <w:sz w:val="21"/>
                      <w:szCs w:val="21"/>
                      <w:lang w:val="en-US" w:eastAsia="zh-CN"/>
                    </w:rPr>
                    <w:t>废机油</w:t>
                  </w:r>
                </w:p>
              </w:tc>
              <w:tc>
                <w:tcPr>
                  <w:tcW w:w="776" w:type="dxa"/>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000000"/>
                      <w:sz w:val="21"/>
                      <w:szCs w:val="21"/>
                      <w:highlight w:val="yellow"/>
                    </w:rPr>
                  </w:pPr>
                  <w:r>
                    <w:rPr>
                      <w:rFonts w:hint="default" w:ascii="Times New Roman" w:hAnsi="Times New Roman" w:eastAsia="宋体" w:cs="Times New Roman"/>
                      <w:color w:val="auto"/>
                      <w:sz w:val="21"/>
                      <w:szCs w:val="21"/>
                    </w:rPr>
                    <w:t>HW08</w:t>
                  </w:r>
                </w:p>
              </w:tc>
              <w:tc>
                <w:tcPr>
                  <w:tcW w:w="1196" w:type="dxa"/>
                  <w:tcBorders>
                    <w:tl2br w:val="nil"/>
                    <w:tr2bl w:val="nil"/>
                  </w:tcBorders>
                  <w:noWrap w:val="0"/>
                  <w:vAlign w:val="center"/>
                </w:tcPr>
                <w:p>
                  <w:pPr>
                    <w:spacing w:line="24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color w:val="auto"/>
                      <w:sz w:val="21"/>
                      <w:szCs w:val="21"/>
                    </w:rPr>
                    <w:t>900-217-08</w:t>
                  </w:r>
                </w:p>
              </w:tc>
              <w:tc>
                <w:tcPr>
                  <w:tcW w:w="718" w:type="dxa"/>
                  <w:tcBorders>
                    <w:tl2br w:val="nil"/>
                    <w:tr2bl w:val="nil"/>
                  </w:tcBorders>
                  <w:noWrap w:val="0"/>
                  <w:vAlign w:val="center"/>
                </w:tcPr>
                <w:p>
                  <w:pPr>
                    <w:jc w:val="center"/>
                    <w:rPr>
                      <w:rFonts w:hint="default" w:ascii="Times New Roman" w:hAnsi="Times New Roman" w:eastAsia="宋体" w:cs="Times New Roman"/>
                      <w:b w:val="0"/>
                      <w:bCs w:val="0"/>
                      <w:color w:val="000000"/>
                      <w:kern w:val="0"/>
                      <w:sz w:val="21"/>
                      <w:szCs w:val="21"/>
                      <w:lang w:eastAsia="zh-CN"/>
                    </w:rPr>
                  </w:pPr>
                  <w:r>
                    <w:rPr>
                      <w:rFonts w:hint="eastAsia" w:ascii="Times New Roman" w:hAnsi="Times New Roman" w:eastAsia="宋体" w:cs="Times New Roman"/>
                      <w:b w:val="0"/>
                      <w:bCs w:val="0"/>
                      <w:color w:val="000000"/>
                      <w:sz w:val="21"/>
                      <w:szCs w:val="21"/>
                      <w:lang w:val="en-US" w:eastAsia="zh-CN"/>
                    </w:rPr>
                    <w:t>0.1</w:t>
                  </w:r>
                </w:p>
              </w:tc>
              <w:tc>
                <w:tcPr>
                  <w:tcW w:w="756"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eastAsia="zh-CN"/>
                    </w:rPr>
                    <w:t>设备保养</w:t>
                  </w:r>
                </w:p>
              </w:tc>
              <w:tc>
                <w:tcPr>
                  <w:tcW w:w="426" w:type="dxa"/>
                  <w:tcBorders>
                    <w:tl2br w:val="nil"/>
                    <w:tr2bl w:val="nil"/>
                  </w:tcBorders>
                  <w:noWrap w:val="0"/>
                  <w:vAlign w:val="center"/>
                </w:tcPr>
                <w:p>
                  <w:pPr>
                    <w:jc w:val="center"/>
                    <w:rPr>
                      <w:rFonts w:hint="default"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sz w:val="21"/>
                      <w:szCs w:val="21"/>
                      <w:lang w:eastAsia="zh-CN"/>
                    </w:rPr>
                    <w:t>液态</w:t>
                  </w:r>
                </w:p>
              </w:tc>
              <w:tc>
                <w:tcPr>
                  <w:tcW w:w="573" w:type="dxa"/>
                  <w:tcBorders>
                    <w:tl2br w:val="nil"/>
                    <w:tr2bl w:val="nil"/>
                  </w:tcBorders>
                  <w:noWrap w:val="0"/>
                  <w:vAlign w:val="center"/>
                </w:tcPr>
                <w:p>
                  <w:pPr>
                    <w:jc w:val="cente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color w:val="auto"/>
                      <w:sz w:val="21"/>
                      <w:szCs w:val="21"/>
                    </w:rPr>
                    <w:t>矿物油</w:t>
                  </w:r>
                </w:p>
              </w:tc>
              <w:tc>
                <w:tcPr>
                  <w:tcW w:w="573" w:type="dxa"/>
                  <w:tcBorders>
                    <w:tl2br w:val="nil"/>
                    <w:tr2bl w:val="nil"/>
                  </w:tcBorders>
                  <w:noWrap w:val="0"/>
                  <w:vAlign w:val="center"/>
                </w:tcPr>
                <w:p>
                  <w:pPr>
                    <w:jc w:val="cente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color w:val="auto"/>
                      <w:sz w:val="21"/>
                      <w:szCs w:val="21"/>
                    </w:rPr>
                    <w:t>矿物油</w:t>
                  </w:r>
                </w:p>
              </w:tc>
              <w:tc>
                <w:tcPr>
                  <w:tcW w:w="573"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1年</w:t>
                  </w:r>
                </w:p>
              </w:tc>
              <w:tc>
                <w:tcPr>
                  <w:tcW w:w="636"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eastAsia="zh-CN"/>
                    </w:rPr>
                    <w:t>毒性、易燃性</w:t>
                  </w:r>
                </w:p>
              </w:tc>
              <w:tc>
                <w:tcPr>
                  <w:tcW w:w="980" w:type="dxa"/>
                  <w:tcBorders>
                    <w:tl2br w:val="nil"/>
                    <w:tr2bl w:val="nil"/>
                  </w:tcBorders>
                  <w:noWrap w:val="0"/>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危废暂存间贮存，定期送由有相应危废处理资质单位回收处理</w:t>
                  </w:r>
                </w:p>
              </w:tc>
            </w:tr>
          </w:tbl>
          <w:p>
            <w:pPr>
              <w:adjustRightInd w:val="0"/>
              <w:snapToGrid w:val="0"/>
              <w:spacing w:line="360" w:lineRule="auto"/>
              <w:ind w:right="-28" w:firstLine="482" w:firstLineChars="200"/>
              <w:rPr>
                <w:rFonts w:hint="eastAsia"/>
                <w:b/>
                <w:bCs/>
                <w:color w:val="auto"/>
                <w:sz w:val="24"/>
                <w:szCs w:val="24"/>
                <w:lang w:val="en-US" w:eastAsia="zh-CN"/>
              </w:rPr>
            </w:pPr>
            <w:r>
              <w:rPr>
                <w:rFonts w:hint="eastAsia"/>
                <w:b/>
                <w:bCs/>
                <w:color w:val="auto"/>
                <w:sz w:val="24"/>
                <w:szCs w:val="24"/>
                <w:lang w:val="en-US" w:eastAsia="zh-CN"/>
              </w:rPr>
              <w:t>4.2产生、收集</w:t>
            </w:r>
          </w:p>
          <w:p>
            <w:pPr>
              <w:adjustRightInd w:val="0"/>
              <w:snapToGrid w:val="0"/>
              <w:spacing w:line="360" w:lineRule="auto"/>
              <w:ind w:right="-28" w:firstLine="480" w:firstLineChars="200"/>
              <w:rPr>
                <w:rFonts w:hint="eastAsia"/>
                <w:color w:val="auto"/>
                <w:sz w:val="24"/>
                <w:szCs w:val="24"/>
                <w:lang w:val="en-US" w:eastAsia="zh-CN"/>
              </w:rPr>
            </w:pPr>
            <w:r>
              <w:rPr>
                <w:rFonts w:hint="eastAsia"/>
                <w:color w:val="auto"/>
                <w:sz w:val="24"/>
                <w:szCs w:val="24"/>
                <w:lang w:val="en-US" w:eastAsia="zh-CN"/>
              </w:rPr>
              <w:t>危险废物在收集时，按《关于加强危险废物交换和转移管理工作的通知》要求，根据危险废物的性质和形态，采用相应材质、容器进行安全包装，并在包装的明显位置附上危险废物标签。通过严格检查，严防在装载、搬迁或运输中出现渗漏、溢出、抛洒或挥发等不利情况。</w:t>
            </w:r>
          </w:p>
          <w:p>
            <w:pPr>
              <w:adjustRightInd w:val="0"/>
              <w:snapToGrid w:val="0"/>
              <w:spacing w:line="360" w:lineRule="auto"/>
              <w:ind w:right="-28" w:firstLine="482" w:firstLineChars="200"/>
              <w:rPr>
                <w:rFonts w:hint="eastAsia"/>
                <w:b/>
                <w:bCs/>
                <w:color w:val="auto"/>
                <w:sz w:val="24"/>
                <w:szCs w:val="24"/>
                <w:lang w:val="en-US" w:eastAsia="zh-CN"/>
              </w:rPr>
            </w:pPr>
            <w:r>
              <w:rPr>
                <w:rFonts w:hint="eastAsia"/>
                <w:b/>
                <w:bCs/>
                <w:color w:val="auto"/>
                <w:sz w:val="24"/>
                <w:szCs w:val="24"/>
                <w:lang w:val="en-US" w:eastAsia="zh-CN"/>
              </w:rPr>
              <w:t>4.3运输、转移</w:t>
            </w:r>
          </w:p>
          <w:p>
            <w:pPr>
              <w:adjustRightInd w:val="0"/>
              <w:snapToGrid w:val="0"/>
              <w:spacing w:line="360" w:lineRule="auto"/>
              <w:ind w:right="-28" w:firstLine="480" w:firstLineChars="200"/>
              <w:rPr>
                <w:rFonts w:hint="default"/>
                <w:color w:val="auto"/>
                <w:sz w:val="24"/>
                <w:szCs w:val="24"/>
                <w:lang w:val="en-US" w:eastAsia="zh-CN"/>
              </w:rPr>
            </w:pPr>
            <w:r>
              <w:rPr>
                <w:rFonts w:hint="eastAsia"/>
                <w:color w:val="auto"/>
                <w:sz w:val="24"/>
                <w:szCs w:val="24"/>
                <w:lang w:val="en-US" w:eastAsia="zh-CN"/>
              </w:rPr>
              <w:t>场内转移均在危险废物暂存间内部进行，且危险废物暂存间地面防腐防渗，设有围堰、导流沟、事故应急池等可收集泄露的液态危险废物，场内转移运输过程对环境影响不大，危险废物自危险废物暂存间外运至处置单位的运输过程，由有资质危废处置单位处置，危废处置单位使用专用车辆，至场内收集、转移本项目运营期产生的危险废物，运输过程对环境影响不大。危险废物转移严格按照《危险废物转移联单管理办法》（国家环境保护总局令第5号）执行。建立危险废物转移联单制度。</w:t>
            </w:r>
          </w:p>
          <w:p>
            <w:pPr>
              <w:adjustRightInd w:val="0"/>
              <w:snapToGrid w:val="0"/>
              <w:spacing w:line="360" w:lineRule="auto"/>
              <w:ind w:right="-28" w:firstLine="482" w:firstLineChars="200"/>
              <w:rPr>
                <w:rFonts w:hint="eastAsia"/>
                <w:b/>
                <w:bCs/>
                <w:color w:val="auto"/>
                <w:sz w:val="24"/>
                <w:szCs w:val="24"/>
                <w:lang w:val="en-US" w:eastAsia="zh-CN"/>
              </w:rPr>
            </w:pPr>
            <w:r>
              <w:rPr>
                <w:rFonts w:hint="eastAsia"/>
                <w:b/>
                <w:bCs/>
                <w:color w:val="auto"/>
                <w:sz w:val="24"/>
                <w:szCs w:val="24"/>
                <w:lang w:val="en-US" w:eastAsia="zh-CN"/>
              </w:rPr>
              <w:t>4.4委托处置</w:t>
            </w:r>
          </w:p>
          <w:p>
            <w:pPr>
              <w:adjustRightInd w:val="0"/>
              <w:snapToGrid w:val="0"/>
              <w:spacing w:line="360" w:lineRule="auto"/>
              <w:ind w:right="-28" w:firstLine="480" w:firstLineChars="200"/>
              <w:rPr>
                <w:rFonts w:hint="default"/>
                <w:color w:val="auto"/>
                <w:sz w:val="24"/>
                <w:szCs w:val="24"/>
                <w:lang w:val="en-US" w:eastAsia="zh-CN"/>
              </w:rPr>
            </w:pPr>
            <w:r>
              <w:rPr>
                <w:rFonts w:hint="eastAsia"/>
                <w:color w:val="auto"/>
                <w:sz w:val="24"/>
                <w:szCs w:val="24"/>
                <w:lang w:val="en-US" w:eastAsia="zh-CN"/>
              </w:rPr>
              <w:t>本项目运营期产生的危险废物由有资质危废处置单位处置，危废处置单位使用专用车辆，至场内收集、转移本项目运营期产生的危险废物，本项目建设单位不自行外运、转移，危险废物委托处理后对环境影响不大。</w:t>
            </w:r>
          </w:p>
          <w:p>
            <w:pPr>
              <w:adjustRightInd w:val="0"/>
              <w:snapToGrid w:val="0"/>
              <w:spacing w:line="360" w:lineRule="auto"/>
              <w:ind w:right="-28" w:firstLine="482" w:firstLineChars="200"/>
              <w:rPr>
                <w:b/>
                <w:bCs/>
                <w:color w:val="auto"/>
                <w:sz w:val="24"/>
                <w:szCs w:val="24"/>
              </w:rPr>
            </w:pPr>
            <w:r>
              <w:rPr>
                <w:rFonts w:hint="eastAsia"/>
                <w:b/>
                <w:bCs/>
                <w:color w:val="auto"/>
                <w:sz w:val="24"/>
                <w:szCs w:val="24"/>
                <w:lang w:val="en-US" w:eastAsia="zh-CN"/>
              </w:rPr>
              <w:t>4.5</w:t>
            </w:r>
            <w:r>
              <w:rPr>
                <w:b/>
                <w:bCs/>
                <w:color w:val="auto"/>
                <w:sz w:val="24"/>
                <w:szCs w:val="24"/>
              </w:rPr>
              <w:t>贮存管理要求</w:t>
            </w:r>
          </w:p>
          <w:p>
            <w:pPr>
              <w:adjustRightInd w:val="0"/>
              <w:snapToGrid w:val="0"/>
              <w:spacing w:line="360" w:lineRule="auto"/>
              <w:ind w:firstLine="480" w:firstLineChars="200"/>
              <w:rPr>
                <w:color w:val="auto"/>
                <w:sz w:val="24"/>
                <w:szCs w:val="24"/>
              </w:rPr>
            </w:pPr>
            <w:r>
              <w:rPr>
                <w:color w:val="auto"/>
                <w:sz w:val="24"/>
                <w:szCs w:val="24"/>
              </w:rPr>
              <w:t>本项目应建立危险废物贮存的台账制度，危险废物出入库交接记录内容符合要求，同时按照《危险废物贮存污染控制标准》（GB18597-20</w:t>
            </w:r>
            <w:r>
              <w:rPr>
                <w:rFonts w:hint="eastAsia"/>
                <w:color w:val="auto"/>
                <w:sz w:val="24"/>
                <w:szCs w:val="24"/>
                <w:lang w:val="en-US" w:eastAsia="zh-CN"/>
              </w:rPr>
              <w:t>23</w:t>
            </w:r>
            <w:r>
              <w:rPr>
                <w:color w:val="auto"/>
                <w:sz w:val="24"/>
                <w:szCs w:val="24"/>
              </w:rPr>
              <w:t>）要求进行，应做到一下规定：</w:t>
            </w:r>
          </w:p>
          <w:p>
            <w:pPr>
              <w:adjustRightInd w:val="0"/>
              <w:snapToGrid w:val="0"/>
              <w:spacing w:line="360" w:lineRule="auto"/>
              <w:ind w:firstLine="480" w:firstLineChars="200"/>
              <w:rPr>
                <w:color w:val="auto"/>
                <w:sz w:val="24"/>
                <w:szCs w:val="24"/>
              </w:rPr>
            </w:pPr>
            <w:r>
              <w:rPr>
                <w:color w:val="auto"/>
                <w:sz w:val="24"/>
                <w:szCs w:val="24"/>
              </w:rPr>
              <w:t>①必须将危险废物装入容器内，装载液体危险废物的容器内须留足够空间，容器顶部与液体表面之间保留100mm以上的空间。</w:t>
            </w:r>
          </w:p>
          <w:p>
            <w:pPr>
              <w:adjustRightInd w:val="0"/>
              <w:snapToGrid w:val="0"/>
              <w:spacing w:line="360" w:lineRule="auto"/>
              <w:ind w:firstLine="480" w:firstLineChars="200"/>
              <w:rPr>
                <w:color w:val="auto"/>
                <w:sz w:val="24"/>
                <w:szCs w:val="24"/>
              </w:rPr>
            </w:pPr>
            <w:r>
              <w:rPr>
                <w:color w:val="auto"/>
                <w:sz w:val="24"/>
                <w:szCs w:val="24"/>
              </w:rPr>
              <w:t>②盛装危险废物的容器上必须粘贴符合标准要求的标签。</w:t>
            </w:r>
          </w:p>
          <w:p>
            <w:pPr>
              <w:adjustRightInd w:val="0"/>
              <w:snapToGrid w:val="0"/>
              <w:spacing w:line="360" w:lineRule="auto"/>
              <w:ind w:firstLine="480" w:firstLineChars="200"/>
              <w:rPr>
                <w:color w:val="auto"/>
                <w:sz w:val="24"/>
                <w:szCs w:val="24"/>
              </w:rPr>
            </w:pPr>
            <w:r>
              <w:rPr>
                <w:color w:val="auto"/>
                <w:sz w:val="24"/>
                <w:szCs w:val="24"/>
              </w:rPr>
              <w:t>③装载危险废物的容器及材质要满足相应的强度要求，装载危险废物的容器必须完好无损。</w:t>
            </w:r>
          </w:p>
          <w:p>
            <w:pPr>
              <w:adjustRightInd w:val="0"/>
              <w:snapToGrid w:val="0"/>
              <w:spacing w:line="360" w:lineRule="auto"/>
              <w:ind w:firstLine="480" w:firstLineChars="200"/>
              <w:rPr>
                <w:color w:val="auto"/>
                <w:sz w:val="24"/>
                <w:szCs w:val="24"/>
              </w:rPr>
            </w:pPr>
            <w:r>
              <w:rPr>
                <w:color w:val="auto"/>
                <w:sz w:val="24"/>
                <w:szCs w:val="24"/>
              </w:rPr>
              <w:t>④作好危险废物情况的记录，记录上须注明危险废物的名称、来源、数量、特性和包装容器的类别、入库日期、存放库位、废物出库日期及接收单位名称。危险废物的记录和货单在危险废物回取后应继续保留三年。</w:t>
            </w:r>
          </w:p>
          <w:p>
            <w:pPr>
              <w:spacing w:line="360" w:lineRule="auto"/>
              <w:ind w:firstLine="480" w:firstLineChars="200"/>
              <w:rPr>
                <w:color w:val="auto"/>
                <w:sz w:val="24"/>
                <w:szCs w:val="24"/>
              </w:rPr>
            </w:pPr>
            <w:r>
              <w:rPr>
                <w:color w:val="auto"/>
                <w:sz w:val="24"/>
                <w:szCs w:val="24"/>
              </w:rPr>
              <w:t>⑤必须定期对所贮存的危险废物包装容器及贮存设施进行检查，发现破损，应及时采取措施清理更换。</w:t>
            </w:r>
          </w:p>
          <w:p>
            <w:pPr>
              <w:spacing w:line="360" w:lineRule="auto"/>
              <w:ind w:firstLine="480"/>
              <w:rPr>
                <w:b/>
                <w:bCs/>
                <w:color w:val="auto"/>
                <w:sz w:val="24"/>
                <w:szCs w:val="24"/>
              </w:rPr>
            </w:pPr>
            <w:r>
              <w:rPr>
                <w:rFonts w:hint="eastAsia"/>
                <w:b/>
                <w:bCs/>
                <w:color w:val="auto"/>
                <w:sz w:val="24"/>
                <w:szCs w:val="24"/>
                <w:lang w:val="en-US" w:eastAsia="zh-CN"/>
              </w:rPr>
              <w:t>4.6</w:t>
            </w:r>
            <w:r>
              <w:rPr>
                <w:b/>
                <w:bCs/>
                <w:color w:val="auto"/>
                <w:sz w:val="24"/>
                <w:szCs w:val="24"/>
              </w:rPr>
              <w:t>危废间标识要求</w:t>
            </w:r>
          </w:p>
          <w:p>
            <w:pPr>
              <w:spacing w:line="360" w:lineRule="auto"/>
              <w:ind w:firstLine="480" w:firstLineChars="200"/>
              <w:rPr>
                <w:color w:val="auto"/>
                <w:sz w:val="24"/>
                <w:szCs w:val="24"/>
              </w:rPr>
            </w:pPr>
            <w:r>
              <w:rPr>
                <w:color w:val="auto"/>
                <w:sz w:val="24"/>
                <w:szCs w:val="24"/>
              </w:rPr>
              <w:t>按照《危险废物贮存污染控制标准》（GB18597-20</w:t>
            </w:r>
            <w:r>
              <w:rPr>
                <w:rFonts w:hint="eastAsia"/>
                <w:color w:val="auto"/>
                <w:sz w:val="24"/>
                <w:szCs w:val="24"/>
                <w:lang w:val="en-US" w:eastAsia="zh-CN"/>
              </w:rPr>
              <w:t>23</w:t>
            </w:r>
            <w:r>
              <w:rPr>
                <w:color w:val="auto"/>
                <w:sz w:val="24"/>
                <w:szCs w:val="24"/>
              </w:rPr>
              <w:t>）相关规定要求，危废间及危险废物储存容器上需要张贴标签，具体要求如下：</w:t>
            </w:r>
          </w:p>
          <w:p>
            <w:pPr>
              <w:pStyle w:val="46"/>
              <w:adjustRightInd/>
              <w:spacing w:line="360" w:lineRule="auto"/>
              <w:ind w:firstLine="0"/>
              <w:jc w:val="center"/>
              <w:rPr>
                <w:rFonts w:hint="eastAsia" w:ascii="Times New Roman" w:cs="Times New Roman"/>
                <w:b/>
                <w:bCs/>
                <w:color w:val="FF0000"/>
                <w:kern w:val="2"/>
                <w:sz w:val="24"/>
                <w:szCs w:val="24"/>
                <w:lang w:val="en-US" w:eastAsia="zh-CN"/>
              </w:rPr>
            </w:pPr>
            <w:r>
              <w:rPr>
                <w:rFonts w:hint="eastAsia" w:ascii="Times New Roman" w:cs="Times New Roman"/>
                <w:b/>
                <w:bCs/>
                <w:color w:val="auto"/>
                <w:kern w:val="2"/>
                <w:sz w:val="24"/>
                <w:szCs w:val="24"/>
                <w:lang w:val="en-US" w:eastAsia="zh-CN"/>
              </w:rPr>
              <w:t>表4-15       危废间及储存容器标签示例</w:t>
            </w:r>
          </w:p>
          <w:tbl>
            <w:tblPr>
              <w:tblStyle w:val="31"/>
              <w:tblW w:w="80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13" w:type="dxa"/>
                <w:bottom w:w="0" w:type="dxa"/>
                <w:right w:w="0" w:type="dxa"/>
              </w:tblCellMar>
            </w:tblPr>
            <w:tblGrid>
              <w:gridCol w:w="1103"/>
              <w:gridCol w:w="3812"/>
              <w:gridCol w:w="31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3" w:type="dxa"/>
                  <w:bottom w:w="0" w:type="dxa"/>
                  <w:right w:w="0" w:type="dxa"/>
                </w:tblCellMar>
              </w:tblPrEx>
              <w:trPr>
                <w:trHeight w:val="23" w:hRule="atLeast"/>
                <w:jc w:val="center"/>
              </w:trPr>
              <w:tc>
                <w:tcPr>
                  <w:tcW w:w="1254"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场合</w:t>
                  </w:r>
                </w:p>
              </w:tc>
              <w:tc>
                <w:tcPr>
                  <w:tcW w:w="3920"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样式</w:t>
                  </w:r>
                </w:p>
              </w:tc>
              <w:tc>
                <w:tcPr>
                  <w:tcW w:w="3728"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3" w:type="dxa"/>
                  <w:bottom w:w="0" w:type="dxa"/>
                  <w:right w:w="0" w:type="dxa"/>
                </w:tblCellMar>
              </w:tblPrEx>
              <w:trPr>
                <w:trHeight w:val="23" w:hRule="atLeast"/>
                <w:jc w:val="center"/>
              </w:trPr>
              <w:tc>
                <w:tcPr>
                  <w:tcW w:w="1254"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室外</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（粘贴于门上或悬挂）</w:t>
                  </w:r>
                </w:p>
              </w:tc>
              <w:tc>
                <w:tcPr>
                  <w:tcW w:w="3920" w:type="dxa"/>
                  <w:tcBorders>
                    <w:tl2br w:val="nil"/>
                    <w:tr2bl w:val="nil"/>
                  </w:tcBorders>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anchor distT="0" distB="0" distL="114300" distR="114300" simplePos="0" relativeHeight="251662336" behindDoc="0" locked="0" layoutInCell="1" allowOverlap="1">
                        <wp:simplePos x="0" y="0"/>
                        <wp:positionH relativeFrom="column">
                          <wp:posOffset>217170</wp:posOffset>
                        </wp:positionH>
                        <wp:positionV relativeFrom="paragraph">
                          <wp:posOffset>29845</wp:posOffset>
                        </wp:positionV>
                        <wp:extent cx="1727200" cy="1441450"/>
                        <wp:effectExtent l="0" t="0" r="10160" b="6350"/>
                        <wp:wrapNone/>
                        <wp:docPr id="7" name="图片 62" descr="89955353971384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2" descr="899553539713847074"/>
                                <pic:cNvPicPr>
                                  <a:picLocks noChangeAspect="1"/>
                                </pic:cNvPicPr>
                              </pic:nvPicPr>
                              <pic:blipFill>
                                <a:blip r:embed="rId19"/>
                                <a:stretch>
                                  <a:fillRect/>
                                </a:stretch>
                              </pic:blipFill>
                              <pic:spPr>
                                <a:xfrm>
                                  <a:off x="0" y="0"/>
                                  <a:ext cx="1727200" cy="1441450"/>
                                </a:xfrm>
                                <a:prstGeom prst="rect">
                                  <a:avLst/>
                                </a:prstGeom>
                                <a:noFill/>
                                <a:ln>
                                  <a:noFill/>
                                </a:ln>
                              </pic:spPr>
                            </pic:pic>
                          </a:graphicData>
                        </a:graphic>
                      </wp:anchor>
                    </w:drawing>
                  </w:r>
                </w:p>
              </w:tc>
              <w:tc>
                <w:tcPr>
                  <w:tcW w:w="3728" w:type="dxa"/>
                  <w:tcBorders>
                    <w:tl2br w:val="nil"/>
                    <w:tr2bl w:val="nil"/>
                  </w:tcBorders>
                  <w:noWrap w:val="0"/>
                  <w:vAlign w:val="center"/>
                </w:tcPr>
                <w:p>
                  <w:pPr>
                    <w:spacing w:line="30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1、危险废物警告标志规格颜色：</w:t>
                  </w:r>
                </w:p>
                <w:p>
                  <w:pPr>
                    <w:spacing w:line="30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形状：等边三角形，边长40cm</w:t>
                  </w:r>
                </w:p>
                <w:p>
                  <w:pPr>
                    <w:spacing w:line="30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颜色：背景为黄色，图形为黑色</w:t>
                  </w:r>
                </w:p>
                <w:p>
                  <w:pPr>
                    <w:numPr>
                      <w:ilvl w:val="0"/>
                      <w:numId w:val="3"/>
                    </w:numPr>
                    <w:spacing w:line="30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警告标志外檐2.5cm</w:t>
                  </w:r>
                </w:p>
                <w:p>
                  <w:pPr>
                    <w:numPr>
                      <w:ilvl w:val="0"/>
                      <w:numId w:val="3"/>
                    </w:numPr>
                    <w:spacing w:line="30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适用于：危险废物贮存设施为房屋的，建有围墙或防护栅栏，且高度高于100cm时；部分危险废物利用、处置场所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3" w:type="dxa"/>
                  <w:bottom w:w="0" w:type="dxa"/>
                  <w:right w:w="0" w:type="dxa"/>
                </w:tblCellMar>
              </w:tblPrEx>
              <w:trPr>
                <w:trHeight w:val="2250" w:hRule="atLeast"/>
                <w:jc w:val="center"/>
              </w:trPr>
              <w:tc>
                <w:tcPr>
                  <w:tcW w:w="1254"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粘贴于危险废物储存容器</w:t>
                  </w:r>
                </w:p>
              </w:tc>
              <w:tc>
                <w:tcPr>
                  <w:tcW w:w="3920"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inline distT="0" distB="0" distL="114300" distR="114300">
                        <wp:extent cx="2083435" cy="1562100"/>
                        <wp:effectExtent l="0" t="0" r="4445"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tretch>
                                  <a:fillRect/>
                                </a:stretch>
                              </pic:blipFill>
                              <pic:spPr>
                                <a:xfrm>
                                  <a:off x="0" y="0"/>
                                  <a:ext cx="2083435" cy="1562100"/>
                                </a:xfrm>
                                <a:prstGeom prst="rect">
                                  <a:avLst/>
                                </a:prstGeom>
                                <a:noFill/>
                                <a:ln>
                                  <a:noFill/>
                                </a:ln>
                              </pic:spPr>
                            </pic:pic>
                          </a:graphicData>
                        </a:graphic>
                      </wp:inline>
                    </w:drawing>
                  </w:r>
                </w:p>
              </w:tc>
              <w:tc>
                <w:tcPr>
                  <w:tcW w:w="3728" w:type="dxa"/>
                  <w:tcBorders>
                    <w:tl2br w:val="nil"/>
                    <w:tr2bl w:val="nil"/>
                  </w:tcBorders>
                  <w:noWrap w:val="0"/>
                  <w:vAlign w:val="center"/>
                </w:tcPr>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1、危险废物标签尺寸颜色：</w:t>
                  </w: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尺寸：20×20cm</w:t>
                  </w: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底色：醒目的橘黄色</w:t>
                  </w: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字体：黑体字</w:t>
                  </w: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字体颜色：黑色</w:t>
                  </w:r>
                </w:p>
                <w:p>
                  <w:pPr>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2、危险类别：按危险废物种类选择</w:t>
                  </w:r>
                </w:p>
              </w:tc>
            </w:tr>
          </w:tbl>
          <w:p>
            <w:pPr>
              <w:pageBreakBefore w:val="0"/>
              <w:widowControl w:val="0"/>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综上所述，本项目各固废均有合理去向，对周围环境基本不造成影响。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color w:val="auto"/>
                <w:sz w:val="28"/>
                <w:szCs w:val="28"/>
              </w:rPr>
            </w:pPr>
            <w:r>
              <w:rPr>
                <w:rFonts w:hint="default" w:ascii="Times New Roman" w:hAnsi="Times New Roman" w:eastAsia="宋体" w:cs="Times New Roman"/>
                <w:color w:val="000000"/>
                <w:kern w:val="0"/>
                <w:sz w:val="24"/>
                <w:szCs w:val="24"/>
                <w:lang w:val="en-US" w:eastAsia="zh-CN" w:bidi="ar"/>
              </w:rPr>
              <w:t>综上，在建设单位加强管理、对项目产生的各类固体废物分类处理处置、利用处置方式符合有关法规和标准要求的前提下，项目产生的固废不会造成二次污染，对周围环境也没有显著不良影响。</w:t>
            </w:r>
          </w:p>
          <w:p>
            <w:pPr>
              <w:spacing w:line="360" w:lineRule="auto"/>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5地下水、土壤</w:t>
            </w:r>
          </w:p>
          <w:p>
            <w:pPr>
              <w:spacing w:line="360" w:lineRule="auto"/>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5.1地下水及土壤污染途径识别</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本项目运营期</w:t>
            </w:r>
            <w:r>
              <w:rPr>
                <w:rFonts w:hint="eastAsia" w:ascii="Times New Roman" w:hAnsi="Times New Roman" w:cs="Times New Roman"/>
                <w:color w:val="auto"/>
                <w:sz w:val="24"/>
                <w:szCs w:val="24"/>
                <w:lang w:val="en-US" w:eastAsia="zh-CN" w:bidi="ar-SA"/>
              </w:rPr>
              <w:t>生产废水排入项目区市政管网</w:t>
            </w:r>
            <w:r>
              <w:rPr>
                <w:rFonts w:hint="default" w:ascii="Times New Roman" w:hAnsi="Times New Roman" w:eastAsia="宋体" w:cs="Times New Roman"/>
                <w:color w:val="auto"/>
                <w:sz w:val="24"/>
                <w:szCs w:val="24"/>
                <w:lang w:val="en-US" w:eastAsia="zh-CN" w:bidi="ar-SA"/>
              </w:rPr>
              <w:t>。</w:t>
            </w:r>
          </w:p>
          <w:p>
            <w:pPr>
              <w:spacing w:line="360" w:lineRule="auto"/>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5.2预防措施</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防止地下水及土壤污染的主要措施就是切断污染物进入地下水及土壤环境的途径，防止污染物的跑、冒、滴、漏，将污染物泄漏的环境风险事故降到最低限度。通过采取防渗措施，厂区防渗效果应相应地满足《一般工业固体废物贮存和填埋污染控制标准》（GB18599-2020），尽可能避免废水进入土壤及地下水环境事故的发生。</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项目地下水污染防治措施和对策坚持</w:t>
            </w:r>
            <w:r>
              <w:rPr>
                <w:rFonts w:hint="eastAsia" w:ascii="Times New Roman" w:hAnsi="Times New Roman" w:cs="Times New Roman"/>
                <w:color w:val="auto"/>
                <w:sz w:val="24"/>
                <w:szCs w:val="24"/>
                <w:lang w:val="en-US" w:eastAsia="zh-CN" w:bidi="ar-SA"/>
              </w:rPr>
              <w:t>“</w:t>
            </w:r>
            <w:r>
              <w:rPr>
                <w:rFonts w:hint="default" w:ascii="Times New Roman" w:hAnsi="Times New Roman" w:eastAsia="宋体" w:cs="Times New Roman"/>
                <w:color w:val="auto"/>
                <w:sz w:val="24"/>
                <w:szCs w:val="24"/>
                <w:lang w:val="en-US" w:eastAsia="zh-CN" w:bidi="ar-SA"/>
              </w:rPr>
              <w:t>源头控制、分区控制、污染监控、应急响应</w:t>
            </w:r>
            <w:r>
              <w:rPr>
                <w:rFonts w:hint="eastAsia" w:ascii="Times New Roman" w:hAnsi="Times New Roman" w:cs="Times New Roman"/>
                <w:color w:val="auto"/>
                <w:sz w:val="24"/>
                <w:szCs w:val="24"/>
                <w:lang w:val="en-US" w:eastAsia="zh-CN" w:bidi="ar-SA"/>
              </w:rPr>
              <w:t>”</w:t>
            </w:r>
            <w:r>
              <w:rPr>
                <w:rFonts w:hint="default" w:ascii="Times New Roman" w:hAnsi="Times New Roman" w:eastAsia="宋体" w:cs="Times New Roman"/>
                <w:color w:val="auto"/>
                <w:sz w:val="24"/>
                <w:szCs w:val="24"/>
                <w:lang w:val="en-US" w:eastAsia="zh-CN" w:bidi="ar-SA"/>
              </w:rPr>
              <w:t>的原则。</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（1）源头控制</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本工程选择先进、成熟、可靠的工艺技术、装备和较清洁的原辅材料，尽可能从源头上减少污染物排放；严格按照国家相关规范要求，对工艺、管道、设备、污水储存及处理构筑物采取相应的措施，防止和降低污染物的跑、冒、滴、漏，将污染物泄漏的环境风险事故降低到最低程度；管线敷设采用“可视化”原则，即明沟明管，做到污染物“早发现、早处理”，以减少泄漏而可能造成的地下水污染。</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（2）分区防渗</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根据《建设项目环境影响报告表编制技术指南（污染影响类）》（2021年试行），同时针对项目特点，项目生产装置、辅助设施及公用工程设施在布置上应该按照污染物渗漏的可能性进行区分，划分为污染区和非污染区，污染区根据可能发生泄漏的污染物性质进一步划分为简单、一般防渗区开展防渗工作，本项目具体分区防渗要求列表如下。</w:t>
            </w:r>
          </w:p>
          <w:p>
            <w:pPr>
              <w:spacing w:line="240" w:lineRule="auto"/>
              <w:jc w:val="cente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表4-</w:t>
            </w:r>
            <w:r>
              <w:rPr>
                <w:rFonts w:hint="default" w:ascii="Times New Roman" w:hAnsi="Times New Roman" w:cs="Times New Roman"/>
                <w:b/>
                <w:bCs/>
                <w:color w:val="auto"/>
                <w:sz w:val="24"/>
                <w:szCs w:val="24"/>
                <w:lang w:val="en-US" w:eastAsia="zh-CN"/>
              </w:rPr>
              <w:t>1</w:t>
            </w:r>
            <w:r>
              <w:rPr>
                <w:rFonts w:hint="eastAsia" w:cs="Times New Roman"/>
                <w:b/>
                <w:bCs/>
                <w:color w:val="auto"/>
                <w:sz w:val="24"/>
                <w:szCs w:val="24"/>
                <w:lang w:val="en-US" w:eastAsia="zh-CN"/>
              </w:rPr>
              <w:t>6</w:t>
            </w:r>
            <w:r>
              <w:rPr>
                <w:rFonts w:hint="default" w:ascii="Times New Roman" w:hAnsi="Times New Roman"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CN"/>
              </w:rPr>
              <w:t xml:space="preserve">  项目地下水防控情况一览表</w:t>
            </w:r>
          </w:p>
          <w:tbl>
            <w:tblPr>
              <w:tblStyle w:val="31"/>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1318"/>
              <w:gridCol w:w="45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46" w:type="pct"/>
                  <w:tcBorders>
                    <w:bottom w:val="single" w:color="auto" w:sz="12" w:space="0"/>
                  </w:tcBorders>
                  <w:noWrap w:val="0"/>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w:t>
                  </w:r>
                </w:p>
              </w:tc>
              <w:tc>
                <w:tcPr>
                  <w:tcW w:w="794" w:type="pct"/>
                  <w:tcBorders>
                    <w:bottom w:val="single" w:color="auto" w:sz="12" w:space="0"/>
                  </w:tcBorders>
                  <w:noWrap w:val="0"/>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防渗分区</w:t>
                  </w:r>
                </w:p>
              </w:tc>
              <w:tc>
                <w:tcPr>
                  <w:tcW w:w="2759" w:type="pct"/>
                  <w:tcBorders>
                    <w:bottom w:val="single" w:color="auto" w:sz="12" w:space="0"/>
                  </w:tcBorders>
                  <w:noWrap w:val="0"/>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防渗技术要求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生产车间、循环水池、库房</w:t>
                  </w:r>
                </w:p>
              </w:tc>
              <w:tc>
                <w:tcPr>
                  <w:tcW w:w="79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一般防渗区</w:t>
                  </w:r>
                </w:p>
              </w:tc>
              <w:tc>
                <w:tcPr>
                  <w:tcW w:w="275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等效黏土防渗层Mb≥1.5m，K≤1×10</w:t>
                  </w:r>
                  <w:r>
                    <w:rPr>
                      <w:rFonts w:hint="default" w:ascii="Times New Roman" w:hAnsi="Times New Roman" w:eastAsia="宋体" w:cs="Times New Roman"/>
                      <w:color w:val="auto"/>
                      <w:sz w:val="21"/>
                      <w:szCs w:val="21"/>
                      <w:vertAlign w:val="superscript"/>
                      <w:lang w:val="en-US" w:eastAsia="zh-CN"/>
                    </w:rPr>
                    <w:t>-7</w:t>
                  </w:r>
                  <w:r>
                    <w:rPr>
                      <w:rFonts w:hint="default" w:ascii="Times New Roman" w:hAnsi="Times New Roman" w:eastAsia="宋体" w:cs="Times New Roman"/>
                      <w:color w:val="auto"/>
                      <w:sz w:val="21"/>
                      <w:szCs w:val="21"/>
                      <w:lang w:val="en-US" w:eastAsia="zh-CN"/>
                    </w:rPr>
                    <w:t>cm/s；或参照GB16889执行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44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危险废物暂存间</w:t>
                  </w:r>
                </w:p>
              </w:tc>
              <w:tc>
                <w:tcPr>
                  <w:tcW w:w="79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重点防渗区</w:t>
                  </w:r>
                </w:p>
              </w:tc>
              <w:tc>
                <w:tcPr>
                  <w:tcW w:w="2759" w:type="pct"/>
                  <w:tcBorders>
                    <w:tl2br w:val="nil"/>
                    <w:tr2bl w:val="nil"/>
                  </w:tcBorders>
                  <w:noWrap w:val="0"/>
                  <w:vAlign w:val="center"/>
                </w:tcPr>
                <w:p>
                  <w:pPr>
                    <w:keepNext w:val="0"/>
                    <w:keepLines w:val="0"/>
                    <w:widowControl/>
                    <w:suppressLineNumbers w:val="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kern w:val="0"/>
                      <w:sz w:val="21"/>
                      <w:szCs w:val="21"/>
                      <w:lang w:val="en-US" w:eastAsia="zh-CN" w:bidi="ar"/>
                    </w:rPr>
                    <w:t>采用防渗混凝土+2mm 厚 HDPE 膜+涂装 2mm 环氧树脂漆防渗，不锈钢托盘托底，确保渗透 系数 K≤1.0×10</w:t>
                  </w:r>
                  <w:r>
                    <w:rPr>
                      <w:rFonts w:hint="default" w:ascii="Times New Roman" w:hAnsi="Times New Roman" w:eastAsia="宋体" w:cs="Times New Roman"/>
                      <w:color w:val="000000"/>
                      <w:kern w:val="0"/>
                      <w:sz w:val="21"/>
                      <w:szCs w:val="21"/>
                      <w:vertAlign w:val="superscript"/>
                      <w:lang w:val="en-US" w:eastAsia="zh-CN" w:bidi="ar"/>
                    </w:rPr>
                    <w:t xml:space="preserve"> -10</w:t>
                  </w:r>
                  <w:r>
                    <w:rPr>
                      <w:rFonts w:hint="default" w:ascii="Times New Roman" w:hAnsi="Times New Roman" w:eastAsia="宋体" w:cs="Times New Roman"/>
                      <w:color w:val="000000"/>
                      <w:kern w:val="0"/>
                      <w:sz w:val="21"/>
                      <w:szCs w:val="21"/>
                      <w:lang w:val="en-US" w:eastAsia="zh-CN" w:bidi="ar"/>
                    </w:rPr>
                    <w:t>cm/s，设置空桶 1 个作为备用收容设施</w:t>
                  </w:r>
                </w:p>
              </w:tc>
            </w:tr>
          </w:tbl>
          <w:p>
            <w:pPr>
              <w:spacing w:line="360" w:lineRule="auto"/>
              <w:rPr>
                <w:rFonts w:hint="default" w:ascii="Times New Roman" w:hAnsi="Times New Roman" w:eastAsia="宋体" w:cs="Times New Roman"/>
                <w:b/>
                <w:bCs/>
                <w:color w:val="auto"/>
                <w:sz w:val="24"/>
                <w:szCs w:val="24"/>
                <w:lang w:val="en-US" w:eastAsia="zh-CN" w:bidi="ar-SA"/>
              </w:rPr>
            </w:pPr>
            <w:r>
              <w:rPr>
                <w:rFonts w:hint="default" w:ascii="Times New Roman" w:hAnsi="Times New Roman" w:cs="Times New Roman"/>
                <w:b/>
                <w:bCs/>
                <w:color w:val="auto"/>
                <w:sz w:val="24"/>
                <w:szCs w:val="24"/>
                <w:lang w:val="en-US" w:eastAsia="zh-CN" w:bidi="ar-SA"/>
              </w:rPr>
              <w:t>6</w:t>
            </w:r>
            <w:r>
              <w:rPr>
                <w:rFonts w:hint="default" w:ascii="Times New Roman" w:hAnsi="Times New Roman" w:eastAsia="宋体" w:cs="Times New Roman"/>
                <w:b/>
                <w:bCs/>
                <w:color w:val="auto"/>
                <w:sz w:val="24"/>
                <w:szCs w:val="24"/>
                <w:lang w:val="en-US" w:eastAsia="zh-CN" w:bidi="ar-SA"/>
              </w:rPr>
              <w:t>环境风险分析</w:t>
            </w:r>
          </w:p>
          <w:p>
            <w:pPr>
              <w:pStyle w:val="30"/>
              <w:ind w:left="0" w:leftChars="0" w:firstLine="0" w:firstLineChars="0"/>
              <w:rPr>
                <w:rFonts w:hint="default" w:ascii="Times New Roman" w:hAnsi="Times New Roman" w:cs="Times New Roman"/>
                <w:b/>
                <w:bCs/>
                <w:color w:val="auto"/>
                <w:sz w:val="24"/>
                <w:szCs w:val="24"/>
                <w:lang w:val="en-US" w:eastAsia="zh-CN" w:bidi="ar-SA"/>
              </w:rPr>
            </w:pPr>
            <w:r>
              <w:rPr>
                <w:rFonts w:hint="default" w:ascii="Times New Roman" w:hAnsi="Times New Roman" w:cs="Times New Roman"/>
                <w:b/>
                <w:bCs/>
                <w:color w:val="auto"/>
                <w:sz w:val="24"/>
                <w:szCs w:val="24"/>
                <w:lang w:val="en-US" w:eastAsia="zh-CN" w:bidi="ar-SA"/>
              </w:rPr>
              <w:t>6.1环境风险潜势初判</w:t>
            </w:r>
          </w:p>
          <w:p>
            <w:pPr>
              <w:spacing w:line="360" w:lineRule="auto"/>
              <w:ind w:firstLine="480" w:firstLineChars="200"/>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根据HJ169-2018中附录C可知：计算本项目所涉及的每种危险物质在厂界内的最大存在总量与其在HJ169-2018附录B中对应的临界量的比值Q。</w:t>
            </w:r>
          </w:p>
          <w:p>
            <w:pPr>
              <w:spacing w:line="360" w:lineRule="auto"/>
              <w:ind w:firstLine="480" w:firstLineChars="200"/>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当只涉及一种危险物质时，计算该物质的总量与其临界量比值，即为Q；当存在多种危险物质时，则按式（C.1）计算物质总量与其临界量比值（Q）；。</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宋体" w:cs="Times New Roman"/>
                <w:color w:val="auto"/>
                <w:sz w:val="24"/>
                <w:szCs w:val="24"/>
                <w:lang w:bidi="ar-SA"/>
              </w:rPr>
            </w:pPr>
            <w:r>
              <w:rPr>
                <w:rFonts w:hint="default" w:ascii="Times New Roman" w:hAnsi="Times New Roman" w:cs="Times New Roman"/>
                <w:color w:val="auto"/>
                <w:sz w:val="20"/>
              </w:rPr>
              <w:drawing>
                <wp:inline distT="0" distB="0" distL="114300" distR="114300">
                  <wp:extent cx="3010535" cy="323215"/>
                  <wp:effectExtent l="0" t="0" r="6985" b="12065"/>
                  <wp:docPr id="1" name="图片 15"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7.png"/>
                          <pic:cNvPicPr>
                            <a:picLocks noChangeAspect="1"/>
                          </pic:cNvPicPr>
                        </pic:nvPicPr>
                        <pic:blipFill>
                          <a:blip r:embed="rId21"/>
                          <a:stretch>
                            <a:fillRect/>
                          </a:stretch>
                        </pic:blipFill>
                        <pic:spPr>
                          <a:xfrm>
                            <a:off x="0" y="0"/>
                            <a:ext cx="3010535" cy="323215"/>
                          </a:xfrm>
                          <a:prstGeom prst="rect">
                            <a:avLst/>
                          </a:prstGeom>
                          <a:noFill/>
                          <a:ln>
                            <a:noFill/>
                          </a:ln>
                        </pic:spPr>
                      </pic:pic>
                    </a:graphicData>
                  </a:graphic>
                </wp:inline>
              </w:drawing>
            </w:r>
          </w:p>
          <w:p>
            <w:pPr>
              <w:spacing w:line="360" w:lineRule="auto"/>
              <w:ind w:firstLine="480" w:firstLineChars="200"/>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式中：q</w:t>
            </w:r>
            <w:r>
              <w:rPr>
                <w:rFonts w:hint="default" w:ascii="Times New Roman" w:hAnsi="Times New Roman" w:eastAsia="宋体" w:cs="Times New Roman"/>
                <w:color w:val="auto"/>
                <w:sz w:val="24"/>
                <w:szCs w:val="24"/>
                <w:vertAlign w:val="subscript"/>
                <w:lang w:bidi="ar-SA"/>
              </w:rPr>
              <w:t>1</w:t>
            </w:r>
            <w:r>
              <w:rPr>
                <w:rFonts w:hint="default" w:ascii="Times New Roman" w:hAnsi="Times New Roman" w:eastAsia="宋体" w:cs="Times New Roman"/>
                <w:color w:val="auto"/>
                <w:sz w:val="24"/>
                <w:szCs w:val="24"/>
                <w:lang w:bidi="ar-SA"/>
              </w:rPr>
              <w:t>，q</w:t>
            </w:r>
            <w:r>
              <w:rPr>
                <w:rFonts w:hint="default" w:ascii="Times New Roman" w:hAnsi="Times New Roman" w:eastAsia="宋体" w:cs="Times New Roman"/>
                <w:color w:val="auto"/>
                <w:sz w:val="24"/>
                <w:szCs w:val="24"/>
                <w:vertAlign w:val="subscript"/>
                <w:lang w:bidi="ar-SA"/>
              </w:rPr>
              <w:t>2</w:t>
            </w:r>
            <w:r>
              <w:rPr>
                <w:rFonts w:hint="default" w:ascii="Times New Roman" w:hAnsi="Times New Roman" w:eastAsia="宋体" w:cs="Times New Roman"/>
                <w:color w:val="auto"/>
                <w:sz w:val="24"/>
                <w:szCs w:val="24"/>
                <w:lang w:bidi="ar-SA"/>
              </w:rPr>
              <w:t>，…，qn——每种危险物质的最大存在总量，t；</w:t>
            </w:r>
          </w:p>
          <w:p>
            <w:pPr>
              <w:spacing w:line="360" w:lineRule="auto"/>
              <w:ind w:firstLine="1200" w:firstLineChars="500"/>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Q</w:t>
            </w:r>
            <w:r>
              <w:rPr>
                <w:rFonts w:hint="default" w:ascii="Times New Roman" w:hAnsi="Times New Roman" w:eastAsia="宋体" w:cs="Times New Roman"/>
                <w:color w:val="auto"/>
                <w:sz w:val="24"/>
                <w:szCs w:val="24"/>
                <w:vertAlign w:val="subscript"/>
                <w:lang w:bidi="ar-SA"/>
              </w:rPr>
              <w:t>1</w:t>
            </w:r>
            <w:r>
              <w:rPr>
                <w:rFonts w:hint="default" w:ascii="Times New Roman" w:hAnsi="Times New Roman" w:eastAsia="宋体" w:cs="Times New Roman"/>
                <w:color w:val="auto"/>
                <w:sz w:val="24"/>
                <w:szCs w:val="24"/>
                <w:lang w:bidi="ar-SA"/>
              </w:rPr>
              <w:t>，Q</w:t>
            </w:r>
            <w:r>
              <w:rPr>
                <w:rFonts w:hint="default" w:ascii="Times New Roman" w:hAnsi="Times New Roman" w:eastAsia="宋体" w:cs="Times New Roman"/>
                <w:color w:val="auto"/>
                <w:sz w:val="24"/>
                <w:szCs w:val="24"/>
                <w:vertAlign w:val="subscript"/>
                <w:lang w:bidi="ar-SA"/>
              </w:rPr>
              <w:t>2</w:t>
            </w:r>
            <w:r>
              <w:rPr>
                <w:rFonts w:hint="default" w:ascii="Times New Roman" w:hAnsi="Times New Roman" w:eastAsia="宋体" w:cs="Times New Roman"/>
                <w:color w:val="auto"/>
                <w:sz w:val="24"/>
                <w:szCs w:val="24"/>
                <w:lang w:bidi="ar-SA"/>
              </w:rPr>
              <w:t>，…，Qn——每种危险物质的临界量，t；</w:t>
            </w:r>
          </w:p>
          <w:p>
            <w:pPr>
              <w:spacing w:line="360" w:lineRule="auto"/>
              <w:ind w:firstLine="1200" w:firstLineChars="500"/>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当Q＜1时，该项目环境风险潜势为I。</w:t>
            </w:r>
          </w:p>
          <w:p>
            <w:pPr>
              <w:spacing w:line="360" w:lineRule="auto"/>
              <w:ind w:firstLine="1200" w:firstLineChars="500"/>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bidi="ar-SA"/>
              </w:rPr>
              <w:t>当Q≥1时，将Q值划分为：（1）1≤Q＜10；（2）10≤Q＜100；（3）Q≥100。</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根据《危险化学品重大危险源辨识》（GB18218-2018）以及《建设项目环境风险评价技术导则》（HJ169-2018）中附录B，本项目收集暂存废机油量约 0.1t/a，废机油的燃点高，具有难燃性，本评价选取聚乙烯和废机油进行环境危险性识别。主要危险物质理化性质与毒理见下表。</w:t>
            </w:r>
          </w:p>
          <w:p>
            <w:pPr>
              <w:pStyle w:val="36"/>
              <w:jc w:val="center"/>
              <w:rPr>
                <w:rFonts w:hint="default" w:ascii="Times New Roman" w:hAnsi="Times New Roman" w:eastAsia="宋体" w:cs="Times New Roman"/>
                <w:b/>
                <w:bCs/>
                <w:color w:val="auto"/>
                <w:kern w:val="2"/>
                <w:sz w:val="24"/>
                <w:szCs w:val="24"/>
                <w:lang w:val="en-US" w:eastAsia="zh-CN" w:bidi="ar-SA"/>
              </w:rPr>
            </w:pPr>
          </w:p>
          <w:p>
            <w:pPr>
              <w:pStyle w:val="36"/>
              <w:jc w:val="center"/>
              <w:rPr>
                <w:rFonts w:hint="default" w:ascii="Times New Roman" w:hAnsi="Times New Roman" w:eastAsia="宋体" w:cs="Times New Roman"/>
                <w:b/>
                <w:bCs/>
                <w:color w:val="auto"/>
                <w:kern w:val="2"/>
                <w:sz w:val="24"/>
                <w:szCs w:val="24"/>
                <w:lang w:val="en-US" w:eastAsia="zh-CN" w:bidi="ar-SA"/>
              </w:rPr>
            </w:pPr>
          </w:p>
          <w:p>
            <w:pPr>
              <w:pStyle w:val="36"/>
              <w:jc w:val="center"/>
              <w:rPr>
                <w:rFonts w:hint="default"/>
                <w:lang w:val="en-US" w:eastAsia="zh-CN"/>
              </w:rPr>
            </w:pPr>
            <w:r>
              <w:rPr>
                <w:rFonts w:hint="default" w:ascii="Times New Roman" w:hAnsi="Times New Roman" w:eastAsia="宋体" w:cs="Times New Roman"/>
                <w:b/>
                <w:bCs/>
                <w:color w:val="auto"/>
                <w:kern w:val="2"/>
                <w:sz w:val="24"/>
                <w:szCs w:val="24"/>
                <w:lang w:val="en-US" w:eastAsia="zh-CN" w:bidi="ar-SA"/>
              </w:rPr>
              <w:t>表4-1</w:t>
            </w:r>
            <w:r>
              <w:rPr>
                <w:rFonts w:hint="eastAsia" w:ascii="Times New Roman" w:eastAsia="宋体" w:cs="Times New Roman"/>
                <w:b/>
                <w:bCs/>
                <w:color w:val="auto"/>
                <w:kern w:val="2"/>
                <w:sz w:val="24"/>
                <w:szCs w:val="24"/>
                <w:lang w:val="en-US" w:eastAsia="zh-CN" w:bidi="ar-SA"/>
              </w:rPr>
              <w:t>7</w:t>
            </w:r>
            <w:r>
              <w:rPr>
                <w:rFonts w:hint="default" w:ascii="Times New Roman" w:hAnsi="Times New Roman" w:eastAsia="宋体" w:cs="Times New Roman"/>
                <w:b/>
                <w:bCs/>
                <w:color w:val="auto"/>
                <w:kern w:val="2"/>
                <w:sz w:val="24"/>
                <w:szCs w:val="24"/>
                <w:lang w:val="en-US" w:eastAsia="zh-CN" w:bidi="ar-SA"/>
              </w:rPr>
              <w:t xml:space="preserve"> </w:t>
            </w:r>
            <w:r>
              <w:rPr>
                <w:rFonts w:hint="eastAsia" w:ascii="Times New Roman" w:eastAsia="宋体" w:cs="Times New Roman"/>
                <w:b/>
                <w:bCs/>
                <w:color w:val="auto"/>
                <w:kern w:val="2"/>
                <w:sz w:val="24"/>
                <w:szCs w:val="24"/>
                <w:lang w:val="en-US" w:eastAsia="zh-CN" w:bidi="ar-SA"/>
              </w:rPr>
              <w:t xml:space="preserve"> </w:t>
            </w:r>
            <w:r>
              <w:rPr>
                <w:rFonts w:hint="default" w:ascii="Times New Roman" w:hAnsi="Times New Roman" w:eastAsia="宋体" w:cs="Times New Roman"/>
                <w:b/>
                <w:bCs/>
                <w:color w:val="auto"/>
                <w:kern w:val="2"/>
                <w:sz w:val="24"/>
                <w:szCs w:val="24"/>
                <w:lang w:val="en-US" w:eastAsia="zh-CN" w:bidi="ar-SA"/>
              </w:rPr>
              <w:t xml:space="preserve"> 物质危险性识别结果表</w:t>
            </w:r>
          </w:p>
          <w:tbl>
            <w:tblPr>
              <w:tblStyle w:val="3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885"/>
              <w:gridCol w:w="1562"/>
              <w:gridCol w:w="2834"/>
              <w:gridCol w:w="301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3" w:type="pct"/>
                  <w:tcBorders>
                    <w:tl2br w:val="nil"/>
                    <w:tr2bl w:val="nil"/>
                  </w:tcBorders>
                  <w:noWrap w:val="0"/>
                  <w:vAlign w:val="center"/>
                </w:tcPr>
                <w:p>
                  <w:pPr>
                    <w:spacing w:line="240" w:lineRule="auto"/>
                    <w:jc w:val="center"/>
                    <w:rPr>
                      <w:rFonts w:hint="eastAsia" w:ascii="Times New Roman" w:hAnsi="Times New Roman" w:eastAsia="宋体" w:cs="Times New Roman"/>
                      <w:b/>
                      <w:bCs/>
                      <w:color w:val="auto"/>
                      <w:sz w:val="21"/>
                      <w:szCs w:val="21"/>
                      <w:lang w:eastAsia="zh-CN" w:bidi="ar-SA"/>
                    </w:rPr>
                  </w:pPr>
                  <w:r>
                    <w:rPr>
                      <w:rFonts w:hint="eastAsia" w:ascii="Times New Roman" w:hAnsi="Times New Roman" w:cs="Times New Roman"/>
                      <w:b/>
                      <w:bCs/>
                      <w:color w:val="auto"/>
                      <w:sz w:val="21"/>
                      <w:szCs w:val="21"/>
                      <w:lang w:eastAsia="zh-CN" w:bidi="ar-SA"/>
                    </w:rPr>
                    <w:t>名称</w:t>
                  </w:r>
                </w:p>
              </w:tc>
              <w:tc>
                <w:tcPr>
                  <w:tcW w:w="941" w:type="pct"/>
                  <w:tcBorders>
                    <w:tl2br w:val="nil"/>
                    <w:tr2bl w:val="nil"/>
                  </w:tcBorders>
                  <w:noWrap w:val="0"/>
                  <w:vAlign w:val="center"/>
                </w:tcPr>
                <w:p>
                  <w:pPr>
                    <w:spacing w:line="240" w:lineRule="auto"/>
                    <w:jc w:val="center"/>
                    <w:rPr>
                      <w:rFonts w:hint="eastAsia" w:ascii="Times New Roman" w:hAnsi="Times New Roman" w:eastAsia="宋体" w:cs="Times New Roman"/>
                      <w:b/>
                      <w:bCs/>
                      <w:color w:val="auto"/>
                      <w:sz w:val="21"/>
                      <w:szCs w:val="21"/>
                      <w:lang w:eastAsia="zh-CN" w:bidi="ar-SA"/>
                    </w:rPr>
                  </w:pPr>
                  <w:r>
                    <w:rPr>
                      <w:rFonts w:hint="eastAsia" w:ascii="Times New Roman" w:hAnsi="Times New Roman" w:cs="Times New Roman"/>
                      <w:b/>
                      <w:bCs/>
                      <w:color w:val="auto"/>
                      <w:sz w:val="21"/>
                      <w:szCs w:val="21"/>
                      <w:lang w:eastAsia="zh-CN" w:bidi="ar-SA"/>
                    </w:rPr>
                    <w:t>物化性质</w:t>
                  </w:r>
                </w:p>
              </w:tc>
              <w:tc>
                <w:tcPr>
                  <w:tcW w:w="1707" w:type="pct"/>
                  <w:tcBorders>
                    <w:tl2br w:val="nil"/>
                    <w:tr2bl w:val="nil"/>
                  </w:tcBorders>
                  <w:noWrap w:val="0"/>
                  <w:vAlign w:val="center"/>
                </w:tcPr>
                <w:p>
                  <w:pPr>
                    <w:spacing w:line="240" w:lineRule="auto"/>
                    <w:jc w:val="center"/>
                    <w:rPr>
                      <w:rFonts w:hint="eastAsia" w:ascii="Times New Roman" w:hAnsi="Times New Roman" w:eastAsia="宋体" w:cs="Times New Roman"/>
                      <w:b/>
                      <w:bCs/>
                      <w:color w:val="auto"/>
                      <w:sz w:val="21"/>
                      <w:szCs w:val="21"/>
                      <w:lang w:eastAsia="zh-CN" w:bidi="ar-SA"/>
                    </w:rPr>
                  </w:pPr>
                  <w:r>
                    <w:rPr>
                      <w:rFonts w:hint="eastAsia" w:ascii="Times New Roman" w:hAnsi="Times New Roman" w:cs="Times New Roman"/>
                      <w:b/>
                      <w:bCs/>
                      <w:color w:val="auto"/>
                      <w:sz w:val="21"/>
                      <w:szCs w:val="21"/>
                      <w:lang w:eastAsia="zh-CN" w:bidi="ar-SA"/>
                    </w:rPr>
                    <w:t>消防危险特性</w:t>
                  </w:r>
                </w:p>
              </w:tc>
              <w:tc>
                <w:tcPr>
                  <w:tcW w:w="1816" w:type="pct"/>
                  <w:tcBorders>
                    <w:tl2br w:val="nil"/>
                    <w:tr2bl w:val="nil"/>
                  </w:tcBorders>
                  <w:noWrap w:val="0"/>
                  <w:vAlign w:val="center"/>
                </w:tcPr>
                <w:p>
                  <w:pPr>
                    <w:spacing w:line="240" w:lineRule="auto"/>
                    <w:jc w:val="center"/>
                    <w:rPr>
                      <w:rFonts w:hint="eastAsia" w:ascii="Times New Roman" w:hAnsi="Times New Roman" w:eastAsia="宋体" w:cs="Times New Roman"/>
                      <w:b/>
                      <w:bCs/>
                      <w:color w:val="auto"/>
                      <w:sz w:val="21"/>
                      <w:szCs w:val="21"/>
                      <w:lang w:eastAsia="zh-CN" w:bidi="ar-SA"/>
                    </w:rPr>
                  </w:pPr>
                  <w:r>
                    <w:rPr>
                      <w:rFonts w:hint="eastAsia" w:ascii="Times New Roman" w:hAnsi="Times New Roman" w:cs="Times New Roman"/>
                      <w:b/>
                      <w:bCs/>
                      <w:color w:val="auto"/>
                      <w:sz w:val="21"/>
                      <w:szCs w:val="21"/>
                      <w:lang w:eastAsia="zh-CN" w:bidi="ar-SA"/>
                    </w:rPr>
                    <w:t>健康危害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33"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eastAsia="zh-CN" w:bidi="ar-SA"/>
                    </w:rPr>
                  </w:pPr>
                  <w:r>
                    <w:rPr>
                      <w:rFonts w:hint="eastAsia" w:ascii="Times New Roman" w:hAnsi="Times New Roman" w:cs="Times New Roman"/>
                      <w:color w:val="auto"/>
                      <w:sz w:val="21"/>
                      <w:szCs w:val="21"/>
                      <w:lang w:eastAsia="zh-CN" w:bidi="ar-SA"/>
                    </w:rPr>
                    <w:t>聚乙烯</w:t>
                  </w:r>
                </w:p>
              </w:tc>
              <w:tc>
                <w:tcPr>
                  <w:tcW w:w="94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有韧性的树脂质颗粒或粉末，白色，有蜡味</w:t>
                  </w:r>
                </w:p>
              </w:tc>
              <w:tc>
                <w:tcPr>
                  <w:tcW w:w="1707"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物品难燃，与强氧化剂接触能引起燃烧和爆炸。与氟、四氟化氙接触剧烈反应，与硝酸、氯化钠、三硝基甲烷不能配伍。</w:t>
                  </w:r>
                </w:p>
              </w:tc>
              <w:tc>
                <w:tcPr>
                  <w:tcW w:w="1816"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33" w:type="pct"/>
                  <w:tcBorders>
                    <w:tl2br w:val="nil"/>
                    <w:tr2bl w:val="nil"/>
                  </w:tcBorders>
                  <w:noWrap w:val="0"/>
                  <w:vAlign w:val="center"/>
                </w:tcPr>
                <w:p>
                  <w:pPr>
                    <w:spacing w:line="240" w:lineRule="auto"/>
                    <w:jc w:val="center"/>
                    <w:rPr>
                      <w:rFonts w:hint="eastAsia" w:ascii="Times New Roman" w:hAnsi="Times New Roman" w:eastAsia="宋体" w:cs="Times New Roman"/>
                      <w:color w:val="auto"/>
                      <w:sz w:val="21"/>
                      <w:szCs w:val="21"/>
                      <w:lang w:eastAsia="zh-CN" w:bidi="ar-SA"/>
                    </w:rPr>
                  </w:pPr>
                  <w:r>
                    <w:rPr>
                      <w:rFonts w:hint="eastAsia" w:ascii="Times New Roman" w:hAnsi="Times New Roman" w:cs="Times New Roman"/>
                      <w:color w:val="auto"/>
                      <w:sz w:val="21"/>
                      <w:szCs w:val="21"/>
                      <w:lang w:eastAsia="zh-CN" w:bidi="ar-SA"/>
                    </w:rPr>
                    <w:t>废机油</w:t>
                  </w:r>
                </w:p>
              </w:tc>
              <w:tc>
                <w:tcPr>
                  <w:tcW w:w="941"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油状液体，淡黄色至褐色，无气味或略带气味</w:t>
                  </w:r>
                </w:p>
              </w:tc>
              <w:tc>
                <w:tcPr>
                  <w:tcW w:w="1707"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物品遇明火，高热可燃，</w:t>
                  </w:r>
                </w:p>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具有刺激性</w:t>
                  </w:r>
                </w:p>
              </w:tc>
              <w:tc>
                <w:tcPr>
                  <w:tcW w:w="1816"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lang w:bidi="ar-SA"/>
                    </w:rPr>
                  </w:pPr>
                  <w:r>
                    <w:rPr>
                      <w:rFonts w:hint="default" w:ascii="Times New Roman" w:hAnsi="Times New Roman" w:eastAsia="宋体" w:cs="Times New Roman"/>
                      <w:color w:val="auto"/>
                      <w:sz w:val="21"/>
                      <w:szCs w:val="21"/>
                      <w:lang w:bidi="ar-SA"/>
                    </w:rPr>
                    <w:t>急性吸入，可出现乏力、头晕、头痛、恶心，严重者可引起油脂性肺炎。慢接触者，暴露部位可发生油性痤疮和接触性皮炎。可引起神经衰弱综合征，呼吸道和眼刺激症状及慢性油脂性肺炎。有资料报道，接触石油润滑油类的工人，有致癌的病例报告。</w:t>
                  </w:r>
                </w:p>
              </w:tc>
            </w:tr>
          </w:tbl>
          <w:p>
            <w:pPr>
              <w:spacing w:line="360" w:lineRule="auto"/>
              <w:rPr>
                <w:rFonts w:hint="eastAsia" w:cs="Times New Roman"/>
                <w:b/>
                <w:bCs/>
                <w:color w:val="auto"/>
                <w:sz w:val="24"/>
                <w:szCs w:val="24"/>
                <w:lang w:val="en-US" w:eastAsia="zh-CN" w:bidi="ar-SA"/>
              </w:rPr>
            </w:pPr>
            <w:r>
              <w:rPr>
                <w:rFonts w:hint="default" w:ascii="Times New Roman" w:hAnsi="Times New Roman" w:cs="Times New Roman"/>
                <w:b/>
                <w:bCs/>
                <w:color w:val="auto"/>
                <w:sz w:val="24"/>
                <w:szCs w:val="24"/>
                <w:lang w:val="en-US" w:eastAsia="zh-CN" w:bidi="ar-SA"/>
              </w:rPr>
              <w:t>6</w:t>
            </w:r>
            <w:r>
              <w:rPr>
                <w:rFonts w:hint="default" w:ascii="Times New Roman" w:hAnsi="Times New Roman" w:eastAsia="宋体" w:cs="Times New Roman"/>
                <w:b/>
                <w:bCs/>
                <w:color w:val="auto"/>
                <w:sz w:val="24"/>
                <w:szCs w:val="24"/>
                <w:lang w:val="en-US" w:eastAsia="zh-CN" w:bidi="ar-SA"/>
              </w:rPr>
              <w:t>.2</w:t>
            </w:r>
            <w:r>
              <w:rPr>
                <w:rFonts w:hint="eastAsia" w:cs="Times New Roman"/>
                <w:b/>
                <w:bCs/>
                <w:color w:val="auto"/>
                <w:sz w:val="24"/>
                <w:szCs w:val="24"/>
                <w:lang w:val="en-US" w:eastAsia="zh-CN" w:bidi="ar-SA"/>
              </w:rPr>
              <w:t>风险识别</w:t>
            </w:r>
          </w:p>
          <w:p>
            <w:pPr>
              <w:pStyle w:val="36"/>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lang w:val="en-US" w:eastAsia="zh-CN"/>
              </w:rPr>
              <w:t>（</w:t>
            </w:r>
            <w:r>
              <w:rPr>
                <w:rFonts w:hint="default" w:ascii="Times New Roman" w:hAnsi="Times New Roman" w:eastAsia="宋体" w:cs="Times New Roman"/>
                <w:sz w:val="24"/>
                <w:szCs w:val="24"/>
                <w:lang w:val="en-US" w:eastAsia="zh-CN"/>
              </w:rPr>
              <w:t>1）废机油泄漏</w:t>
            </w:r>
          </w:p>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项目危废暂存间暂存废机油风险事故类型为泄漏事故，废机油泄漏引起的下渗易造成危废暂存间及周边土壤、地下水的污染。</w:t>
            </w:r>
          </w:p>
          <w:p>
            <w:pPr>
              <w:pStyle w:val="36"/>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（2）火灾</w:t>
            </w:r>
          </w:p>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厂区物料主要成分为聚乙烯，若消防措施不到位或者厂区物料管理不善时，遭遇明火或者高温可引发火灾事故，同时塑料燃烧过程，在高温的作用下，塑料中的各类有机物发生分解，其中含有多种有机物成分，如果吸入会对周边人</w:t>
            </w:r>
          </w:p>
          <w:p>
            <w:pPr>
              <w:pStyle w:val="36"/>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员身体造成极大的损害，对周边大气环境及人体健康造成较大影响。</w:t>
            </w:r>
          </w:p>
          <w:p>
            <w:pPr>
              <w:numPr>
                <w:ilvl w:val="0"/>
                <w:numId w:val="4"/>
              </w:numPr>
              <w:spacing w:line="36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废气处理系统故障</w:t>
            </w:r>
          </w:p>
          <w:p>
            <w:pPr>
              <w:pStyle w:val="36"/>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w:t>
            </w:r>
            <w:r>
              <w:rPr>
                <w:rFonts w:hint="eastAsia" w:ascii="Times New Roman" w:eastAsia="宋体" w:cs="Times New Roman"/>
                <w:sz w:val="24"/>
                <w:szCs w:val="24"/>
                <w:lang w:val="en-US" w:eastAsia="zh-CN"/>
              </w:rPr>
              <w:t>管式过滤</w:t>
            </w:r>
            <w:r>
              <w:rPr>
                <w:rFonts w:hint="eastAsia" w:ascii="Times New Roman" w:hAnsi="Times New Roman" w:eastAsia="宋体" w:cs="Times New Roman"/>
                <w:sz w:val="24"/>
                <w:szCs w:val="24"/>
                <w:lang w:val="en-US" w:eastAsia="zh-CN"/>
              </w:rPr>
              <w:t>除尘器、</w:t>
            </w:r>
            <w:r>
              <w:rPr>
                <w:rFonts w:hint="eastAsia" w:ascii="Times New Roman" w:eastAsia="宋体" w:cs="Times New Roman"/>
                <w:sz w:val="24"/>
                <w:szCs w:val="24"/>
                <w:lang w:val="en-US" w:eastAsia="zh-CN"/>
              </w:rPr>
              <w:t>蓄热式燃烧</w:t>
            </w:r>
            <w:r>
              <w:rPr>
                <w:rFonts w:hint="default" w:ascii="Times New Roman" w:hAnsi="Times New Roman" w:eastAsia="宋体" w:cs="Times New Roman"/>
                <w:sz w:val="24"/>
                <w:szCs w:val="24"/>
                <w:lang w:val="en-US" w:eastAsia="zh-CN"/>
              </w:rPr>
              <w:t>设备故障，或管道损坏，会导致废气未经有效收集处理排放，影响周边大气环境</w:t>
            </w:r>
            <w:r>
              <w:rPr>
                <w:rFonts w:hint="eastAsia" w:ascii="Times New Roman" w:hAnsi="Times New Roman" w:eastAsia="宋体" w:cs="Times New Roman"/>
                <w:sz w:val="24"/>
                <w:szCs w:val="24"/>
                <w:lang w:val="en-US" w:eastAsia="zh-CN"/>
              </w:rPr>
              <w:t>。</w:t>
            </w:r>
          </w:p>
          <w:p>
            <w:pPr>
              <w:spacing w:line="360" w:lineRule="auto"/>
              <w:rPr>
                <w:rFonts w:hint="default" w:ascii="Times New Roman" w:hAnsi="Times New Roman" w:eastAsia="宋体" w:cs="Times New Roman"/>
                <w:b/>
                <w:bCs/>
                <w:color w:val="auto"/>
                <w:sz w:val="24"/>
                <w:szCs w:val="24"/>
                <w:lang w:val="en-US" w:eastAsia="zh-CN" w:bidi="ar-SA"/>
              </w:rPr>
            </w:pPr>
            <w:r>
              <w:rPr>
                <w:rFonts w:hint="eastAsia" w:cs="Times New Roman"/>
                <w:b/>
                <w:bCs/>
                <w:color w:val="auto"/>
                <w:sz w:val="24"/>
                <w:szCs w:val="24"/>
                <w:lang w:val="en-US" w:eastAsia="zh-CN" w:bidi="ar-SA"/>
              </w:rPr>
              <w:t>6.3</w:t>
            </w:r>
            <w:r>
              <w:rPr>
                <w:rFonts w:hint="default" w:ascii="Times New Roman" w:hAnsi="Times New Roman" w:eastAsia="宋体" w:cs="Times New Roman"/>
                <w:b/>
                <w:bCs/>
                <w:color w:val="auto"/>
                <w:sz w:val="24"/>
                <w:szCs w:val="24"/>
                <w:lang w:val="en-US" w:eastAsia="zh-CN" w:bidi="ar-SA"/>
              </w:rPr>
              <w:t>环境</w:t>
            </w:r>
            <w:r>
              <w:rPr>
                <w:rFonts w:hint="eastAsia" w:cs="Times New Roman"/>
                <w:b/>
                <w:bCs/>
                <w:color w:val="auto"/>
                <w:sz w:val="24"/>
                <w:szCs w:val="24"/>
                <w:lang w:val="en-US" w:eastAsia="zh-CN" w:bidi="ar-SA"/>
              </w:rPr>
              <w:t>风险</w:t>
            </w:r>
            <w:r>
              <w:rPr>
                <w:rFonts w:hint="default" w:ascii="Times New Roman" w:hAnsi="Times New Roman" w:eastAsia="宋体" w:cs="Times New Roman"/>
                <w:b/>
                <w:bCs/>
                <w:color w:val="auto"/>
                <w:sz w:val="24"/>
                <w:szCs w:val="24"/>
                <w:lang w:val="en-US" w:eastAsia="zh-CN" w:bidi="ar-SA"/>
              </w:rPr>
              <w:t>分析</w:t>
            </w:r>
          </w:p>
          <w:p>
            <w:pPr>
              <w:spacing w:line="360" w:lineRule="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w:t>
            </w:r>
            <w:r>
              <w:rPr>
                <w:rFonts w:hint="eastAsia" w:cs="Times New Roman"/>
                <w:color w:val="auto"/>
                <w:sz w:val="24"/>
                <w:szCs w:val="24"/>
                <w:lang w:val="en-US" w:eastAsia="zh-CN" w:bidi="ar-SA"/>
              </w:rPr>
              <w:t>1</w:t>
            </w:r>
            <w:r>
              <w:rPr>
                <w:rFonts w:hint="default" w:ascii="Times New Roman" w:hAnsi="Times New Roman" w:eastAsia="宋体" w:cs="Times New Roman"/>
                <w:color w:val="auto"/>
                <w:sz w:val="24"/>
                <w:szCs w:val="24"/>
                <w:lang w:val="en-US" w:eastAsia="zh-CN" w:bidi="ar-SA"/>
              </w:rPr>
              <w:t>）废机油泄漏事故分析</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项目危废暂存间废机油发生泄漏事故容易造成地下水污染，将使小范围地下</w:t>
            </w:r>
          </w:p>
          <w:p>
            <w:pPr>
              <w:spacing w:line="360" w:lineRule="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水产生严重异味，并具有较强的致畸致癌性，无法饮用。由于这种渗漏必然穿过</w:t>
            </w:r>
          </w:p>
          <w:p>
            <w:pPr>
              <w:spacing w:line="360" w:lineRule="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较厚的土壤层，使土壤层中吸附废机油，土壤层的吸附不仅会造成植物生物的死</w:t>
            </w:r>
          </w:p>
          <w:p>
            <w:pPr>
              <w:spacing w:line="360" w:lineRule="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亡，而且土壤层的吸附还会随着地表水的下渗对土壤层的冲刷作用补充到地下水，这样即便污染源得到及时控制，地下水要完全恢复也需要较长时间。</w:t>
            </w:r>
          </w:p>
          <w:p>
            <w:pPr>
              <w:spacing w:line="360" w:lineRule="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w:t>
            </w:r>
            <w:r>
              <w:rPr>
                <w:rFonts w:hint="eastAsia" w:cs="Times New Roman"/>
                <w:color w:val="auto"/>
                <w:sz w:val="24"/>
                <w:szCs w:val="24"/>
                <w:lang w:val="en-US" w:eastAsia="zh-CN" w:bidi="ar-SA"/>
              </w:rPr>
              <w:t>2</w:t>
            </w:r>
            <w:r>
              <w:rPr>
                <w:rFonts w:hint="default" w:ascii="Times New Roman" w:hAnsi="Times New Roman" w:eastAsia="宋体" w:cs="Times New Roman"/>
                <w:color w:val="auto"/>
                <w:sz w:val="24"/>
                <w:szCs w:val="24"/>
                <w:lang w:val="en-US" w:eastAsia="zh-CN" w:bidi="ar-SA"/>
              </w:rPr>
              <w:t>）火灾事故分析</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①项目原辅料及产品成分主要为聚乙烯，在遇到高温及明火情况下，可会引</w:t>
            </w:r>
          </w:p>
          <w:p>
            <w:pPr>
              <w:spacing w:line="360" w:lineRule="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发燃烧产生火灾事故，引发的火灾事故可在短时间内产生大量的烟气，会对大气</w:t>
            </w:r>
          </w:p>
          <w:p>
            <w:pPr>
              <w:spacing w:line="360" w:lineRule="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环境造成一定污染。</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②事故后对水环境的影响：一旦发生火灾，会产生大量消防废水，同时会产生大量燃烧废物，若不及时有效清理，有毒有害物质易随雨水进入周边环境，对地下水及周边土壤造成污染。</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③事故后对声环境的影响：发生泄漏、火灾后，消防车辆会产生交通噪声，现场指挥、对周围村庄预警等会产生社会噪声。</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④事故后产生的固废影响：发生火灾后，会有生产设备、房屋的破坏等，产生一定量的建筑垃圾和废弃设备，对环境造成一定的影响。</w:t>
            </w:r>
          </w:p>
          <w:p>
            <w:pPr>
              <w:spacing w:line="360" w:lineRule="auto"/>
              <w:ind w:firstLine="480" w:firstLineChars="200"/>
              <w:rPr>
                <w:rFonts w:hint="eastAsia"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⑤事故后对生态</w:t>
            </w:r>
            <w:r>
              <w:rPr>
                <w:rFonts w:hint="eastAsia" w:cs="Times New Roman"/>
                <w:color w:val="auto"/>
                <w:sz w:val="24"/>
                <w:szCs w:val="24"/>
                <w:lang w:val="en-US" w:eastAsia="zh-CN" w:bidi="ar-SA"/>
              </w:rPr>
              <w:t>环境</w:t>
            </w:r>
            <w:r>
              <w:rPr>
                <w:rFonts w:hint="default" w:ascii="Times New Roman" w:hAnsi="Times New Roman" w:eastAsia="宋体" w:cs="Times New Roman"/>
                <w:color w:val="auto"/>
                <w:sz w:val="24"/>
                <w:szCs w:val="24"/>
                <w:lang w:val="en-US" w:eastAsia="zh-CN" w:bidi="ar-SA"/>
              </w:rPr>
              <w:t>的影响：发生火灾爆炸后，厂区内部及周边地表植被遭到烧毁或踩踏，会对生态环境产生的一定影响</w:t>
            </w:r>
            <w:r>
              <w:rPr>
                <w:rFonts w:hint="eastAsia" w:cs="Times New Roman"/>
                <w:color w:val="auto"/>
                <w:sz w:val="24"/>
                <w:szCs w:val="24"/>
                <w:lang w:val="en-US" w:eastAsia="zh-CN" w:bidi="ar-SA"/>
              </w:rPr>
              <w:t>。</w:t>
            </w:r>
          </w:p>
          <w:p>
            <w:pPr>
              <w:keepNext w:val="0"/>
              <w:keepLines w:val="0"/>
              <w:pageBreakBefore w:val="0"/>
              <w:widowControl w:val="0"/>
              <w:kinsoku/>
              <w:wordWrap/>
              <w:overflowPunct/>
              <w:topLinePunct w:val="0"/>
              <w:autoSpaceDE/>
              <w:autoSpaceDN/>
              <w:bidi w:val="0"/>
              <w:spacing w:line="360" w:lineRule="auto"/>
              <w:ind w:right="0" w:rightChars="0"/>
              <w:contextualSpacing/>
              <w:jc w:val="both"/>
              <w:textAlignment w:val="auto"/>
              <w:outlineLvl w:val="9"/>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（3）</w:t>
            </w:r>
            <w:r>
              <w:rPr>
                <w:rFonts w:hint="eastAsia" w:ascii="Times New Roman" w:hAnsi="Times New Roman" w:cs="Times New Roman"/>
                <w:sz w:val="24"/>
                <w:szCs w:val="24"/>
                <w:lang w:val="en-US" w:eastAsia="zh-CN"/>
              </w:rPr>
              <w:t>废气处理系统故障分析</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contextualSpacing/>
              <w:jc w:val="both"/>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lang w:val="en-US" w:eastAsia="zh-CN"/>
              </w:rPr>
              <w:t>废气处理装置可能存在风险的部位是风机、废气处理装置发生故障，导致粉尘在车间无组织扩散，造成周围环境空气中暂时性污染浓度的升高。</w:t>
            </w:r>
          </w:p>
          <w:p>
            <w:pPr>
              <w:spacing w:line="360" w:lineRule="auto"/>
              <w:rPr>
                <w:rFonts w:hint="default" w:ascii="Times New Roman" w:hAnsi="Times New Roman" w:eastAsia="宋体" w:cs="Times New Roman"/>
                <w:b/>
                <w:bCs/>
                <w:color w:val="auto"/>
                <w:sz w:val="24"/>
                <w:szCs w:val="24"/>
                <w:lang w:val="en-US" w:eastAsia="zh-CN" w:bidi="ar-SA"/>
              </w:rPr>
            </w:pPr>
            <w:r>
              <w:rPr>
                <w:rFonts w:hint="default" w:ascii="Times New Roman" w:hAnsi="Times New Roman" w:cs="Times New Roman"/>
                <w:b/>
                <w:bCs/>
                <w:color w:val="auto"/>
                <w:sz w:val="24"/>
                <w:szCs w:val="24"/>
                <w:lang w:val="en-US" w:eastAsia="zh-CN" w:bidi="ar-SA"/>
              </w:rPr>
              <w:t>6</w:t>
            </w:r>
            <w:r>
              <w:rPr>
                <w:rFonts w:hint="default" w:ascii="Times New Roman" w:hAnsi="Times New Roman" w:eastAsia="宋体" w:cs="Times New Roman"/>
                <w:b/>
                <w:bCs/>
                <w:color w:val="auto"/>
                <w:sz w:val="24"/>
                <w:szCs w:val="24"/>
                <w:lang w:val="en-US" w:eastAsia="zh-CN" w:bidi="ar-SA"/>
              </w:rPr>
              <w:t>.4风险防范措施</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本项目虽无重大危险源，但仍应给予高度重视。因为一旦发生事故，会引发不同程度的环境问题，必须予以重视。在环境影响评价中认真做好环境风险评价，对维护环境安全具有重要的意义。本环评建议建设单位采取以下环境风险防范措施</w:t>
            </w:r>
            <w:r>
              <w:rPr>
                <w:rFonts w:hint="default" w:ascii="Times New Roman" w:hAnsi="Times New Roman" w:cs="Times New Roman"/>
                <w:color w:val="auto"/>
                <w:sz w:val="24"/>
                <w:szCs w:val="24"/>
                <w:lang w:val="en-US" w:eastAsia="zh-CN" w:bidi="ar-SA"/>
              </w:rPr>
              <w:t>：</w:t>
            </w:r>
          </w:p>
          <w:p>
            <w:pPr>
              <w:spacing w:line="360" w:lineRule="auto"/>
              <w:rPr>
                <w:rFonts w:hint="default" w:ascii="Times New Roman" w:hAnsi="Times New Roman" w:eastAsia="宋体" w:cs="Times New Roman"/>
                <w:b w:val="0"/>
                <w:bCs w:val="0"/>
                <w:color w:val="auto"/>
                <w:sz w:val="24"/>
                <w:szCs w:val="24"/>
                <w:lang w:val="en-US" w:eastAsia="zh-CN" w:bidi="ar-SA"/>
              </w:rPr>
            </w:pPr>
            <w:r>
              <w:rPr>
                <w:rFonts w:hint="eastAsia" w:cs="Times New Roman"/>
                <w:b w:val="0"/>
                <w:bCs w:val="0"/>
                <w:color w:val="auto"/>
                <w:sz w:val="24"/>
                <w:szCs w:val="24"/>
                <w:lang w:val="en-US" w:eastAsia="zh-CN" w:bidi="ar-SA"/>
              </w:rPr>
              <w:t>(1)危险废物泄漏</w:t>
            </w:r>
            <w:r>
              <w:rPr>
                <w:rFonts w:hint="default" w:ascii="Times New Roman" w:hAnsi="Times New Roman" w:eastAsia="宋体" w:cs="Times New Roman"/>
                <w:b w:val="0"/>
                <w:bCs w:val="0"/>
                <w:color w:val="auto"/>
                <w:sz w:val="24"/>
                <w:szCs w:val="24"/>
                <w:lang w:val="en-US" w:eastAsia="zh-CN" w:bidi="ar-SA"/>
              </w:rPr>
              <w:t>风险防范措施</w:t>
            </w:r>
          </w:p>
          <w:p>
            <w:pPr>
              <w:spacing w:line="360" w:lineRule="auto"/>
              <w:ind w:firstLine="480" w:firstLineChars="20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危废暂存间重点防渗，采用防渗混凝土+2mm 厚 HDPE 膜+涂装 2mm 环氧树脂漆防渗，设置不锈钢托盘托底，确保等效黏土防渗层 Mb≥6.0m，渗透系数K≤1.0×10</w:t>
            </w:r>
            <w:r>
              <w:rPr>
                <w:rFonts w:hint="default" w:ascii="Times New Roman" w:hAnsi="Times New Roman" w:eastAsia="宋体" w:cs="Times New Roman"/>
                <w:color w:val="auto"/>
                <w:sz w:val="24"/>
                <w:szCs w:val="24"/>
                <w:vertAlign w:val="superscript"/>
                <w:lang w:val="en-US" w:eastAsia="zh-CN" w:bidi="ar-SA"/>
              </w:rPr>
              <w:t>-10</w:t>
            </w:r>
            <w:r>
              <w:rPr>
                <w:rFonts w:hint="default" w:ascii="Times New Roman" w:hAnsi="Times New Roman" w:eastAsia="宋体" w:cs="Times New Roman"/>
                <w:color w:val="auto"/>
                <w:sz w:val="24"/>
                <w:szCs w:val="24"/>
                <w:lang w:val="en-US" w:eastAsia="zh-CN" w:bidi="ar-SA"/>
              </w:rPr>
              <w:t>cm/s，设置0.2m围堰，设置空桶</w:t>
            </w:r>
            <w:r>
              <w:rPr>
                <w:rFonts w:hint="eastAsia" w:cs="Times New Roman"/>
                <w:color w:val="auto"/>
                <w:sz w:val="24"/>
                <w:szCs w:val="24"/>
                <w:lang w:val="en-US" w:eastAsia="zh-CN" w:bidi="ar-SA"/>
              </w:rPr>
              <w:t>1</w:t>
            </w:r>
            <w:r>
              <w:rPr>
                <w:rFonts w:hint="default" w:ascii="Times New Roman" w:hAnsi="Times New Roman" w:eastAsia="宋体" w:cs="Times New Roman"/>
                <w:color w:val="auto"/>
                <w:sz w:val="24"/>
                <w:szCs w:val="24"/>
                <w:lang w:val="en-US" w:eastAsia="zh-CN" w:bidi="ar-SA"/>
              </w:rPr>
              <w:t>个作为备用收容设施。</w:t>
            </w:r>
          </w:p>
          <w:p>
            <w:pPr>
              <w:spacing w:line="360" w:lineRule="auto"/>
              <w:rPr>
                <w:rFonts w:hint="default" w:cs="Times New Roman"/>
                <w:b w:val="0"/>
                <w:bCs w:val="0"/>
                <w:color w:val="auto"/>
                <w:sz w:val="24"/>
                <w:szCs w:val="24"/>
                <w:lang w:val="en-US" w:eastAsia="zh-CN" w:bidi="ar-SA"/>
              </w:rPr>
            </w:pPr>
            <w:r>
              <w:rPr>
                <w:rFonts w:hint="eastAsia" w:cs="Times New Roman"/>
                <w:b w:val="0"/>
                <w:bCs w:val="0"/>
                <w:color w:val="auto"/>
                <w:sz w:val="24"/>
                <w:szCs w:val="24"/>
                <w:lang w:val="en-US" w:eastAsia="zh-CN" w:bidi="ar-SA"/>
              </w:rPr>
              <w:t>(2)</w:t>
            </w:r>
            <w:r>
              <w:rPr>
                <w:rFonts w:hint="default" w:cs="Times New Roman"/>
                <w:b w:val="0"/>
                <w:bCs w:val="0"/>
                <w:color w:val="auto"/>
                <w:sz w:val="24"/>
                <w:szCs w:val="24"/>
                <w:lang w:val="en-US" w:eastAsia="zh-CN" w:bidi="ar-SA"/>
              </w:rPr>
              <w:t>火灾风险防范措施</w:t>
            </w:r>
          </w:p>
          <w:p>
            <w:pPr>
              <w:spacing w:line="360" w:lineRule="auto"/>
              <w:ind w:firstLine="57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本项目设备运行过程中，接地故障、短路、用电管理不善、电线过载等故障同样可能引起的火灾。发生燃烧、爆炸后主要次生污染物为燃烧废气、消防废水等，建议采取如下措施：</w:t>
            </w:r>
          </w:p>
          <w:p>
            <w:pPr>
              <w:spacing w:line="360" w:lineRule="auto"/>
              <w:ind w:firstLine="57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（1）在项目区周围及各附属建筑物内配置一定数量的手提式于粉灭火器，以扑灭初起零星火灾。较大的火灾可用消防栓、箱式消火栓、消防车等移动消防设备进行灭火；</w:t>
            </w:r>
          </w:p>
          <w:p>
            <w:pPr>
              <w:spacing w:line="360" w:lineRule="auto"/>
              <w:ind w:firstLine="57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（2）定期对设备进行安全检测，检测内容、时间、人员应有记录保存。安全检测根据设备的安全性、危险性设定检测频次。</w:t>
            </w:r>
          </w:p>
          <w:p>
            <w:pPr>
              <w:spacing w:line="360" w:lineRule="auto"/>
              <w:rPr>
                <w:rFonts w:hint="default" w:ascii="Times New Roman" w:hAnsi="Times New Roman" w:eastAsia="宋体" w:cs="Times New Roman"/>
                <w:b w:val="0"/>
                <w:bCs w:val="0"/>
                <w:color w:val="auto"/>
                <w:sz w:val="24"/>
                <w:szCs w:val="24"/>
                <w:lang w:val="en-US" w:eastAsia="zh-CN" w:bidi="ar-SA"/>
              </w:rPr>
            </w:pPr>
            <w:r>
              <w:rPr>
                <w:rFonts w:hint="eastAsia" w:ascii="Times New Roman" w:hAnsi="Times New Roman" w:eastAsia="宋体" w:cs="Times New Roman"/>
                <w:b w:val="0"/>
                <w:bCs w:val="0"/>
                <w:color w:val="auto"/>
                <w:sz w:val="24"/>
                <w:szCs w:val="24"/>
                <w:lang w:val="en-US" w:eastAsia="zh-CN" w:bidi="ar-SA"/>
              </w:rPr>
              <w:t>（3）</w:t>
            </w:r>
            <w:r>
              <w:rPr>
                <w:rFonts w:hint="default" w:ascii="Times New Roman" w:hAnsi="Times New Roman" w:eastAsia="宋体" w:cs="Times New Roman"/>
                <w:b w:val="0"/>
                <w:bCs w:val="0"/>
                <w:color w:val="auto"/>
                <w:sz w:val="24"/>
                <w:szCs w:val="24"/>
                <w:lang w:val="en-US" w:eastAsia="zh-CN" w:bidi="ar-SA"/>
              </w:rPr>
              <w:t>废气事故排放风险防范措施</w:t>
            </w:r>
          </w:p>
          <w:p>
            <w:pPr>
              <w:spacing w:line="360" w:lineRule="auto"/>
              <w:ind w:firstLine="57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针对废气治理设施出现故障，导致废气未经有效处理直接排放到大气环境中造成较大的环境影响，本环评提出风险防范措施如下：</w:t>
            </w:r>
          </w:p>
          <w:p>
            <w:pPr>
              <w:spacing w:line="360" w:lineRule="auto"/>
              <w:ind w:firstLine="570"/>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（1）加强废气治理设施的日常维修保养；</w:t>
            </w:r>
          </w:p>
          <w:p>
            <w:pPr>
              <w:spacing w:line="360" w:lineRule="auto"/>
              <w:ind w:firstLine="570"/>
              <w:rPr>
                <w:rFonts w:hint="default"/>
                <w:lang w:val="en-US" w:eastAsia="zh-CN"/>
              </w:rPr>
            </w:pPr>
            <w:r>
              <w:rPr>
                <w:rFonts w:hint="default" w:ascii="Times New Roman" w:hAnsi="Times New Roman" w:eastAsia="宋体" w:cs="Times New Roman"/>
                <w:color w:val="auto"/>
                <w:sz w:val="24"/>
                <w:szCs w:val="24"/>
                <w:lang w:val="en-US" w:eastAsia="zh-CN" w:bidi="ar-SA"/>
              </w:rPr>
              <w:t>（2）当废气治理设施出现故障时，应立即停止作业，待废气治理设施正常运行时，方可重新进行作业。</w:t>
            </w:r>
          </w:p>
          <w:p>
            <w:pPr>
              <w:spacing w:line="360" w:lineRule="auto"/>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b/>
                <w:bCs/>
                <w:color w:val="auto"/>
                <w:sz w:val="24"/>
                <w:szCs w:val="24"/>
                <w:lang w:val="en-US" w:eastAsia="zh-CN" w:bidi="ar-SA"/>
              </w:rPr>
              <w:t>6</w:t>
            </w:r>
            <w:r>
              <w:rPr>
                <w:rFonts w:hint="default" w:ascii="Times New Roman" w:hAnsi="Times New Roman" w:eastAsia="宋体" w:cs="Times New Roman"/>
                <w:b/>
                <w:bCs/>
                <w:color w:val="auto"/>
                <w:sz w:val="24"/>
                <w:szCs w:val="24"/>
                <w:lang w:val="en-US" w:eastAsia="zh-CN" w:bidi="ar-SA"/>
              </w:rPr>
              <w:t>.</w:t>
            </w:r>
            <w:r>
              <w:rPr>
                <w:rFonts w:hint="default" w:ascii="Times New Roman" w:hAnsi="Times New Roman" w:cs="Times New Roman"/>
                <w:b/>
                <w:bCs/>
                <w:color w:val="auto"/>
                <w:sz w:val="24"/>
                <w:szCs w:val="24"/>
                <w:lang w:val="en-US" w:eastAsia="zh-CN" w:bidi="ar-SA"/>
              </w:rPr>
              <w:t>5</w:t>
            </w:r>
            <w:r>
              <w:rPr>
                <w:rFonts w:hint="default" w:ascii="Times New Roman" w:hAnsi="Times New Roman" w:eastAsia="宋体" w:cs="Times New Roman"/>
                <w:b/>
                <w:bCs/>
                <w:color w:val="auto"/>
                <w:sz w:val="24"/>
                <w:szCs w:val="24"/>
                <w:lang w:val="en-US" w:eastAsia="zh-CN" w:bidi="ar-SA"/>
              </w:rPr>
              <w:t>分析结论</w:t>
            </w:r>
          </w:p>
          <w:p>
            <w:pPr>
              <w:spacing w:line="360" w:lineRule="auto"/>
              <w:ind w:firstLine="570"/>
              <w:rPr>
                <w:rFonts w:hint="default" w:ascii="Times New Roman" w:hAnsi="Times New Roman" w:eastAsia="宋体" w:cs="Times New Roman"/>
                <w:b/>
                <w:bCs/>
                <w:color w:val="auto"/>
                <w:lang w:val="en-US" w:eastAsia="zh-CN" w:bidi="ar-SA"/>
              </w:rPr>
            </w:pPr>
            <w:r>
              <w:rPr>
                <w:rFonts w:hint="default" w:ascii="Times New Roman" w:hAnsi="Times New Roman" w:eastAsia="宋体" w:cs="Times New Roman"/>
                <w:color w:val="auto"/>
                <w:sz w:val="24"/>
                <w:szCs w:val="24"/>
                <w:lang w:val="en-US" w:eastAsia="zh-CN" w:bidi="ar-SA"/>
              </w:rPr>
              <w:t>根据项目风险分析，本项目建设后未构成重大危险源，评价等级为简单分析。潜在的风险主要有火灾及环保治理措施发生故障导致事故排放的环境风险等。建设单位应按照本环评的要求，做好各项风险的预防和应急措施，可将其影响范围和程度控制在较小程度之内。同时，项目必须落实防渗漏措施以及相应的应急措施，以免造成地下水环境和土壤的污染，环境风险水平可以接受。环境风险评价简单分析内容表见表4-</w:t>
            </w:r>
            <w:r>
              <w:rPr>
                <w:rFonts w:hint="default" w:ascii="Times New Roman" w:hAnsi="Times New Roman" w:cs="Times New Roman"/>
                <w:color w:val="auto"/>
                <w:sz w:val="24"/>
                <w:szCs w:val="24"/>
                <w:lang w:val="en-US" w:eastAsia="zh-CN" w:bidi="ar-SA"/>
              </w:rPr>
              <w:t>1</w:t>
            </w:r>
            <w:r>
              <w:rPr>
                <w:rFonts w:hint="eastAsia" w:cs="Times New Roman"/>
                <w:color w:val="auto"/>
                <w:sz w:val="24"/>
                <w:szCs w:val="24"/>
                <w:lang w:val="en-US" w:eastAsia="zh-CN" w:bidi="ar-SA"/>
              </w:rPr>
              <w:t>8</w:t>
            </w:r>
            <w:r>
              <w:rPr>
                <w:rFonts w:hint="default" w:ascii="Times New Roman" w:hAnsi="Times New Roman" w:eastAsia="宋体" w:cs="Times New Roman"/>
                <w:color w:val="auto"/>
                <w:sz w:val="24"/>
                <w:szCs w:val="24"/>
                <w:lang w:val="en-US" w:eastAsia="zh-CN" w:bidi="ar-SA"/>
              </w:rPr>
              <w:t>。</w:t>
            </w:r>
          </w:p>
          <w:p>
            <w:pPr>
              <w:pStyle w:val="36"/>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表4-1</w:t>
            </w:r>
            <w:r>
              <w:rPr>
                <w:rFonts w:hint="eastAsia" w:ascii="Times New Roman" w:eastAsia="宋体" w:cs="Times New Roman"/>
                <w:b/>
                <w:bCs/>
                <w:color w:val="auto"/>
                <w:kern w:val="2"/>
                <w:sz w:val="24"/>
                <w:szCs w:val="24"/>
                <w:lang w:val="en-US" w:eastAsia="zh-CN" w:bidi="ar-SA"/>
              </w:rPr>
              <w:t>8</w:t>
            </w:r>
            <w:r>
              <w:rPr>
                <w:rFonts w:hint="default" w:ascii="Times New Roman" w:hAnsi="Times New Roman" w:eastAsia="宋体" w:cs="Times New Roman"/>
                <w:b/>
                <w:bCs/>
                <w:color w:val="auto"/>
                <w:kern w:val="2"/>
                <w:sz w:val="24"/>
                <w:szCs w:val="24"/>
                <w:lang w:val="en-US" w:eastAsia="zh-CN" w:bidi="ar-SA"/>
              </w:rPr>
              <w:t xml:space="preserve">  环境风险评价简单分析内容表</w:t>
            </w:r>
          </w:p>
          <w:tbl>
            <w:tblPr>
              <w:tblStyle w:val="31"/>
              <w:tblW w:w="8300"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1573"/>
              <w:gridCol w:w="1629"/>
              <w:gridCol w:w="1225"/>
              <w:gridCol w:w="22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53"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建设项目名称</w:t>
                  </w:r>
                </w:p>
              </w:tc>
              <w:tc>
                <w:tcPr>
                  <w:tcW w:w="6647" w:type="dxa"/>
                  <w:gridSpan w:val="4"/>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新疆胜疆高科塑胶管业有限公司年产5000t塑料管材变更项目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53"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建设地点</w:t>
                  </w:r>
                </w:p>
              </w:tc>
              <w:tc>
                <w:tcPr>
                  <w:tcW w:w="1573"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新疆维吾尔自治区</w:t>
                  </w:r>
                </w:p>
              </w:tc>
              <w:tc>
                <w:tcPr>
                  <w:tcW w:w="1629"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w:t>
                  </w:r>
                </w:p>
              </w:tc>
              <w:tc>
                <w:tcPr>
                  <w:tcW w:w="1225"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霍城县</w:t>
                  </w:r>
                </w:p>
              </w:tc>
              <w:tc>
                <w:tcPr>
                  <w:tcW w:w="2220"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霍城县清水河工业园区横</w:t>
                  </w:r>
                  <w:r>
                    <w:rPr>
                      <w:rFonts w:hint="eastAsia" w:cs="Times New Roman"/>
                      <w:color w:val="auto"/>
                      <w:sz w:val="21"/>
                      <w:szCs w:val="21"/>
                      <w:lang w:val="en-US" w:eastAsia="zh-CN" w:bidi="ar-SA"/>
                    </w:rPr>
                    <w:t>三路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53"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地理坐标</w:t>
                  </w:r>
                </w:p>
              </w:tc>
              <w:tc>
                <w:tcPr>
                  <w:tcW w:w="1573"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经度</w:t>
                  </w:r>
                </w:p>
              </w:tc>
              <w:tc>
                <w:tcPr>
                  <w:tcW w:w="1629"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E80°4</w:t>
                  </w:r>
                  <w:r>
                    <w:rPr>
                      <w:rFonts w:hint="eastAsia" w:cs="Times New Roman"/>
                      <w:color w:val="auto"/>
                      <w:sz w:val="21"/>
                      <w:szCs w:val="21"/>
                      <w:lang w:val="en-US" w:eastAsia="zh-CN" w:bidi="ar-SA"/>
                    </w:rPr>
                    <w:t>6</w:t>
                  </w:r>
                  <w:r>
                    <w:rPr>
                      <w:rFonts w:hint="default" w:ascii="Times New Roman" w:hAnsi="Times New Roman" w:eastAsia="宋体" w:cs="Times New Roman"/>
                      <w:color w:val="auto"/>
                      <w:sz w:val="21"/>
                      <w:szCs w:val="21"/>
                      <w:lang w:val="en-US" w:eastAsia="zh-CN" w:bidi="ar-SA"/>
                    </w:rPr>
                    <w:t>′</w:t>
                  </w:r>
                  <w:r>
                    <w:rPr>
                      <w:rFonts w:hint="eastAsia" w:cs="Times New Roman"/>
                      <w:color w:val="auto"/>
                      <w:sz w:val="21"/>
                      <w:szCs w:val="21"/>
                      <w:lang w:val="en-US" w:eastAsia="zh-CN" w:bidi="ar-SA"/>
                    </w:rPr>
                    <w:t>5.331</w:t>
                  </w:r>
                  <w:r>
                    <w:rPr>
                      <w:rFonts w:hint="default" w:ascii="Times New Roman" w:hAnsi="Times New Roman" w:eastAsia="宋体" w:cs="Times New Roman"/>
                      <w:color w:val="auto"/>
                      <w:sz w:val="21"/>
                      <w:szCs w:val="21"/>
                      <w:lang w:val="en-US" w:eastAsia="zh-CN" w:bidi="ar-SA"/>
                    </w:rPr>
                    <w:t>″</w:t>
                  </w:r>
                </w:p>
              </w:tc>
              <w:tc>
                <w:tcPr>
                  <w:tcW w:w="1225"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纬度</w:t>
                  </w:r>
                </w:p>
              </w:tc>
              <w:tc>
                <w:tcPr>
                  <w:tcW w:w="2220"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N44°</w:t>
                  </w:r>
                  <w:r>
                    <w:rPr>
                      <w:rFonts w:hint="default" w:ascii="Times New Roman" w:hAnsi="Times New Roman" w:cs="Times New Roman"/>
                      <w:color w:val="auto"/>
                      <w:sz w:val="21"/>
                      <w:szCs w:val="21"/>
                      <w:lang w:val="en-US" w:eastAsia="zh-CN" w:bidi="ar-SA"/>
                    </w:rPr>
                    <w:t>1</w:t>
                  </w:r>
                  <w:r>
                    <w:rPr>
                      <w:rFonts w:hint="eastAsia" w:cs="Times New Roman"/>
                      <w:color w:val="auto"/>
                      <w:sz w:val="21"/>
                      <w:szCs w:val="21"/>
                      <w:lang w:val="en-US" w:eastAsia="zh-CN" w:bidi="ar-SA"/>
                    </w:rPr>
                    <w:t>4</w:t>
                  </w:r>
                  <w:r>
                    <w:rPr>
                      <w:rFonts w:hint="default" w:ascii="Times New Roman" w:hAnsi="Times New Roman" w:eastAsia="宋体" w:cs="Times New Roman"/>
                      <w:color w:val="auto"/>
                      <w:sz w:val="21"/>
                      <w:szCs w:val="21"/>
                      <w:lang w:val="en-US" w:eastAsia="zh-CN" w:bidi="ar-SA"/>
                    </w:rPr>
                    <w:t>′</w:t>
                  </w:r>
                  <w:r>
                    <w:rPr>
                      <w:rFonts w:hint="eastAsia" w:cs="Times New Roman"/>
                      <w:color w:val="auto"/>
                      <w:sz w:val="21"/>
                      <w:szCs w:val="21"/>
                      <w:lang w:val="en-US" w:eastAsia="zh-CN" w:bidi="ar-SA"/>
                    </w:rPr>
                    <w:t>59.621</w:t>
                  </w:r>
                  <w:r>
                    <w:rPr>
                      <w:rFonts w:hint="default" w:ascii="Times New Roman" w:hAnsi="Times New Roman" w:eastAsia="宋体" w:cs="Times New Roman"/>
                      <w:color w:val="auto"/>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53"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主要危险物质及分布</w:t>
                  </w:r>
                </w:p>
              </w:tc>
              <w:tc>
                <w:tcPr>
                  <w:tcW w:w="6647" w:type="dxa"/>
                  <w:gridSpan w:val="4"/>
                  <w:noWrap w:val="0"/>
                  <w:vAlign w:val="center"/>
                </w:tcPr>
                <w:p>
                  <w:pPr>
                    <w:spacing w:line="240" w:lineRule="auto"/>
                    <w:jc w:val="center"/>
                    <w:rPr>
                      <w:rFonts w:hint="eastAsia" w:ascii="Times New Roman" w:hAnsi="Times New Roman" w:eastAsia="宋体" w:cs="Times New Roman"/>
                      <w:color w:val="auto"/>
                      <w:sz w:val="21"/>
                      <w:szCs w:val="21"/>
                      <w:lang w:val="en-US" w:eastAsia="zh-CN" w:bidi="ar-SA"/>
                    </w:rPr>
                  </w:pPr>
                  <w:r>
                    <w:rPr>
                      <w:rFonts w:hint="eastAsia" w:cs="Times New Roman"/>
                      <w:color w:val="auto"/>
                      <w:sz w:val="21"/>
                      <w:szCs w:val="21"/>
                      <w:lang w:eastAsia="zh-CN"/>
                    </w:rPr>
                    <w:t>废机油、聚乙烯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53"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环境影响途径及危害后果（大气、地表水、地下水）</w:t>
                  </w:r>
                </w:p>
              </w:tc>
              <w:tc>
                <w:tcPr>
                  <w:tcW w:w="6647" w:type="dxa"/>
                  <w:gridSpan w:val="4"/>
                  <w:noWrap w:val="0"/>
                  <w:vAlign w:val="center"/>
                </w:tcPr>
                <w:p>
                  <w:pPr>
                    <w:spacing w:line="240" w:lineRule="auto"/>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①废机油泄漏引起的下渗易造成危废暂存间及周边土壤、地下水的污染。②聚乙烯若消防措施不到位或者厂区物料管理不善时，遭遇明火或者高温可引发火灾事故，同时塑料燃烧过程，在高温的作用下，塑料中的各类有机物发生分解，其中含有多种有机物成分，如果吸入会对周边人员身体造成极大的损害，对周边大气环境及人体健康造成较大影响。</w:t>
                  </w:r>
                  <w:r>
                    <w:rPr>
                      <w:rFonts w:hint="eastAsia" w:cs="Times New Roman"/>
                      <w:color w:val="auto"/>
                      <w:sz w:val="21"/>
                      <w:szCs w:val="21"/>
                      <w:lang w:val="en-US" w:eastAsia="zh-CN" w:bidi="ar-SA"/>
                    </w:rPr>
                    <w:t>③废气事故排放</w:t>
                  </w:r>
                  <w:r>
                    <w:rPr>
                      <w:rFonts w:hint="default" w:ascii="Times New Roman" w:hAnsi="Times New Roman" w:eastAsia="宋体" w:cs="Times New Roman"/>
                      <w:color w:val="auto"/>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53"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风险防范措施要求</w:t>
                  </w:r>
                </w:p>
              </w:tc>
              <w:tc>
                <w:tcPr>
                  <w:tcW w:w="6647" w:type="dxa"/>
                  <w:gridSpan w:val="4"/>
                  <w:noWrap w:val="0"/>
                  <w:vAlign w:val="center"/>
                </w:tcPr>
                <w:p>
                  <w:pPr>
                    <w:spacing w:line="240" w:lineRule="auto"/>
                    <w:jc w:val="left"/>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①危废暂存间重点防渗，采用防渗混凝土+2mm 厚 HDPE 膜+涂装 2mm 环氧树脂漆防渗，设置不锈钢托盘托底，确保等效黏土防渗层 Mb≥6.0m，渗透系数K≤1.0×10</w:t>
                  </w:r>
                  <w:r>
                    <w:rPr>
                      <w:rFonts w:hint="default" w:ascii="Times New Roman" w:hAnsi="Times New Roman" w:eastAsia="宋体" w:cs="Times New Roman"/>
                      <w:color w:val="auto"/>
                      <w:sz w:val="21"/>
                      <w:szCs w:val="21"/>
                      <w:vertAlign w:val="superscript"/>
                      <w:lang w:val="en-US" w:eastAsia="zh-CN" w:bidi="ar-SA"/>
                    </w:rPr>
                    <w:t>-10</w:t>
                  </w:r>
                  <w:r>
                    <w:rPr>
                      <w:rFonts w:hint="default" w:ascii="Times New Roman" w:hAnsi="Times New Roman" w:eastAsia="宋体" w:cs="Times New Roman"/>
                      <w:color w:val="auto"/>
                      <w:sz w:val="21"/>
                      <w:szCs w:val="21"/>
                      <w:lang w:val="en-US" w:eastAsia="zh-CN" w:bidi="ar-SA"/>
                    </w:rPr>
                    <w:t>cm/s，设置0.2m围堰，设置空桶</w:t>
                  </w:r>
                  <w:r>
                    <w:rPr>
                      <w:rFonts w:hint="eastAsia" w:cs="Times New Roman"/>
                      <w:color w:val="auto"/>
                      <w:sz w:val="21"/>
                      <w:szCs w:val="21"/>
                      <w:lang w:val="en-US" w:eastAsia="zh-CN" w:bidi="ar-SA"/>
                    </w:rPr>
                    <w:t>1</w:t>
                  </w:r>
                  <w:r>
                    <w:rPr>
                      <w:rFonts w:hint="default" w:ascii="Times New Roman" w:hAnsi="Times New Roman" w:eastAsia="宋体" w:cs="Times New Roman"/>
                      <w:color w:val="auto"/>
                      <w:sz w:val="21"/>
                      <w:szCs w:val="21"/>
                      <w:lang w:val="en-US" w:eastAsia="zh-CN" w:bidi="ar-SA"/>
                    </w:rPr>
                    <w:t>个作为备用收容设施。②项目区内设置灭火器，定期检查及维护消防器材。</w:t>
                  </w:r>
                  <w:r>
                    <w:rPr>
                      <w:rFonts w:hint="eastAsia" w:cs="Times New Roman"/>
                      <w:color w:val="auto"/>
                      <w:sz w:val="21"/>
                      <w:szCs w:val="21"/>
                      <w:lang w:val="en-US" w:eastAsia="zh-CN" w:bidi="ar-SA"/>
                    </w:rPr>
                    <w:t>③加强废气治理设施的日常维修保养；当废气治理设施出现故障时，应立即停止作业，待废气治理设施正常运行时，方可重新进行作业。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53" w:type="dxa"/>
                  <w:noWrap w:val="0"/>
                  <w:vAlign w:val="center"/>
                </w:tcPr>
                <w:p>
                  <w:pPr>
                    <w:spacing w:line="240" w:lineRule="auto"/>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填表说明（列出项目相关信息及评价说明）</w:t>
                  </w:r>
                </w:p>
              </w:tc>
              <w:tc>
                <w:tcPr>
                  <w:tcW w:w="6647" w:type="dxa"/>
                  <w:gridSpan w:val="4"/>
                  <w:noWrap w:val="0"/>
                  <w:vAlign w:val="center"/>
                </w:tcPr>
                <w:p>
                  <w:pPr>
                    <w:spacing w:line="240" w:lineRule="auto"/>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该项目环境风险潜势为I。根据《建设项目环境风险评价技术导则》（HJ/T169-2018）风险评价工作等级为简单分析。只要建设项目单位高度重视本项目的环境风险，采取相应的风险防范措施，可将事故风险控制在可以接受的范围内。</w:t>
                  </w:r>
                </w:p>
              </w:tc>
            </w:tr>
          </w:tbl>
          <w:p>
            <w:pPr>
              <w:pStyle w:val="36"/>
              <w:rPr>
                <w:rFonts w:hint="default" w:ascii="Times New Roman" w:hAnsi="Times New Roman" w:cs="Times New Roman"/>
                <w:color w:val="auto"/>
                <w:lang w:val="en-US" w:eastAsia="zh-CN"/>
              </w:rPr>
            </w:pPr>
          </w:p>
          <w:p>
            <w:pPr>
              <w:pStyle w:val="36"/>
              <w:rPr>
                <w:rFonts w:hint="default" w:ascii="Times New Roman" w:hAnsi="Times New Roman" w:cs="Times New Roman"/>
                <w:color w:val="auto"/>
                <w:lang w:val="en-US" w:eastAsia="zh-CN"/>
              </w:rPr>
            </w:pPr>
          </w:p>
          <w:p>
            <w:pPr>
              <w:pStyle w:val="36"/>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auto"/>
                <w:spacing w:val="-10"/>
                <w:szCs w:val="21"/>
                <w:lang w:val="en-US" w:eastAsia="zh-CN"/>
              </w:rPr>
            </w:pPr>
          </w:p>
        </w:tc>
      </w:tr>
    </w:tbl>
    <w:p>
      <w:pPr>
        <w:adjustRightInd w:val="0"/>
        <w:snapToGrid w:val="0"/>
        <w:spacing w:line="360" w:lineRule="auto"/>
        <w:rPr>
          <w:rFonts w:hint="eastAsia" w:ascii="宋体" w:cs="宋体"/>
          <w:b/>
          <w:color w:val="auto"/>
          <w:kern w:val="0"/>
          <w:sz w:val="28"/>
          <w:szCs w:val="28"/>
        </w:rPr>
        <w:sectPr>
          <w:footerReference r:id="rId5" w:type="default"/>
          <w:pgSz w:w="11907" w:h="16840"/>
          <w:pgMar w:top="1701" w:right="1531" w:bottom="2127" w:left="1531" w:header="851" w:footer="851" w:gutter="0"/>
          <w:pgBorders>
            <w:top w:val="none" w:sz="0" w:space="0"/>
            <w:left w:val="none" w:sz="0" w:space="0"/>
            <w:bottom w:val="none" w:sz="0" w:space="0"/>
            <w:right w:val="none" w:sz="0" w:space="0"/>
          </w:pgBorders>
          <w:pgNumType w:fmt="decimal" w:start="1"/>
          <w:cols w:space="720" w:num="1"/>
          <w:docGrid w:linePitch="312" w:charSpace="0"/>
        </w:sectPr>
      </w:pPr>
    </w:p>
    <w:p>
      <w:pPr>
        <w:pStyle w:val="2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9" w:name="_Hlk54167917"/>
      <w:r>
        <w:rPr>
          <w:rFonts w:hint="eastAsia" w:ascii="黑体" w:hAnsi="黑体" w:eastAsia="黑体"/>
          <w:snapToGrid w:val="0"/>
          <w:color w:val="auto"/>
          <w:sz w:val="30"/>
          <w:szCs w:val="30"/>
        </w:rPr>
        <w:t>环境保护措施监督检查清单</w:t>
      </w:r>
      <w:bookmarkEnd w:id="9"/>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4"/>
        <w:gridCol w:w="1680"/>
        <w:gridCol w:w="1210"/>
        <w:gridCol w:w="23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6"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84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内容</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要素</w:t>
            </w:r>
          </w:p>
        </w:tc>
        <w:tc>
          <w:tcPr>
            <w:tcW w:w="17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排放口(编号、</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名称)/污染源</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污染物项目</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环境保护措施</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大气环境</w:t>
            </w:r>
          </w:p>
        </w:tc>
        <w:tc>
          <w:tcPr>
            <w:tcW w:w="17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生产车间排气筒</w:t>
            </w:r>
            <w:r>
              <w:rPr>
                <w:rFonts w:hint="default" w:ascii="Times New Roman" w:hAnsi="Times New Roman" w:cs="Times New Roman"/>
                <w:color w:val="auto"/>
                <w:sz w:val="24"/>
                <w:szCs w:val="24"/>
              </w:rPr>
              <w:t>(DA001)</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eastAsia" w:cs="Times New Roman"/>
                <w:i w:val="0"/>
                <w:iCs w:val="0"/>
                <w:caps w:val="0"/>
                <w:color w:val="auto"/>
                <w:spacing w:val="0"/>
                <w:sz w:val="24"/>
                <w:szCs w:val="24"/>
                <w:shd w:val="clear" w:color="auto" w:fill="FFFFFF"/>
                <w:vertAlign w:val="baseline"/>
                <w:lang w:val="en-US" w:eastAsia="zh-CN"/>
              </w:rPr>
              <w:t>非甲烷总烃</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lang w:val="en-US"/>
              </w:rPr>
            </w:pPr>
            <w:r>
              <w:rPr>
                <w:rFonts w:hint="eastAsia" w:cs="Times New Roman"/>
                <w:color w:val="auto"/>
                <w:kern w:val="0"/>
                <w:sz w:val="24"/>
                <w:szCs w:val="24"/>
                <w:lang w:val="en-US" w:eastAsia="zh-CN"/>
              </w:rPr>
              <w:t>蓄热式催化燃烧器</w:t>
            </w:r>
            <w:r>
              <w:rPr>
                <w:rFonts w:hint="default" w:ascii="Times New Roman" w:hAnsi="Times New Roman" w:eastAsia="宋体" w:cs="Times New Roman"/>
                <w:color w:val="auto"/>
                <w:kern w:val="0"/>
                <w:sz w:val="24"/>
                <w:szCs w:val="24"/>
                <w:lang w:val="en-US" w:eastAsia="zh-CN"/>
              </w:rPr>
              <w:t>通过</w:t>
            </w:r>
            <w:r>
              <w:rPr>
                <w:rFonts w:hint="eastAsia" w:cs="Times New Roman"/>
                <w:color w:val="auto"/>
                <w:sz w:val="24"/>
                <w:szCs w:val="24"/>
                <w:lang w:val="en-US" w:eastAsia="zh-CN"/>
              </w:rPr>
              <w:t>15</w:t>
            </w:r>
            <w:r>
              <w:rPr>
                <w:rFonts w:hint="default" w:ascii="Times New Roman" w:hAnsi="Times New Roman" w:cs="Times New Roman"/>
                <w:color w:val="auto"/>
                <w:sz w:val="24"/>
                <w:szCs w:val="24"/>
                <w:lang w:val="en-US"/>
              </w:rPr>
              <w:t>m高</w:t>
            </w:r>
            <w:r>
              <w:rPr>
                <w:rFonts w:hint="eastAsia" w:cs="Times New Roman"/>
                <w:color w:val="auto"/>
                <w:sz w:val="24"/>
                <w:szCs w:val="24"/>
                <w:lang w:val="en-US" w:eastAsia="zh-CN"/>
              </w:rPr>
              <w:t>排气筒</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《合成树脂工业污染物排放标准》（GB31572-2015）表4大气污染物排放限值</w:t>
            </w:r>
            <w:r>
              <w:rPr>
                <w:rFonts w:hint="eastAsia" w:cs="Times New Roman"/>
                <w:color w:val="000000" w:themeColor="text1"/>
                <w:sz w:val="24"/>
                <w:szCs w:val="24"/>
                <w:lang w:val="en-US" w:eastAsia="zh-CN"/>
                <w14:textFill>
                  <w14:solidFill>
                    <w14:schemeClr w14:val="tx1"/>
                  </w14:solidFill>
                </w14:textFill>
              </w:rPr>
              <w:t>非甲烷总烃</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0mg</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p>
        </w:tc>
        <w:tc>
          <w:tcPr>
            <w:tcW w:w="17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Times New Roman"/>
                <w:color w:val="auto"/>
                <w:sz w:val="24"/>
                <w:szCs w:val="24"/>
                <w:lang w:eastAsia="zh-CN"/>
              </w:rPr>
            </w:pPr>
            <w:r>
              <w:rPr>
                <w:rFonts w:hint="eastAsia" w:cs="Times New Roman"/>
                <w:color w:val="auto"/>
                <w:sz w:val="24"/>
                <w:szCs w:val="24"/>
                <w:lang w:eastAsia="zh-CN"/>
              </w:rPr>
              <w:t>生产车间排气筒</w:t>
            </w:r>
            <w:r>
              <w:rPr>
                <w:rFonts w:hint="default" w:ascii="Times New Roman" w:hAnsi="Times New Roman" w:cs="Times New Roman"/>
                <w:color w:val="auto"/>
                <w:sz w:val="24"/>
                <w:szCs w:val="24"/>
              </w:rPr>
              <w:t>(DA00</w:t>
            </w:r>
            <w:r>
              <w:rPr>
                <w:rFonts w:hint="eastAsia" w:cs="Times New Roman"/>
                <w:color w:val="auto"/>
                <w:sz w:val="24"/>
                <w:szCs w:val="24"/>
                <w:lang w:val="en-US" w:eastAsia="zh-CN"/>
              </w:rPr>
              <w:t>2</w:t>
            </w:r>
            <w:r>
              <w:rPr>
                <w:rFonts w:hint="default" w:ascii="Times New Roman" w:hAnsi="Times New Roman" w:cs="Times New Roman"/>
                <w:color w:val="auto"/>
                <w:sz w:val="24"/>
                <w:szCs w:val="24"/>
              </w:rPr>
              <w:t>)</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Times New Roman"/>
                <w:i w:val="0"/>
                <w:iCs w:val="0"/>
                <w:caps w:val="0"/>
                <w:color w:val="auto"/>
                <w:spacing w:val="0"/>
                <w:sz w:val="24"/>
                <w:szCs w:val="24"/>
                <w:shd w:val="clear" w:color="auto" w:fill="FFFFFF"/>
                <w:vertAlign w:val="baseline"/>
                <w:lang w:val="en-US" w:eastAsia="zh-CN"/>
              </w:rPr>
            </w:pPr>
            <w:r>
              <w:rPr>
                <w:rFonts w:hint="eastAsia" w:cs="Times New Roman"/>
                <w:i w:val="0"/>
                <w:iCs w:val="0"/>
                <w:caps w:val="0"/>
                <w:color w:val="auto"/>
                <w:spacing w:val="0"/>
                <w:sz w:val="24"/>
                <w:szCs w:val="24"/>
                <w:shd w:val="clear" w:color="auto" w:fill="FFFFFF"/>
                <w:vertAlign w:val="baseline"/>
                <w:lang w:val="en-US" w:eastAsia="zh-CN"/>
              </w:rPr>
              <w:t>颗粒物</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管式过滤除尘+</w:t>
            </w:r>
            <w:r>
              <w:rPr>
                <w:rFonts w:hint="eastAsia" w:cs="Times New Roman"/>
                <w:color w:val="auto"/>
                <w:sz w:val="24"/>
                <w:szCs w:val="24"/>
                <w:lang w:val="en-US" w:eastAsia="zh-CN"/>
              </w:rPr>
              <w:t>15</w:t>
            </w:r>
            <w:r>
              <w:rPr>
                <w:rFonts w:hint="default" w:ascii="Times New Roman" w:hAnsi="Times New Roman" w:cs="Times New Roman"/>
                <w:color w:val="auto"/>
                <w:sz w:val="24"/>
                <w:szCs w:val="24"/>
                <w:lang w:val="en-US"/>
              </w:rPr>
              <w:t>m高</w:t>
            </w:r>
            <w:r>
              <w:rPr>
                <w:rFonts w:hint="eastAsia" w:cs="Times New Roman"/>
                <w:color w:val="auto"/>
                <w:sz w:val="24"/>
                <w:szCs w:val="24"/>
                <w:lang w:val="en-US" w:eastAsia="zh-CN"/>
              </w:rPr>
              <w:t>排气筒</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《合成树脂工业污染物排放标准》（GB31572-2015）表4大气污染物排放限值</w:t>
            </w:r>
            <w:r>
              <w:rPr>
                <w:rFonts w:hint="eastAsia" w:cs="Times New Roman"/>
                <w:color w:val="000000" w:themeColor="text1"/>
                <w:sz w:val="24"/>
                <w:szCs w:val="24"/>
                <w:lang w:val="en-US" w:eastAsia="zh-CN"/>
                <w14:textFill>
                  <w14:solidFill>
                    <w14:schemeClr w14:val="tx1"/>
                  </w14:solidFill>
                </w14:textFill>
              </w:rPr>
              <w:t>颗粒物</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0mg</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地表水环境</w:t>
            </w:r>
          </w:p>
        </w:tc>
        <w:tc>
          <w:tcPr>
            <w:tcW w:w="17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pacing w:val="6"/>
                <w:sz w:val="24"/>
                <w:lang w:val="en-US" w:eastAsia="zh-CN"/>
              </w:rPr>
              <w:t>生活污水</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COD、BOD</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lang w:val="en-US" w:eastAsia="zh-CN"/>
              </w:rPr>
              <w:t>、SS、氨氮、pH</w:t>
            </w:r>
            <w:r>
              <w:rPr>
                <w:rFonts w:hint="eastAsia" w:cs="Times New Roman"/>
                <w:color w:val="auto"/>
                <w:sz w:val="24"/>
                <w:szCs w:val="24"/>
                <w:lang w:val="en-US" w:eastAsia="zh-CN"/>
              </w:rPr>
              <w:t>、石油类</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排入项目区市政管网</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《污水综合排放标准》（GB8978-1996）新建企业水污染物三级标准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声环境</w:t>
            </w:r>
          </w:p>
        </w:tc>
        <w:tc>
          <w:tcPr>
            <w:tcW w:w="17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机械设备噪声</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bCs/>
                <w:color w:val="auto"/>
                <w:sz w:val="24"/>
                <w:szCs w:val="24"/>
              </w:rPr>
              <w:t>等效A声级</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加装减震垫、安装消声器</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《工业企业厂界环境噪声排放标准》（GB12348-2008）中</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类区噪声排放标准限值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电磁辐射</w:t>
            </w:r>
          </w:p>
        </w:tc>
        <w:tc>
          <w:tcPr>
            <w:tcW w:w="17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w:t>
            </w:r>
          </w:p>
        </w:tc>
        <w:tc>
          <w:tcPr>
            <w:tcW w:w="1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w:t>
            </w:r>
          </w:p>
        </w:tc>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w:t>
            </w:r>
          </w:p>
        </w:tc>
        <w:tc>
          <w:tcPr>
            <w:tcW w:w="23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26"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固体废物</w:t>
            </w:r>
          </w:p>
        </w:tc>
        <w:tc>
          <w:tcPr>
            <w:tcW w:w="699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生活垃圾7.56t/a，由市政环卫部门统一清运处理</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下脚料</w:t>
            </w:r>
            <w:r>
              <w:rPr>
                <w:rFonts w:hint="default" w:ascii="Times New Roman" w:hAnsi="Times New Roman" w:cs="Times New Roman"/>
                <w:color w:val="auto"/>
                <w:sz w:val="24"/>
                <w:szCs w:val="24"/>
                <w:lang w:val="en-US" w:eastAsia="zh-CN"/>
              </w:rPr>
              <w:t>为</w:t>
            </w:r>
            <w:r>
              <w:rPr>
                <w:rFonts w:hint="eastAsia" w:cs="Times New Roman"/>
                <w:color w:val="auto"/>
                <w:sz w:val="24"/>
                <w:szCs w:val="24"/>
                <w:lang w:val="en-US" w:eastAsia="zh-CN"/>
              </w:rPr>
              <w:t>8</w:t>
            </w:r>
            <w:r>
              <w:rPr>
                <w:rFonts w:hint="default" w:ascii="Times New Roman" w:hAnsi="Times New Roman" w:cs="Times New Roman"/>
                <w:color w:val="auto"/>
                <w:sz w:val="24"/>
                <w:szCs w:val="24"/>
                <w:lang w:val="en-US" w:eastAsia="zh-CN"/>
              </w:rPr>
              <w:t>t/a，收集后</w:t>
            </w:r>
            <w:r>
              <w:rPr>
                <w:rFonts w:hint="eastAsia" w:cs="Times New Roman"/>
                <w:color w:val="auto"/>
                <w:sz w:val="24"/>
                <w:szCs w:val="24"/>
                <w:lang w:val="en-US" w:eastAsia="zh-CN"/>
              </w:rPr>
              <w:t>外售；废机油年产生量为0.1t，均暂存于危废暂存间，后交由有资质单位处理。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土壤及地下水污染防治措施</w:t>
            </w:r>
          </w:p>
        </w:tc>
        <w:tc>
          <w:tcPr>
            <w:tcW w:w="6996" w:type="dxa"/>
            <w:gridSpan w:val="4"/>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项目区各处按要求开展分区防渗工作；</w:t>
            </w:r>
            <w:r>
              <w:rPr>
                <w:rFonts w:hint="eastAsia" w:cs="Times New Roman"/>
                <w:color w:val="auto"/>
                <w:sz w:val="24"/>
                <w:szCs w:val="24"/>
                <w:lang w:val="en-US" w:eastAsia="zh-CN"/>
              </w:rPr>
              <w:t>生产车间、库房、循环水池</w:t>
            </w:r>
            <w:r>
              <w:rPr>
                <w:rFonts w:hint="default" w:ascii="Times New Roman" w:hAnsi="Times New Roman" w:eastAsia="宋体" w:cs="Times New Roman"/>
                <w:color w:val="auto"/>
                <w:sz w:val="24"/>
                <w:szCs w:val="24"/>
                <w:lang w:val="en-US" w:eastAsia="zh-CN"/>
              </w:rPr>
              <w:t>需满足一般防渗区要求；</w:t>
            </w:r>
            <w:r>
              <w:rPr>
                <w:rFonts w:hint="eastAsia" w:cs="Times New Roman"/>
                <w:color w:val="auto"/>
                <w:sz w:val="24"/>
                <w:szCs w:val="24"/>
                <w:lang w:val="en-US" w:eastAsia="zh-CN"/>
              </w:rPr>
              <w:t>危险废物暂存间采取重点防渗</w:t>
            </w:r>
            <w:r>
              <w:rPr>
                <w:rFonts w:hint="default" w:ascii="Times New Roman" w:hAnsi="Times New Roman" w:eastAsia="宋体"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生态保护措施</w:t>
            </w:r>
          </w:p>
        </w:tc>
        <w:tc>
          <w:tcPr>
            <w:tcW w:w="6996" w:type="dxa"/>
            <w:gridSpan w:val="4"/>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加强项目区绿化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526"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环境风险</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防范措施</w:t>
            </w:r>
          </w:p>
        </w:tc>
        <w:tc>
          <w:tcPr>
            <w:tcW w:w="6996" w:type="dxa"/>
            <w:gridSpan w:val="4"/>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①危废暂存间重点防渗，采用防渗混凝土+2mm 厚 HDPE 膜+涂装 2mm 环氧树脂漆防渗，设置不锈钢托盘托底，确保等效黏土防渗层 Mb≥6.0m，渗透系数K≤1.0×10</w:t>
            </w:r>
            <w:r>
              <w:rPr>
                <w:rFonts w:hint="default" w:ascii="Times New Roman" w:hAnsi="Times New Roman" w:eastAsia="宋体" w:cs="Times New Roman"/>
                <w:color w:val="auto"/>
                <w:sz w:val="24"/>
                <w:szCs w:val="24"/>
                <w:vertAlign w:val="superscript"/>
                <w:lang w:val="en-US" w:eastAsia="zh-CN" w:bidi="ar-SA"/>
              </w:rPr>
              <w:t>-10</w:t>
            </w:r>
            <w:r>
              <w:rPr>
                <w:rFonts w:hint="default" w:ascii="Times New Roman" w:hAnsi="Times New Roman" w:eastAsia="宋体" w:cs="Times New Roman"/>
                <w:color w:val="auto"/>
                <w:sz w:val="24"/>
                <w:szCs w:val="24"/>
                <w:lang w:val="en-US" w:eastAsia="zh-CN" w:bidi="ar-SA"/>
              </w:rPr>
              <w:t>cm/s，设置0.2m围堰，设置空桶</w:t>
            </w:r>
            <w:r>
              <w:rPr>
                <w:rFonts w:hint="eastAsia" w:cs="Times New Roman"/>
                <w:color w:val="auto"/>
                <w:sz w:val="24"/>
                <w:szCs w:val="24"/>
                <w:lang w:val="en-US" w:eastAsia="zh-CN" w:bidi="ar-SA"/>
              </w:rPr>
              <w:t>1</w:t>
            </w:r>
            <w:r>
              <w:rPr>
                <w:rFonts w:hint="default" w:ascii="Times New Roman" w:hAnsi="Times New Roman" w:eastAsia="宋体" w:cs="Times New Roman"/>
                <w:color w:val="auto"/>
                <w:sz w:val="24"/>
                <w:szCs w:val="24"/>
                <w:lang w:val="en-US" w:eastAsia="zh-CN" w:bidi="ar-SA"/>
              </w:rPr>
              <w:t>个作为备用收容设施。②项目区内设置灭火器，定期检查及维护消防器材</w:t>
            </w:r>
            <w:r>
              <w:rPr>
                <w:rFonts w:hint="eastAsia" w:cs="Times New Roman"/>
                <w:color w:val="auto"/>
                <w:sz w:val="24"/>
                <w:szCs w:val="24"/>
                <w:lang w:val="en-US" w:eastAsia="zh-CN" w:bidi="ar-SA"/>
              </w:rPr>
              <w:t>。</w:t>
            </w:r>
            <w:r>
              <w:rPr>
                <w:rFonts w:hint="eastAsia" w:ascii="Times New Roman" w:hAnsi="Times New Roman" w:eastAsia="宋体" w:cs="Times New Roman"/>
                <w:color w:val="auto"/>
                <w:sz w:val="24"/>
                <w:szCs w:val="24"/>
                <w:lang w:val="en-US" w:eastAsia="zh-CN" w:bidi="ar-SA"/>
              </w:rPr>
              <w:t>③加强废气治理设施的日常维修保养；当废气治理设施出现故障时，应立即停止作业，待废气治理设施正常运行时，方可重新进行作业。</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rPr>
            </w:pP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其他环境</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管理要求</w:t>
            </w:r>
          </w:p>
        </w:tc>
        <w:tc>
          <w:tcPr>
            <w:tcW w:w="699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color w:val="auto"/>
                <w:spacing w:val="0"/>
                <w:sz w:val="28"/>
                <w:szCs w:val="28"/>
                <w:lang w:val="en-US" w:eastAsia="zh-CN"/>
              </w:rPr>
            </w:pPr>
            <w:r>
              <w:rPr>
                <w:rFonts w:hint="default" w:ascii="Times New Roman" w:hAnsi="Times New Roman" w:cs="Times New Roman"/>
                <w:b/>
                <w:bCs/>
                <w:color w:val="auto"/>
                <w:sz w:val="28"/>
                <w:szCs w:val="28"/>
                <w:lang w:val="en-US" w:eastAsia="zh-CN"/>
              </w:rPr>
              <w:t>1</w:t>
            </w:r>
            <w:r>
              <w:rPr>
                <w:rFonts w:hint="default" w:ascii="Times New Roman" w:hAnsi="Times New Roman" w:cs="Times New Roman"/>
                <w:b/>
                <w:bCs/>
                <w:color w:val="auto"/>
                <w:spacing w:val="0"/>
                <w:sz w:val="28"/>
                <w:szCs w:val="28"/>
                <w:lang w:val="en-US" w:eastAsia="zh-CN"/>
              </w:rPr>
              <w:t>环境管理</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建立污染源档案，委托环境监测机构定期开展环境监测；编制企业环境保护计划，并把污染物排放浓度、环境设施运转指标、同生产指标一样进行考核，做好环境统计；采取行之有效的措施，尽量减少污染物的非正常排放，杜绝事故排放，确保环保措施正常运转；搞好环境保护教育和技术培训，提高各级管理人员和工作人员的环境保护意识、技术水平和责任心，推动环境保护工作的开展。</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spacing w:val="0"/>
                <w:sz w:val="28"/>
                <w:szCs w:val="28"/>
              </w:rPr>
            </w:pPr>
            <w:r>
              <w:rPr>
                <w:rFonts w:hint="default" w:ascii="Times New Roman" w:hAnsi="Times New Roman" w:eastAsia="宋体" w:cs="Times New Roman"/>
                <w:b/>
                <w:bCs/>
                <w:spacing w:val="0"/>
                <w:sz w:val="28"/>
                <w:szCs w:val="28"/>
              </w:rPr>
              <w:t>2规范化排污口</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color w:val="000000"/>
                <w:sz w:val="24"/>
                <w:szCs w:val="24"/>
                <w:lang w:val="en-US" w:eastAsia="zh-CN"/>
              </w:rPr>
            </w:pPr>
            <w:r>
              <w:rPr>
                <w:rFonts w:hint="default"/>
                <w:color w:val="000000"/>
                <w:sz w:val="24"/>
                <w:szCs w:val="24"/>
                <w:lang w:val="en-US" w:eastAsia="zh-CN"/>
              </w:rPr>
              <w:t>根据国家标准《环境保护</w:t>
            </w:r>
            <w:r>
              <w:rPr>
                <w:rFonts w:hint="eastAsia"/>
                <w:color w:val="000000"/>
                <w:sz w:val="24"/>
                <w:szCs w:val="24"/>
                <w:lang w:val="en-US" w:eastAsia="zh-CN"/>
              </w:rPr>
              <w:t>图</w:t>
            </w:r>
            <w:r>
              <w:rPr>
                <w:rFonts w:hint="default"/>
                <w:color w:val="000000"/>
                <w:sz w:val="24"/>
                <w:szCs w:val="24"/>
                <w:lang w:val="en-US" w:eastAsia="zh-CN"/>
              </w:rPr>
              <w:t>形标志—排放口(源)》和</w:t>
            </w:r>
            <w:r>
              <w:rPr>
                <w:rFonts w:hint="eastAsia"/>
                <w:color w:val="000000"/>
                <w:sz w:val="24"/>
                <w:szCs w:val="24"/>
                <w:lang w:val="en-US" w:eastAsia="zh-CN"/>
              </w:rPr>
              <w:t>原</w:t>
            </w:r>
            <w:r>
              <w:rPr>
                <w:rFonts w:hint="default"/>
                <w:color w:val="000000"/>
                <w:sz w:val="24"/>
                <w:szCs w:val="24"/>
                <w:lang w:val="en-US" w:eastAsia="zh-CN"/>
              </w:rPr>
              <w:t>国家环保总局《排污口规范化整治要求(试行》</w:t>
            </w:r>
            <w:r>
              <w:rPr>
                <w:rFonts w:hint="eastAsia"/>
                <w:color w:val="000000"/>
                <w:sz w:val="24"/>
                <w:szCs w:val="24"/>
                <w:lang w:val="en-US" w:eastAsia="zh-CN"/>
              </w:rPr>
              <w:t>、《环境保护图形标志-固体废物贮存处置场》（修改单）等相关</w:t>
            </w:r>
            <w:r>
              <w:rPr>
                <w:rFonts w:hint="default"/>
                <w:color w:val="000000"/>
                <w:sz w:val="24"/>
                <w:szCs w:val="24"/>
                <w:lang w:val="en-US" w:eastAsia="zh-CN"/>
              </w:rPr>
              <w:t>技术要求，企业所有排放口(包括气、声、渣)必须按照</w:t>
            </w:r>
            <w:r>
              <w:rPr>
                <w:rFonts w:hint="eastAsia"/>
                <w:color w:val="000000"/>
                <w:sz w:val="24"/>
                <w:szCs w:val="24"/>
                <w:lang w:val="en-US" w:eastAsia="zh-CN"/>
              </w:rPr>
              <w:t>“</w:t>
            </w:r>
            <w:r>
              <w:rPr>
                <w:rFonts w:hint="default"/>
                <w:color w:val="000000"/>
                <w:sz w:val="24"/>
                <w:szCs w:val="24"/>
                <w:lang w:val="en-US" w:eastAsia="zh-CN"/>
              </w:rPr>
              <w:t>便于采样、便于计量监测、便于日常现场监督检查</w:t>
            </w:r>
            <w:r>
              <w:rPr>
                <w:rFonts w:hint="eastAsia"/>
                <w:color w:val="000000"/>
                <w:sz w:val="24"/>
                <w:szCs w:val="24"/>
                <w:lang w:val="en-US" w:eastAsia="zh-CN"/>
              </w:rPr>
              <w:t>”</w:t>
            </w:r>
            <w:r>
              <w:rPr>
                <w:rFonts w:hint="default"/>
                <w:color w:val="000000"/>
                <w:sz w:val="24"/>
                <w:szCs w:val="24"/>
                <w:lang w:val="en-US" w:eastAsia="zh-CN"/>
              </w:rPr>
              <w:t>的原则和规范化要求，设置与之相适应的环境保护图形标志牌，绘制企业排污口分布图，排污口的规范化要符合环境监察部门及水利部门的相关要求。在厂区</w:t>
            </w:r>
            <w:r>
              <w:rPr>
                <w:rFonts w:hint="eastAsia"/>
                <w:color w:val="000000"/>
                <w:sz w:val="24"/>
                <w:szCs w:val="24"/>
                <w:lang w:val="en-US" w:eastAsia="zh-CN"/>
              </w:rPr>
              <w:t>“</w:t>
            </w:r>
            <w:r>
              <w:rPr>
                <w:rFonts w:hint="default"/>
                <w:color w:val="000000"/>
                <w:sz w:val="24"/>
                <w:szCs w:val="24"/>
                <w:lang w:val="en-US" w:eastAsia="zh-CN"/>
              </w:rPr>
              <w:t>三废</w:t>
            </w:r>
            <w:r>
              <w:rPr>
                <w:rFonts w:hint="eastAsia"/>
                <w:color w:val="000000"/>
                <w:sz w:val="24"/>
                <w:szCs w:val="24"/>
                <w:lang w:val="en-US" w:eastAsia="zh-CN"/>
              </w:rPr>
              <w:t>”</w:t>
            </w:r>
            <w:r>
              <w:rPr>
                <w:rFonts w:hint="default"/>
                <w:color w:val="000000"/>
                <w:sz w:val="24"/>
                <w:szCs w:val="24"/>
                <w:lang w:val="en-US" w:eastAsia="zh-CN"/>
              </w:rPr>
              <w:t>及噪声排放点，设置明显标志，标志的设置应执行《环境保护图形标志排放口》(15562.1-1995)、《环境保护图形标志固体废物贮存(处置)场》(15562.2-1995)中有关规定。</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color w:val="000000"/>
                <w:sz w:val="24"/>
                <w:szCs w:val="24"/>
                <w:lang w:val="en-US" w:eastAsia="zh-CN"/>
              </w:rPr>
            </w:pPr>
            <w:r>
              <w:rPr>
                <w:rFonts w:hint="default"/>
                <w:color w:val="000000"/>
                <w:sz w:val="24"/>
                <w:szCs w:val="24"/>
                <w:lang w:val="en-US" w:eastAsia="zh-CN"/>
              </w:rPr>
              <w:t>（</w:t>
            </w:r>
            <w:r>
              <w:rPr>
                <w:rFonts w:hint="eastAsia"/>
                <w:color w:val="000000"/>
                <w:sz w:val="24"/>
                <w:szCs w:val="24"/>
                <w:lang w:val="en-US" w:eastAsia="zh-CN"/>
              </w:rPr>
              <w:t>一</w:t>
            </w:r>
            <w:r>
              <w:rPr>
                <w:rFonts w:hint="default"/>
                <w:color w:val="000000"/>
                <w:sz w:val="24"/>
                <w:szCs w:val="24"/>
                <w:lang w:val="en-US" w:eastAsia="zh-CN"/>
              </w:rPr>
              <w:t>）废气排放口废气排放口必须符合规定的高度和按《污染源监测技术规范》便于采样、监测的要求，设置采样口，如无法满足要求的，其采样口与环境监测部门共同确认。</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color w:val="000000"/>
                <w:sz w:val="24"/>
                <w:szCs w:val="24"/>
                <w:lang w:val="en-US" w:eastAsia="zh-CN"/>
              </w:rPr>
            </w:pPr>
            <w:r>
              <w:rPr>
                <w:rFonts w:hint="default"/>
                <w:color w:val="000000"/>
                <w:sz w:val="24"/>
                <w:szCs w:val="24"/>
                <w:lang w:val="en-US" w:eastAsia="zh-CN"/>
              </w:rPr>
              <w:t>（</w:t>
            </w:r>
            <w:r>
              <w:rPr>
                <w:rFonts w:hint="eastAsia"/>
                <w:color w:val="000000"/>
                <w:sz w:val="24"/>
                <w:szCs w:val="24"/>
                <w:lang w:val="en-US" w:eastAsia="zh-CN"/>
              </w:rPr>
              <w:t>二</w:t>
            </w:r>
            <w:r>
              <w:rPr>
                <w:rFonts w:hint="default"/>
                <w:color w:val="000000"/>
                <w:sz w:val="24"/>
                <w:szCs w:val="24"/>
                <w:lang w:val="en-US" w:eastAsia="zh-CN"/>
              </w:rPr>
              <w:t>）设置标志牌环境保护图形标志牌由国家环保总局统一定点制作，并由市环境监察部门根据企业排污情况统一向国家环保总局订购。企业排污口分布图由市环境监察部门统一绘制。标志牌设置位置在排污口(采样点)附近醒目处，高度为标志牌上边缘离地面2m。排污口附近1m范围内有建筑物的，设现面式标志牌，无建筑物的设立式标志牌。规范排污口的有关设置(如图形标专牌、计量装置等)均属于环保设施，排污单位必须负责日常的维护保养，任何单位和个人不得擅自拆除，如需要变更的须报环境监察部门同意并变更手续。</w:t>
            </w:r>
          </w:p>
          <w:p>
            <w:pPr>
              <w:keepNext w:val="0"/>
              <w:keepLines w:val="0"/>
              <w:widowControl/>
              <w:suppressLineNumbers w:val="0"/>
              <w:spacing w:line="240" w:lineRule="auto"/>
              <w:jc w:val="center"/>
              <w:rPr>
                <w:rFonts w:hint="default" w:ascii="Times New Roman" w:hAnsi="Times New Roman" w:cs="Times New Roman"/>
                <w:b/>
                <w:bCs/>
                <w:color w:val="000000"/>
                <w:sz w:val="21"/>
                <w:szCs w:val="21"/>
                <w:lang w:val="en-US"/>
              </w:rPr>
            </w:pPr>
            <w:r>
              <w:rPr>
                <w:rFonts w:hint="default" w:ascii="Times New Roman" w:hAnsi="Times New Roman" w:cs="Times New Roman"/>
                <w:b/>
                <w:bCs/>
                <w:color w:val="000000"/>
                <w:sz w:val="21"/>
                <w:szCs w:val="21"/>
                <w:lang w:val="en-US" w:eastAsia="zh-CN"/>
              </w:rPr>
              <w:t>表</w:t>
            </w:r>
            <w:r>
              <w:rPr>
                <w:rFonts w:hint="eastAsia" w:ascii="Times New Roman" w:hAnsi="Times New Roman" w:cs="Times New Roman"/>
                <w:b/>
                <w:bCs/>
                <w:color w:val="000000"/>
                <w:sz w:val="21"/>
                <w:szCs w:val="21"/>
                <w:lang w:val="en-US" w:eastAsia="zh-CN"/>
              </w:rPr>
              <w:t xml:space="preserve">5-1  </w:t>
            </w:r>
            <w:r>
              <w:rPr>
                <w:rFonts w:hint="default" w:ascii="Times New Roman" w:hAnsi="Times New Roman" w:cs="Times New Roman"/>
                <w:b/>
                <w:bCs/>
                <w:color w:val="000000"/>
                <w:sz w:val="21"/>
                <w:szCs w:val="21"/>
                <w:lang w:val="en-US" w:eastAsia="zh-CN"/>
              </w:rPr>
              <w:t xml:space="preserve"> 环境保护图形标志设置图形表</w:t>
            </w:r>
          </w:p>
          <w:tbl>
            <w:tblPr>
              <w:tblStyle w:val="32"/>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373"/>
              <w:gridCol w:w="1406"/>
              <w:gridCol w:w="1323"/>
              <w:gridCol w:w="13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排放口</w:t>
                  </w:r>
                </w:p>
              </w:tc>
              <w:tc>
                <w:tcPr>
                  <w:tcW w:w="101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废水排口</w:t>
                  </w:r>
                </w:p>
              </w:tc>
              <w:tc>
                <w:tcPr>
                  <w:tcW w:w="10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b/>
                      <w:bCs/>
                      <w:color w:val="000000"/>
                      <w:sz w:val="21"/>
                      <w:szCs w:val="21"/>
                      <w:lang w:val="en-US" w:eastAsia="zh-CN"/>
                    </w:rPr>
                  </w:pPr>
                  <w:r>
                    <w:rPr>
                      <w:rFonts w:hint="eastAsia" w:cs="Times New Roman"/>
                      <w:b/>
                      <w:bCs/>
                      <w:color w:val="000000"/>
                      <w:sz w:val="21"/>
                      <w:szCs w:val="21"/>
                      <w:lang w:val="en-US" w:eastAsia="zh-CN"/>
                    </w:rPr>
                    <w:t>废气排口</w:t>
                  </w:r>
                </w:p>
              </w:tc>
              <w:tc>
                <w:tcPr>
                  <w:tcW w:w="9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cs="Times New Roman"/>
                      <w:b/>
                      <w:bCs/>
                      <w:color w:val="000000"/>
                      <w:sz w:val="21"/>
                      <w:szCs w:val="21"/>
                      <w:lang w:val="en-US" w:eastAsia="zh-CN"/>
                    </w:rPr>
                    <w:t>固废</w:t>
                  </w:r>
                </w:p>
              </w:tc>
              <w:tc>
                <w:tcPr>
                  <w:tcW w:w="9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cs="Times New Roman"/>
                      <w:b/>
                      <w:bCs/>
                      <w:color w:val="000000"/>
                      <w:sz w:val="21"/>
                      <w:szCs w:val="21"/>
                      <w:lang w:val="en-US" w:eastAsia="zh-CN"/>
                    </w:rPr>
                    <w:t>噪声源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图形符号</w:t>
                  </w:r>
                </w:p>
              </w:tc>
              <w:tc>
                <w:tcPr>
                  <w:tcW w:w="101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drawing>
                      <wp:inline distT="0" distB="0" distL="114300" distR="114300">
                        <wp:extent cx="631190" cy="631190"/>
                        <wp:effectExtent l="0" t="0" r="889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631190" cy="631190"/>
                                </a:xfrm>
                                <a:prstGeom prst="rect">
                                  <a:avLst/>
                                </a:prstGeom>
                                <a:noFill/>
                                <a:ln>
                                  <a:noFill/>
                                </a:ln>
                              </pic:spPr>
                            </pic:pic>
                          </a:graphicData>
                        </a:graphic>
                      </wp:inline>
                    </w:drawing>
                  </w:r>
                </w:p>
              </w:tc>
              <w:tc>
                <w:tcPr>
                  <w:tcW w:w="10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drawing>
                      <wp:inline distT="0" distB="0" distL="114300" distR="114300">
                        <wp:extent cx="723900" cy="673735"/>
                        <wp:effectExtent l="0" t="0" r="7620" b="12065"/>
                        <wp:docPr id="8" name="图片 8" descr="169518158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95181584927"/>
                                <pic:cNvPicPr>
                                  <a:picLocks noChangeAspect="1"/>
                                </pic:cNvPicPr>
                              </pic:nvPicPr>
                              <pic:blipFill>
                                <a:blip r:embed="rId23"/>
                                <a:stretch>
                                  <a:fillRect/>
                                </a:stretch>
                              </pic:blipFill>
                              <pic:spPr>
                                <a:xfrm>
                                  <a:off x="0" y="0"/>
                                  <a:ext cx="723900" cy="673735"/>
                                </a:xfrm>
                                <a:prstGeom prst="rect">
                                  <a:avLst/>
                                </a:prstGeom>
                              </pic:spPr>
                            </pic:pic>
                          </a:graphicData>
                        </a:graphic>
                      </wp:inline>
                    </w:drawing>
                  </w:r>
                </w:p>
              </w:tc>
              <w:tc>
                <w:tcPr>
                  <w:tcW w:w="9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drawing>
                      <wp:inline distT="0" distB="0" distL="114300" distR="114300">
                        <wp:extent cx="669290" cy="642620"/>
                        <wp:effectExtent l="0" t="0" r="1270" b="1270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24"/>
                                <a:stretch>
                                  <a:fillRect/>
                                </a:stretch>
                              </pic:blipFill>
                              <pic:spPr>
                                <a:xfrm>
                                  <a:off x="0" y="0"/>
                                  <a:ext cx="669290" cy="642620"/>
                                </a:xfrm>
                                <a:prstGeom prst="rect">
                                  <a:avLst/>
                                </a:prstGeom>
                                <a:noFill/>
                                <a:ln>
                                  <a:noFill/>
                                </a:ln>
                              </pic:spPr>
                            </pic:pic>
                          </a:graphicData>
                        </a:graphic>
                      </wp:inline>
                    </w:drawing>
                  </w:r>
                </w:p>
              </w:tc>
              <w:tc>
                <w:tcPr>
                  <w:tcW w:w="97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drawing>
                      <wp:inline distT="0" distB="0" distL="114300" distR="114300">
                        <wp:extent cx="659130" cy="645160"/>
                        <wp:effectExtent l="0" t="0" r="11430" b="1016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5"/>
                                <a:stretch>
                                  <a:fillRect/>
                                </a:stretch>
                              </pic:blipFill>
                              <pic:spPr>
                                <a:xfrm>
                                  <a:off x="0" y="0"/>
                                  <a:ext cx="659130" cy="645160"/>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背景颜色</w:t>
                  </w:r>
                </w:p>
              </w:tc>
              <w:tc>
                <w:tcPr>
                  <w:tcW w:w="4002"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绿色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图形颜色</w:t>
                  </w:r>
                </w:p>
              </w:tc>
              <w:tc>
                <w:tcPr>
                  <w:tcW w:w="4002"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白色</w:t>
                  </w:r>
                </w:p>
              </w:tc>
            </w:tr>
          </w:tbl>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spacing w:val="0"/>
                <w:sz w:val="28"/>
                <w:szCs w:val="28"/>
              </w:rPr>
            </w:pPr>
            <w:r>
              <w:rPr>
                <w:rFonts w:hint="eastAsia" w:cs="Times New Roman"/>
                <w:b/>
                <w:bCs/>
                <w:spacing w:val="0"/>
                <w:sz w:val="28"/>
                <w:szCs w:val="28"/>
                <w:lang w:val="en-US" w:eastAsia="zh-CN"/>
              </w:rPr>
              <w:t>3</w:t>
            </w:r>
            <w:r>
              <w:rPr>
                <w:rFonts w:hint="default" w:ascii="Times New Roman" w:hAnsi="Times New Roman" w:eastAsia="宋体" w:cs="Times New Roman"/>
                <w:b/>
                <w:bCs/>
                <w:spacing w:val="0"/>
                <w:sz w:val="28"/>
                <w:szCs w:val="28"/>
              </w:rPr>
              <w:t>排污许可证申请制度</w:t>
            </w:r>
          </w:p>
          <w:p>
            <w:pPr>
              <w:pStyle w:val="20"/>
              <w:pageBreakBefore w:val="0"/>
              <w:widowControl w:val="0"/>
              <w:wordWrap/>
              <w:overflowPunct/>
              <w:topLinePunct w:val="0"/>
              <w:autoSpaceDE/>
              <w:autoSpaceDN/>
              <w:bidi w:val="0"/>
              <w:spacing w:before="0" w:beforeLines="0" w:after="0" w:afterLines="0" w:line="360" w:lineRule="auto"/>
              <w:ind w:left="0" w:leftChars="0" w:firstLine="480" w:firstLineChars="200"/>
              <w:textAlignment w:val="auto"/>
              <w:rPr>
                <w:rFonts w:hint="eastAsia" w:ascii="Times New Roman" w:hAnsi="Times New Roman" w:eastAsia="宋体" w:cs="Times New Roman"/>
                <w:b w:val="0"/>
                <w:bCs w:val="0"/>
                <w:color w:val="auto"/>
                <w:spacing w:val="0"/>
                <w:kern w:val="2"/>
                <w:sz w:val="24"/>
                <w:szCs w:val="24"/>
                <w:lang w:val="en-US" w:eastAsia="zh-CN" w:bidi="ar-SA"/>
              </w:rPr>
            </w:pPr>
            <w:r>
              <w:rPr>
                <w:rFonts w:hint="eastAsia" w:ascii="Times New Roman" w:hAnsi="Times New Roman" w:eastAsia="宋体" w:cs="Times New Roman"/>
                <w:b w:val="0"/>
                <w:bCs w:val="0"/>
                <w:color w:val="auto"/>
                <w:spacing w:val="0"/>
                <w:kern w:val="2"/>
                <w:sz w:val="24"/>
                <w:szCs w:val="24"/>
                <w:lang w:val="en-US" w:eastAsia="zh-CN" w:bidi="ar-SA"/>
              </w:rPr>
              <w:t>根据《固定污染源排污许可分类管理名录》，本项目主行业类别属于二十</w:t>
            </w:r>
            <w:r>
              <w:rPr>
                <w:rFonts w:hint="eastAsia" w:cs="Times New Roman"/>
                <w:b w:val="0"/>
                <w:bCs w:val="0"/>
                <w:color w:val="auto"/>
                <w:spacing w:val="0"/>
                <w:kern w:val="2"/>
                <w:sz w:val="24"/>
                <w:szCs w:val="24"/>
                <w:lang w:val="en-US" w:eastAsia="zh-CN" w:bidi="ar-SA"/>
              </w:rPr>
              <w:t>四</w:t>
            </w:r>
            <w:r>
              <w:rPr>
                <w:rFonts w:hint="eastAsia" w:ascii="Times New Roman" w:hAnsi="Times New Roman" w:eastAsia="宋体" w:cs="Times New Roman"/>
                <w:b w:val="0"/>
                <w:bCs w:val="0"/>
                <w:color w:val="auto"/>
                <w:spacing w:val="0"/>
                <w:kern w:val="2"/>
                <w:sz w:val="24"/>
                <w:szCs w:val="24"/>
                <w:lang w:val="en-US" w:eastAsia="zh-CN" w:bidi="ar-SA"/>
              </w:rPr>
              <w:t>、</w:t>
            </w:r>
            <w:r>
              <w:rPr>
                <w:rFonts w:hint="eastAsia" w:cs="Times New Roman"/>
                <w:b w:val="0"/>
                <w:bCs w:val="0"/>
                <w:color w:val="auto"/>
                <w:spacing w:val="0"/>
                <w:kern w:val="2"/>
                <w:sz w:val="24"/>
                <w:szCs w:val="24"/>
                <w:lang w:val="en-US" w:eastAsia="zh-CN" w:bidi="ar-SA"/>
              </w:rPr>
              <w:t>橡胶和塑料制品</w:t>
            </w:r>
            <w:r>
              <w:rPr>
                <w:rFonts w:hint="eastAsia" w:ascii="Times New Roman" w:hAnsi="Times New Roman" w:eastAsia="宋体" w:cs="Times New Roman"/>
                <w:b w:val="0"/>
                <w:bCs w:val="0"/>
                <w:color w:val="auto"/>
                <w:spacing w:val="0"/>
                <w:kern w:val="2"/>
                <w:sz w:val="24"/>
                <w:szCs w:val="24"/>
                <w:lang w:val="en-US" w:eastAsia="zh-CN" w:bidi="ar-SA"/>
              </w:rPr>
              <w:t xml:space="preserve">业 </w:t>
            </w:r>
            <w:r>
              <w:rPr>
                <w:rFonts w:hint="eastAsia" w:cs="Times New Roman"/>
                <w:b w:val="0"/>
                <w:bCs w:val="0"/>
                <w:color w:val="auto"/>
                <w:spacing w:val="0"/>
                <w:kern w:val="2"/>
                <w:sz w:val="24"/>
                <w:szCs w:val="24"/>
                <w:lang w:val="en-US" w:eastAsia="zh-CN" w:bidi="ar-SA"/>
              </w:rPr>
              <w:t>29</w:t>
            </w:r>
            <w:r>
              <w:rPr>
                <w:rFonts w:hint="default" w:ascii="Times New Roman" w:hAnsi="Times New Roman" w:eastAsia="宋体" w:cs="Times New Roman"/>
                <w:b w:val="0"/>
                <w:bCs w:val="0"/>
                <w:color w:val="auto"/>
                <w:spacing w:val="0"/>
                <w:kern w:val="2"/>
                <w:sz w:val="24"/>
                <w:szCs w:val="24"/>
                <w:lang w:val="en-US" w:eastAsia="zh-CN" w:bidi="ar-SA"/>
              </w:rPr>
              <w:t xml:space="preserve"> </w:t>
            </w:r>
            <w:r>
              <w:rPr>
                <w:rFonts w:hint="eastAsia" w:ascii="Times New Roman" w:hAnsi="Times New Roman" w:eastAsia="宋体" w:cs="Times New Roman"/>
                <w:b w:val="0"/>
                <w:bCs w:val="0"/>
                <w:color w:val="auto"/>
                <w:spacing w:val="0"/>
                <w:kern w:val="2"/>
                <w:sz w:val="24"/>
                <w:szCs w:val="24"/>
                <w:lang w:val="en-US" w:eastAsia="zh-CN" w:bidi="ar-SA"/>
              </w:rPr>
              <w:t xml:space="preserve">大类第 </w:t>
            </w:r>
            <w:r>
              <w:rPr>
                <w:rFonts w:hint="eastAsia" w:cs="Times New Roman"/>
                <w:b w:val="0"/>
                <w:bCs w:val="0"/>
                <w:color w:val="auto"/>
                <w:spacing w:val="0"/>
                <w:kern w:val="2"/>
                <w:sz w:val="24"/>
                <w:szCs w:val="24"/>
                <w:lang w:val="en-US" w:eastAsia="zh-CN" w:bidi="ar-SA"/>
              </w:rPr>
              <w:t>62</w:t>
            </w:r>
            <w:r>
              <w:rPr>
                <w:rFonts w:hint="eastAsia" w:ascii="Times New Roman" w:hAnsi="Times New Roman" w:eastAsia="宋体" w:cs="Times New Roman"/>
                <w:b w:val="0"/>
                <w:bCs w:val="0"/>
                <w:color w:val="auto"/>
                <w:spacing w:val="0"/>
                <w:kern w:val="2"/>
                <w:sz w:val="24"/>
                <w:szCs w:val="24"/>
                <w:lang w:val="en-US" w:eastAsia="zh-CN" w:bidi="ar-SA"/>
              </w:rPr>
              <w:t>项“</w:t>
            </w:r>
            <w:r>
              <w:rPr>
                <w:rFonts w:hint="eastAsia" w:cs="Times New Roman"/>
                <w:b w:val="0"/>
                <w:bCs w:val="0"/>
                <w:color w:val="auto"/>
                <w:spacing w:val="0"/>
                <w:kern w:val="2"/>
                <w:sz w:val="24"/>
                <w:szCs w:val="24"/>
                <w:lang w:val="en-US" w:eastAsia="zh-CN" w:bidi="ar-SA"/>
              </w:rPr>
              <w:t>塑料制品业292</w:t>
            </w:r>
            <w:r>
              <w:rPr>
                <w:rFonts w:hint="eastAsia" w:ascii="Times New Roman" w:hAnsi="Times New Roman" w:eastAsia="宋体" w:cs="Times New Roman"/>
                <w:b w:val="0"/>
                <w:bCs w:val="0"/>
                <w:color w:val="auto"/>
                <w:spacing w:val="0"/>
                <w:kern w:val="2"/>
                <w:sz w:val="24"/>
                <w:szCs w:val="24"/>
                <w:lang w:val="en-US" w:eastAsia="zh-CN" w:bidi="ar-SA"/>
              </w:rPr>
              <w:t>”中 “塑料板、管、型材制造2922”类别，排污许可</w:t>
            </w:r>
            <w:r>
              <w:rPr>
                <w:rFonts w:hint="eastAsia" w:cs="Times New Roman"/>
                <w:b w:val="0"/>
                <w:bCs w:val="0"/>
                <w:color w:val="auto"/>
                <w:spacing w:val="0"/>
                <w:kern w:val="2"/>
                <w:sz w:val="24"/>
                <w:szCs w:val="24"/>
                <w:lang w:val="en-US" w:eastAsia="zh-CN" w:bidi="ar-SA"/>
              </w:rPr>
              <w:t>纳入</w:t>
            </w:r>
            <w:r>
              <w:rPr>
                <w:rFonts w:hint="eastAsia" w:ascii="Times New Roman" w:hAnsi="Times New Roman" w:eastAsia="宋体" w:cs="Times New Roman"/>
                <w:b w:val="0"/>
                <w:bCs w:val="0"/>
                <w:color w:val="auto"/>
                <w:spacing w:val="0"/>
                <w:kern w:val="2"/>
                <w:sz w:val="24"/>
                <w:szCs w:val="24"/>
                <w:lang w:val="en-US" w:eastAsia="zh-CN" w:bidi="ar-SA"/>
              </w:rPr>
              <w:t>简化管理。</w:t>
            </w:r>
          </w:p>
          <w:p>
            <w:pPr>
              <w:pStyle w:val="20"/>
              <w:pageBreakBefore w:val="0"/>
              <w:widowControl w:val="0"/>
              <w:wordWrap/>
              <w:overflowPunct/>
              <w:topLinePunct w:val="0"/>
              <w:autoSpaceDE/>
              <w:autoSpaceDN/>
              <w:bidi w:val="0"/>
              <w:spacing w:before="0" w:beforeLines="0" w:after="0" w:afterLines="0" w:line="360" w:lineRule="auto"/>
              <w:ind w:left="0" w:leftChars="0" w:firstLine="0" w:firstLineChars="0"/>
              <w:textAlignment w:val="auto"/>
              <w:rPr>
                <w:rFonts w:hint="default" w:ascii="Times New Roman" w:hAnsi="Times New Roman" w:eastAsia="宋体" w:cs="Times New Roman"/>
                <w:color w:val="auto"/>
                <w:spacing w:val="0"/>
              </w:rPr>
            </w:pPr>
            <w:r>
              <w:rPr>
                <w:rFonts w:hint="eastAsia" w:cs="Times New Roman"/>
                <w:color w:val="auto"/>
                <w:spacing w:val="0"/>
                <w:lang w:val="en-US" w:eastAsia="zh-CN"/>
              </w:rPr>
              <w:t>4</w:t>
            </w:r>
            <w:r>
              <w:rPr>
                <w:rFonts w:hint="default" w:ascii="Times New Roman" w:hAnsi="Times New Roman" w:eastAsia="宋体" w:cs="Times New Roman"/>
                <w:color w:val="auto"/>
                <w:spacing w:val="0"/>
              </w:rPr>
              <w:t>环保投资估算</w:t>
            </w:r>
          </w:p>
          <w:p>
            <w:pPr>
              <w:pageBreakBefore w:val="0"/>
              <w:widowControl w:val="0"/>
              <w:tabs>
                <w:tab w:val="left" w:pos="540"/>
                <w:tab w:val="left" w:pos="72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本项目总投资</w:t>
            </w:r>
            <w:r>
              <w:rPr>
                <w:rFonts w:hint="eastAsia" w:cs="Times New Roman"/>
                <w:color w:val="auto"/>
                <w:spacing w:val="0"/>
                <w:sz w:val="24"/>
                <w:szCs w:val="24"/>
                <w:lang w:val="en-US" w:eastAsia="zh-CN"/>
              </w:rPr>
              <w:t>3500</w:t>
            </w:r>
            <w:r>
              <w:rPr>
                <w:rFonts w:hint="default" w:ascii="Times New Roman" w:hAnsi="Times New Roman" w:eastAsia="宋体" w:cs="Times New Roman"/>
                <w:color w:val="auto"/>
                <w:spacing w:val="0"/>
                <w:sz w:val="24"/>
                <w:szCs w:val="24"/>
              </w:rPr>
              <w:t>万，环境保护措施投资估算为</w:t>
            </w:r>
            <w:r>
              <w:rPr>
                <w:rFonts w:hint="eastAsia" w:cs="Times New Roman"/>
                <w:color w:val="auto"/>
                <w:spacing w:val="0"/>
                <w:sz w:val="24"/>
                <w:szCs w:val="24"/>
                <w:lang w:val="en-US" w:eastAsia="zh-CN"/>
              </w:rPr>
              <w:t>22</w:t>
            </w:r>
            <w:r>
              <w:rPr>
                <w:rFonts w:hint="default" w:ascii="Times New Roman" w:hAnsi="Times New Roman" w:eastAsia="宋体" w:cs="Times New Roman"/>
                <w:color w:val="auto"/>
                <w:spacing w:val="0"/>
                <w:sz w:val="24"/>
                <w:szCs w:val="24"/>
              </w:rPr>
              <w:t>万元，占总投资的</w:t>
            </w:r>
            <w:r>
              <w:rPr>
                <w:rFonts w:hint="eastAsia" w:cs="Times New Roman"/>
                <w:color w:val="auto"/>
                <w:spacing w:val="0"/>
                <w:sz w:val="24"/>
                <w:szCs w:val="24"/>
                <w:lang w:val="en-US" w:eastAsia="zh-CN"/>
              </w:rPr>
              <w:t>0.63</w:t>
            </w:r>
            <w:r>
              <w:rPr>
                <w:rFonts w:hint="default" w:ascii="Times New Roman" w:hAnsi="Times New Roman" w:eastAsia="宋体" w:cs="Times New Roman"/>
                <w:color w:val="auto"/>
                <w:spacing w:val="0"/>
                <w:sz w:val="24"/>
                <w:szCs w:val="24"/>
              </w:rPr>
              <w:t>%，具体见表</w:t>
            </w:r>
            <w:r>
              <w:rPr>
                <w:rFonts w:hint="default" w:ascii="Times New Roman" w:hAnsi="Times New Roman" w:eastAsia="宋体" w:cs="Times New Roman"/>
                <w:color w:val="auto"/>
                <w:spacing w:val="0"/>
                <w:sz w:val="24"/>
                <w:szCs w:val="24"/>
                <w:lang w:val="en-US" w:eastAsia="zh-CN"/>
              </w:rPr>
              <w:t>5-</w:t>
            </w:r>
            <w:r>
              <w:rPr>
                <w:rFonts w:hint="eastAsia" w:cs="Times New Roman"/>
                <w:color w:val="auto"/>
                <w:spacing w:val="0"/>
                <w:sz w:val="24"/>
                <w:szCs w:val="24"/>
                <w:lang w:val="en-US" w:eastAsia="zh-CN"/>
              </w:rPr>
              <w:t>2</w:t>
            </w:r>
            <w:r>
              <w:rPr>
                <w:rFonts w:hint="default" w:ascii="Times New Roman" w:hAnsi="Times New Roman" w:eastAsia="宋体" w:cs="Times New Roman"/>
                <w:color w:val="auto"/>
                <w:spacing w:val="0"/>
                <w:sz w:val="24"/>
                <w:szCs w:val="24"/>
              </w:rPr>
              <w:t>。</w:t>
            </w:r>
          </w:p>
          <w:p>
            <w:pPr>
              <w:pStyle w:val="18"/>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5-</w:t>
            </w:r>
            <w:r>
              <w:rPr>
                <w:rFonts w:hint="eastAsia" w:eastAsia="宋体" w:cs="Times New Roman"/>
                <w:b/>
                <w:color w:val="auto"/>
                <w:sz w:val="24"/>
                <w:szCs w:val="24"/>
                <w:lang w:val="en-US" w:eastAsia="zh-CN"/>
              </w:rPr>
              <w:t>2</w:t>
            </w:r>
            <w:r>
              <w:rPr>
                <w:rFonts w:hint="default" w:ascii="Times New Roman" w:hAnsi="Times New Roman" w:eastAsia="宋体" w:cs="Times New Roman"/>
                <w:b/>
                <w:color w:val="auto"/>
                <w:sz w:val="24"/>
                <w:szCs w:val="24"/>
              </w:rPr>
              <w:t xml:space="preserve">   环保措施投资估算</w:t>
            </w:r>
          </w:p>
          <w:tbl>
            <w:tblPr>
              <w:tblStyle w:val="3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67"/>
              <w:gridCol w:w="3078"/>
              <w:gridCol w:w="19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82" w:type="pct"/>
                  <w:tcBorders>
                    <w:tl2br w:val="nil"/>
                    <w:tr2bl w:val="nil"/>
                  </w:tcBorders>
                  <w:noWrap w:val="0"/>
                  <w:vAlign w:val="center"/>
                </w:tcPr>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rPr>
                    <w:t>序号</w:t>
                  </w:r>
                </w:p>
              </w:tc>
              <w:tc>
                <w:tcPr>
                  <w:tcW w:w="787" w:type="pct"/>
                  <w:tcBorders>
                    <w:tl2br w:val="nil"/>
                    <w:tr2bl w:val="nil"/>
                  </w:tcBorders>
                  <w:noWrap w:val="0"/>
                  <w:vAlign w:val="center"/>
                </w:tcPr>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rPr>
                    <w:t>分类</w:t>
                  </w:r>
                </w:p>
              </w:tc>
              <w:tc>
                <w:tcPr>
                  <w:tcW w:w="2271" w:type="pct"/>
                  <w:tcBorders>
                    <w:tl2br w:val="nil"/>
                    <w:tr2bl w:val="nil"/>
                  </w:tcBorders>
                  <w:noWrap w:val="0"/>
                  <w:vAlign w:val="center"/>
                </w:tcPr>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rPr>
                    <w:t>治理措施</w:t>
                  </w:r>
                </w:p>
              </w:tc>
              <w:tc>
                <w:tcPr>
                  <w:tcW w:w="1459" w:type="pct"/>
                  <w:tcBorders>
                    <w:tl2br w:val="nil"/>
                    <w:tr2bl w:val="nil"/>
                  </w:tcBorders>
                  <w:noWrap w:val="0"/>
                  <w:vAlign w:val="center"/>
                </w:tcPr>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rPr>
                    <w:t>投资（万元）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82" w:type="pct"/>
                  <w:tcBorders>
                    <w:tl2br w:val="nil"/>
                    <w:tr2bl w:val="nil"/>
                  </w:tcBorders>
                  <w:noWrap w:val="0"/>
                  <w:vAlign w:val="center"/>
                </w:tcPr>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787" w:type="pct"/>
                  <w:vMerge w:val="restart"/>
                  <w:tcBorders>
                    <w:tl2br w:val="nil"/>
                    <w:tr2bl w:val="nil"/>
                  </w:tcBorders>
                  <w:noWrap w:val="0"/>
                  <w:vAlign w:val="center"/>
                </w:tcPr>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rPr>
                    <w:t>废气防治设施</w:t>
                  </w:r>
                </w:p>
              </w:tc>
              <w:tc>
                <w:tcPr>
                  <w:tcW w:w="2271" w:type="pct"/>
                  <w:tcBorders>
                    <w:tl2br w:val="nil"/>
                    <w:tr2bl w:val="nil"/>
                  </w:tcBorders>
                  <w:noWrap w:val="0"/>
                  <w:vAlign w:val="center"/>
                </w:tcPr>
                <w:p>
                  <w:pPr>
                    <w:pStyle w:val="4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采用</w:t>
                  </w:r>
                  <w:r>
                    <w:rPr>
                      <w:rFonts w:hint="eastAsia" w:eastAsia="宋体" w:cs="Times New Roman"/>
                      <w:color w:val="auto"/>
                      <w:lang w:val="en-US" w:eastAsia="zh-CN"/>
                    </w:rPr>
                    <w:t>集气罩+蓄热式催化燃烧器装置</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通过</w:t>
                  </w:r>
                  <w:r>
                    <w:rPr>
                      <w:rFonts w:hint="eastAsia" w:eastAsia="宋体" w:cs="Times New Roman"/>
                      <w:color w:val="auto"/>
                      <w:lang w:val="en-US" w:eastAsia="zh-CN"/>
                    </w:rPr>
                    <w:t>15</w:t>
                  </w:r>
                  <w:r>
                    <w:rPr>
                      <w:rFonts w:hint="default" w:ascii="Times New Roman" w:hAnsi="Times New Roman" w:eastAsia="宋体" w:cs="Times New Roman"/>
                      <w:color w:val="auto"/>
                      <w:lang w:val="en-US" w:eastAsia="zh-CN"/>
                    </w:rPr>
                    <w:t>m高</w:t>
                  </w:r>
                  <w:r>
                    <w:rPr>
                      <w:rFonts w:hint="eastAsia" w:eastAsia="宋体" w:cs="Times New Roman"/>
                      <w:color w:val="auto"/>
                      <w:lang w:val="en-US" w:eastAsia="zh-CN"/>
                    </w:rPr>
                    <w:t>排气筒</w:t>
                  </w:r>
                  <w:r>
                    <w:rPr>
                      <w:rFonts w:hint="default" w:ascii="Times New Roman" w:hAnsi="Times New Roman" w:eastAsia="宋体" w:cs="Times New Roman"/>
                      <w:color w:val="auto"/>
                      <w:lang w:val="en-US" w:eastAsia="zh-CN"/>
                    </w:rPr>
                    <w:t>排放</w:t>
                  </w:r>
                </w:p>
              </w:tc>
              <w:tc>
                <w:tcPr>
                  <w:tcW w:w="1459" w:type="pct"/>
                  <w:tcBorders>
                    <w:tl2br w:val="nil"/>
                    <w:tr2bl w:val="nil"/>
                  </w:tcBorders>
                  <w:noWrap w:val="0"/>
                  <w:vAlign w:val="center"/>
                </w:tcPr>
                <w:p>
                  <w:pPr>
                    <w:pStyle w:val="44"/>
                    <w:rPr>
                      <w:rFonts w:hint="default" w:ascii="Times New Roman" w:hAnsi="Times New Roman" w:eastAsia="宋体" w:cs="Times New Roman"/>
                      <w:color w:val="auto"/>
                      <w:lang w:val="en-US" w:eastAsia="zh-CN"/>
                    </w:rPr>
                  </w:pPr>
                  <w:r>
                    <w:rPr>
                      <w:rFonts w:hint="eastAsia" w:eastAsia="宋体" w:cs="Times New Roman"/>
                      <w:color w:val="auto"/>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82" w:type="pct"/>
                  <w:tcBorders>
                    <w:tl2br w:val="nil"/>
                    <w:tr2bl w:val="nil"/>
                  </w:tcBorders>
                  <w:noWrap w:val="0"/>
                  <w:vAlign w:val="center"/>
                </w:tcPr>
                <w:p>
                  <w:pPr>
                    <w:pStyle w:val="44"/>
                    <w:rPr>
                      <w:rFonts w:hint="default" w:ascii="Times New Roman" w:hAnsi="Times New Roman" w:eastAsia="宋体" w:cs="Times New Roman"/>
                      <w:color w:val="auto"/>
                      <w:kern w:val="2"/>
                      <w:sz w:val="21"/>
                      <w:szCs w:val="18"/>
                      <w:lang w:val="en-US" w:eastAsia="zh-CN" w:bidi="ar-SA"/>
                    </w:rPr>
                  </w:pPr>
                  <w:r>
                    <w:rPr>
                      <w:rFonts w:hint="default" w:ascii="Times New Roman" w:hAnsi="Times New Roman" w:eastAsia="宋体" w:cs="Times New Roman"/>
                      <w:color w:val="auto"/>
                      <w:lang w:val="en-US" w:eastAsia="zh-CN"/>
                    </w:rPr>
                    <w:t>2</w:t>
                  </w:r>
                </w:p>
              </w:tc>
              <w:tc>
                <w:tcPr>
                  <w:tcW w:w="787" w:type="pct"/>
                  <w:vMerge w:val="continue"/>
                  <w:tcBorders>
                    <w:tl2br w:val="nil"/>
                    <w:tr2bl w:val="nil"/>
                  </w:tcBorders>
                  <w:noWrap w:val="0"/>
                  <w:vAlign w:val="center"/>
                </w:tcPr>
                <w:p>
                  <w:pPr>
                    <w:pStyle w:val="44"/>
                    <w:rPr>
                      <w:rFonts w:hint="default" w:ascii="Times New Roman" w:hAnsi="Times New Roman" w:eastAsia="宋体" w:cs="Times New Roman"/>
                      <w:color w:val="auto"/>
                    </w:rPr>
                  </w:pPr>
                </w:p>
              </w:tc>
              <w:tc>
                <w:tcPr>
                  <w:tcW w:w="2271" w:type="pct"/>
                  <w:tcBorders>
                    <w:tl2br w:val="nil"/>
                    <w:tr2bl w:val="nil"/>
                  </w:tcBorders>
                  <w:noWrap w:val="0"/>
                  <w:vAlign w:val="center"/>
                </w:tcPr>
                <w:p>
                  <w:pPr>
                    <w:pStyle w:val="44"/>
                    <w:rPr>
                      <w:rFonts w:hint="default" w:ascii="Times New Roman" w:hAnsi="Times New Roman" w:eastAsia="宋体" w:cs="Times New Roman"/>
                      <w:color w:val="auto"/>
                      <w:lang w:val="en-US" w:eastAsia="zh-CN"/>
                    </w:rPr>
                  </w:pPr>
                  <w:r>
                    <w:rPr>
                      <w:rFonts w:hint="eastAsia" w:eastAsia="宋体" w:cs="Times New Roman"/>
                      <w:color w:val="auto"/>
                      <w:lang w:val="en-US" w:eastAsia="zh-CN"/>
                    </w:rPr>
                    <w:t>集气罩+管式过滤除尘+15m高排气筒</w:t>
                  </w:r>
                </w:p>
              </w:tc>
              <w:tc>
                <w:tcPr>
                  <w:tcW w:w="1459" w:type="pct"/>
                  <w:tcBorders>
                    <w:tl2br w:val="nil"/>
                    <w:tr2bl w:val="nil"/>
                  </w:tcBorders>
                  <w:noWrap w:val="0"/>
                  <w:vAlign w:val="center"/>
                </w:tcPr>
                <w:p>
                  <w:pPr>
                    <w:pStyle w:val="44"/>
                    <w:rPr>
                      <w:rFonts w:hint="default" w:eastAsia="宋体" w:cs="Times New Roman"/>
                      <w:color w:val="auto"/>
                      <w:lang w:val="en-US" w:eastAsia="zh-CN"/>
                    </w:rPr>
                  </w:pPr>
                  <w:r>
                    <w:rPr>
                      <w:rFonts w:hint="eastAsia" w:eastAsia="宋体" w:cs="Times New Roman"/>
                      <w:color w:val="auto"/>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482" w:type="pct"/>
                  <w:tcBorders>
                    <w:tl2br w:val="nil"/>
                    <w:tr2bl w:val="nil"/>
                  </w:tcBorders>
                  <w:noWrap w:val="0"/>
                  <w:vAlign w:val="center"/>
                </w:tcPr>
                <w:p>
                  <w:pPr>
                    <w:pStyle w:val="44"/>
                    <w:rPr>
                      <w:rFonts w:hint="default" w:ascii="Times New Roman" w:hAnsi="Times New Roman" w:eastAsia="宋体" w:cs="Times New Roman"/>
                      <w:color w:val="auto"/>
                      <w:kern w:val="2"/>
                      <w:sz w:val="21"/>
                      <w:szCs w:val="18"/>
                      <w:lang w:val="en-US" w:eastAsia="zh-CN" w:bidi="ar-SA"/>
                    </w:rPr>
                  </w:pPr>
                  <w:r>
                    <w:rPr>
                      <w:rFonts w:hint="default" w:ascii="Times New Roman" w:hAnsi="Times New Roman" w:eastAsia="宋体" w:cs="Times New Roman"/>
                      <w:color w:val="auto"/>
                    </w:rPr>
                    <w:t>3</w:t>
                  </w:r>
                </w:p>
              </w:tc>
              <w:tc>
                <w:tcPr>
                  <w:tcW w:w="787" w:type="pct"/>
                  <w:tcBorders>
                    <w:tl2br w:val="nil"/>
                    <w:tr2bl w:val="nil"/>
                  </w:tcBorders>
                  <w:noWrap w:val="0"/>
                  <w:vAlign w:val="center"/>
                </w:tcPr>
                <w:p>
                  <w:pPr>
                    <w:pStyle w:val="44"/>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废水治理措施</w:t>
                  </w:r>
                </w:p>
              </w:tc>
              <w:tc>
                <w:tcPr>
                  <w:tcW w:w="2271" w:type="pct"/>
                  <w:tcBorders>
                    <w:tl2br w:val="nil"/>
                    <w:tr2bl w:val="nil"/>
                  </w:tcBorders>
                  <w:noWrap w:val="0"/>
                  <w:vAlign w:val="center"/>
                </w:tcPr>
                <w:p>
                  <w:pPr>
                    <w:pStyle w:val="4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排入项目区市政管网</w:t>
                  </w:r>
                </w:p>
              </w:tc>
              <w:tc>
                <w:tcPr>
                  <w:tcW w:w="1459" w:type="pct"/>
                  <w:tcBorders>
                    <w:tl2br w:val="nil"/>
                    <w:tr2bl w:val="nil"/>
                  </w:tcBorders>
                  <w:noWrap w:val="0"/>
                  <w:vAlign w:val="center"/>
                </w:tcPr>
                <w:p>
                  <w:pPr>
                    <w:pStyle w:val="4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pct"/>
                  <w:tcBorders>
                    <w:tl2br w:val="nil"/>
                    <w:tr2bl w:val="nil"/>
                  </w:tcBorders>
                  <w:noWrap w:val="0"/>
                  <w:vAlign w:val="center"/>
                </w:tcPr>
                <w:p>
                  <w:pPr>
                    <w:pStyle w:val="44"/>
                    <w:rPr>
                      <w:rFonts w:hint="default" w:ascii="Times New Roman" w:hAnsi="Times New Roman" w:eastAsia="宋体" w:cs="Times New Roman"/>
                      <w:color w:val="auto"/>
                      <w:kern w:val="2"/>
                      <w:sz w:val="21"/>
                      <w:szCs w:val="18"/>
                      <w:lang w:val="en-US" w:eastAsia="zh-CN" w:bidi="ar-SA"/>
                    </w:rPr>
                  </w:pPr>
                  <w:r>
                    <w:rPr>
                      <w:rFonts w:hint="default" w:ascii="Times New Roman" w:hAnsi="Times New Roman" w:eastAsia="宋体" w:cs="Times New Roman"/>
                      <w:color w:val="auto"/>
                      <w:lang w:val="en-US" w:eastAsia="zh-CN"/>
                    </w:rPr>
                    <w:t>4</w:t>
                  </w:r>
                </w:p>
              </w:tc>
              <w:tc>
                <w:tcPr>
                  <w:tcW w:w="787" w:type="pct"/>
                  <w:tcBorders>
                    <w:tl2br w:val="nil"/>
                    <w:tr2bl w:val="nil"/>
                  </w:tcBorders>
                  <w:noWrap w:val="0"/>
                  <w:vAlign w:val="center"/>
                </w:tcPr>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rPr>
                    <w:t>降噪</w:t>
                  </w:r>
                </w:p>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rPr>
                    <w:t>措施</w:t>
                  </w:r>
                </w:p>
              </w:tc>
              <w:tc>
                <w:tcPr>
                  <w:tcW w:w="2271" w:type="pct"/>
                  <w:tcBorders>
                    <w:tl2br w:val="nil"/>
                    <w:tr2bl w:val="nil"/>
                  </w:tcBorders>
                  <w:noWrap w:val="0"/>
                  <w:vAlign w:val="center"/>
                </w:tcPr>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szCs w:val="21"/>
                    </w:rPr>
                    <w:t>设备合理选型、</w:t>
                  </w:r>
                  <w:r>
                    <w:rPr>
                      <w:rFonts w:hint="default" w:ascii="Times New Roman" w:hAnsi="Times New Roman" w:eastAsia="宋体" w:cs="Times New Roman"/>
                      <w:color w:val="auto"/>
                    </w:rPr>
                    <w:t>减振、消声、隔声处理</w:t>
                  </w:r>
                </w:p>
              </w:tc>
              <w:tc>
                <w:tcPr>
                  <w:tcW w:w="1459" w:type="pct"/>
                  <w:tcBorders>
                    <w:tl2br w:val="nil"/>
                    <w:tr2bl w:val="nil"/>
                  </w:tcBorders>
                  <w:noWrap w:val="0"/>
                  <w:vAlign w:val="center"/>
                </w:tcPr>
                <w:p>
                  <w:pPr>
                    <w:pStyle w:val="44"/>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82" w:type="pct"/>
                  <w:tcBorders>
                    <w:tl2br w:val="nil"/>
                    <w:tr2bl w:val="nil"/>
                  </w:tcBorders>
                  <w:noWrap w:val="0"/>
                  <w:vAlign w:val="center"/>
                </w:tcPr>
                <w:p>
                  <w:pPr>
                    <w:pStyle w:val="44"/>
                    <w:rPr>
                      <w:rFonts w:hint="default" w:ascii="Times New Roman" w:hAnsi="Times New Roman" w:eastAsia="宋体" w:cs="Times New Roman"/>
                      <w:color w:val="auto"/>
                      <w:kern w:val="2"/>
                      <w:sz w:val="21"/>
                      <w:szCs w:val="18"/>
                      <w:lang w:val="en-US" w:eastAsia="zh-CN" w:bidi="ar-SA"/>
                    </w:rPr>
                  </w:pPr>
                  <w:r>
                    <w:rPr>
                      <w:rFonts w:hint="default" w:ascii="Times New Roman" w:hAnsi="Times New Roman" w:eastAsia="宋体" w:cs="Times New Roman"/>
                      <w:color w:val="auto"/>
                      <w:lang w:val="en-US" w:eastAsia="zh-CN"/>
                    </w:rPr>
                    <w:t>5</w:t>
                  </w:r>
                </w:p>
              </w:tc>
              <w:tc>
                <w:tcPr>
                  <w:tcW w:w="787" w:type="pct"/>
                  <w:tcBorders>
                    <w:tl2br w:val="nil"/>
                    <w:tr2bl w:val="nil"/>
                  </w:tcBorders>
                  <w:noWrap w:val="0"/>
                  <w:vAlign w:val="center"/>
                </w:tcPr>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rPr>
                    <w:t>固废</w:t>
                  </w:r>
                </w:p>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rPr>
                    <w:t>处理</w:t>
                  </w:r>
                </w:p>
              </w:tc>
              <w:tc>
                <w:tcPr>
                  <w:tcW w:w="2271" w:type="pct"/>
                  <w:tcBorders>
                    <w:tl2br w:val="nil"/>
                    <w:tr2bl w:val="nil"/>
                  </w:tcBorders>
                  <w:noWrap w:val="0"/>
                  <w:vAlign w:val="center"/>
                </w:tcPr>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生活垃圾由市政环卫部门统一清运处理；废机油均暂存于危废暂存间，后交由有资质单位处理</w:t>
                  </w:r>
                </w:p>
              </w:tc>
              <w:tc>
                <w:tcPr>
                  <w:tcW w:w="1459" w:type="pct"/>
                  <w:tcBorders>
                    <w:tl2br w:val="nil"/>
                    <w:tr2bl w:val="nil"/>
                  </w:tcBorders>
                  <w:noWrap w:val="0"/>
                  <w:vAlign w:val="center"/>
                </w:tcPr>
                <w:p>
                  <w:pPr>
                    <w:pStyle w:val="44"/>
                    <w:rPr>
                      <w:rFonts w:hint="default" w:ascii="Times New Roman" w:hAnsi="Times New Roman" w:eastAsia="宋体" w:cs="Times New Roman"/>
                      <w:color w:val="auto"/>
                      <w:lang w:eastAsia="zh-CN"/>
                    </w:rPr>
                  </w:pPr>
                  <w:r>
                    <w:rPr>
                      <w:rFonts w:hint="eastAsia" w:eastAsia="宋体" w:cs="Times New Roman"/>
                      <w:color w:val="auto"/>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82" w:type="pct"/>
                  <w:tcBorders>
                    <w:tl2br w:val="nil"/>
                    <w:tr2bl w:val="nil"/>
                  </w:tcBorders>
                  <w:noWrap w:val="0"/>
                  <w:vAlign w:val="center"/>
                </w:tcPr>
                <w:p>
                  <w:pPr>
                    <w:pStyle w:val="44"/>
                    <w:rPr>
                      <w:rFonts w:hint="default" w:ascii="Times New Roman" w:hAnsi="Times New Roman" w:eastAsia="宋体" w:cs="Times New Roman"/>
                      <w:color w:val="auto"/>
                      <w:kern w:val="2"/>
                      <w:sz w:val="21"/>
                      <w:szCs w:val="18"/>
                      <w:lang w:val="en-US" w:eastAsia="zh-CN" w:bidi="ar-SA"/>
                    </w:rPr>
                  </w:pPr>
                  <w:r>
                    <w:rPr>
                      <w:rFonts w:hint="eastAsia" w:ascii="Times New Roman" w:hAnsi="Times New Roman" w:eastAsia="宋体" w:cs="Times New Roman"/>
                      <w:color w:val="auto"/>
                      <w:kern w:val="2"/>
                      <w:sz w:val="21"/>
                      <w:szCs w:val="18"/>
                      <w:lang w:val="en-US" w:eastAsia="zh-CN" w:bidi="ar-SA"/>
                    </w:rPr>
                    <w:t>6</w:t>
                  </w:r>
                </w:p>
              </w:tc>
              <w:tc>
                <w:tcPr>
                  <w:tcW w:w="787" w:type="pct"/>
                  <w:tcBorders>
                    <w:tl2br w:val="nil"/>
                    <w:tr2bl w:val="nil"/>
                  </w:tcBorders>
                  <w:noWrap w:val="0"/>
                  <w:vAlign w:val="center"/>
                </w:tcPr>
                <w:p>
                  <w:pPr>
                    <w:pStyle w:val="44"/>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风险</w:t>
                  </w:r>
                </w:p>
                <w:p>
                  <w:pPr>
                    <w:pStyle w:val="44"/>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措施</w:t>
                  </w:r>
                </w:p>
              </w:tc>
              <w:tc>
                <w:tcPr>
                  <w:tcW w:w="2271" w:type="pct"/>
                  <w:tcBorders>
                    <w:tl2br w:val="nil"/>
                    <w:tr2bl w:val="nil"/>
                  </w:tcBorders>
                  <w:noWrap w:val="0"/>
                  <w:vAlign w:val="center"/>
                </w:tcPr>
                <w:p>
                  <w:pPr>
                    <w:pStyle w:val="44"/>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编制突发环境事件应急预案，防渗措施</w:t>
                  </w:r>
                </w:p>
              </w:tc>
              <w:tc>
                <w:tcPr>
                  <w:tcW w:w="1459" w:type="pct"/>
                  <w:tcBorders>
                    <w:tl2br w:val="nil"/>
                    <w:tr2bl w:val="nil"/>
                  </w:tcBorders>
                  <w:noWrap w:val="0"/>
                  <w:vAlign w:val="center"/>
                </w:tcPr>
                <w:p>
                  <w:pPr>
                    <w:pStyle w:val="4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482" w:type="pct"/>
                  <w:tcBorders>
                    <w:tl2br w:val="nil"/>
                    <w:tr2bl w:val="nil"/>
                  </w:tcBorders>
                  <w:noWrap w:val="0"/>
                  <w:vAlign w:val="center"/>
                </w:tcPr>
                <w:p>
                  <w:pPr>
                    <w:pStyle w:val="44"/>
                    <w:rPr>
                      <w:rFonts w:hint="default" w:ascii="Times New Roman" w:hAnsi="Times New Roman" w:eastAsia="宋体" w:cs="Times New Roman"/>
                      <w:color w:val="auto"/>
                      <w:lang w:val="en-US" w:eastAsia="zh-CN"/>
                    </w:rPr>
                  </w:pPr>
                  <w:r>
                    <w:rPr>
                      <w:rFonts w:hint="eastAsia" w:eastAsia="宋体" w:cs="Times New Roman"/>
                      <w:color w:val="auto"/>
                      <w:lang w:val="en-US" w:eastAsia="zh-CN"/>
                    </w:rPr>
                    <w:t>7</w:t>
                  </w:r>
                </w:p>
              </w:tc>
              <w:tc>
                <w:tcPr>
                  <w:tcW w:w="787" w:type="pct"/>
                  <w:tcBorders>
                    <w:tl2br w:val="nil"/>
                    <w:tr2bl w:val="nil"/>
                  </w:tcBorders>
                  <w:noWrap w:val="0"/>
                  <w:vAlign w:val="center"/>
                </w:tcPr>
                <w:p>
                  <w:pPr>
                    <w:pStyle w:val="44"/>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竣工</w:t>
                  </w:r>
                </w:p>
                <w:p>
                  <w:pPr>
                    <w:pStyle w:val="44"/>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验收</w:t>
                  </w:r>
                </w:p>
              </w:tc>
              <w:tc>
                <w:tcPr>
                  <w:tcW w:w="2271" w:type="pct"/>
                  <w:tcBorders>
                    <w:tl2br w:val="nil"/>
                    <w:tr2bl w:val="nil"/>
                  </w:tcBorders>
                  <w:noWrap w:val="0"/>
                  <w:vAlign w:val="center"/>
                </w:tcPr>
                <w:p>
                  <w:pPr>
                    <w:pStyle w:val="44"/>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1459" w:type="pct"/>
                  <w:tcBorders>
                    <w:tl2br w:val="nil"/>
                    <w:tr2bl w:val="nil"/>
                  </w:tcBorders>
                  <w:noWrap w:val="0"/>
                  <w:vAlign w:val="center"/>
                </w:tcPr>
                <w:p>
                  <w:pPr>
                    <w:pStyle w:val="44"/>
                    <w:rPr>
                      <w:rFonts w:hint="default" w:ascii="Times New Roman" w:hAnsi="Times New Roman" w:eastAsia="宋体" w:cs="Times New Roman"/>
                      <w:color w:val="auto"/>
                      <w:lang w:val="en-US" w:eastAsia="zh-CN"/>
                    </w:rPr>
                  </w:pPr>
                  <w:r>
                    <w:rPr>
                      <w:rFonts w:hint="eastAsia" w:eastAsia="宋体" w:cs="Times New Roman"/>
                      <w:color w:val="auto"/>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9" w:type="pct"/>
                  <w:gridSpan w:val="2"/>
                  <w:tcBorders>
                    <w:tl2br w:val="nil"/>
                    <w:tr2bl w:val="nil"/>
                  </w:tcBorders>
                  <w:noWrap w:val="0"/>
                  <w:vAlign w:val="center"/>
                </w:tcPr>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rPr>
                    <w:t>合计</w:t>
                  </w:r>
                </w:p>
              </w:tc>
              <w:tc>
                <w:tcPr>
                  <w:tcW w:w="2271" w:type="pct"/>
                  <w:tcBorders>
                    <w:tl2br w:val="nil"/>
                    <w:tr2bl w:val="nil"/>
                  </w:tcBorders>
                  <w:noWrap w:val="0"/>
                  <w:vAlign w:val="center"/>
                </w:tcPr>
                <w:p>
                  <w:pPr>
                    <w:pStyle w:val="44"/>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1459" w:type="pct"/>
                  <w:tcBorders>
                    <w:tl2br w:val="nil"/>
                    <w:tr2bl w:val="nil"/>
                  </w:tcBorders>
                  <w:noWrap w:val="0"/>
                  <w:vAlign w:val="center"/>
                </w:tcPr>
                <w:p>
                  <w:pPr>
                    <w:pStyle w:val="44"/>
                    <w:rPr>
                      <w:rFonts w:hint="default" w:ascii="Times New Roman" w:hAnsi="Times New Roman" w:eastAsia="宋体" w:cs="Times New Roman"/>
                      <w:color w:val="auto"/>
                      <w:lang w:val="en-US" w:eastAsia="zh-CN"/>
                    </w:rPr>
                  </w:pPr>
                  <w:r>
                    <w:rPr>
                      <w:rFonts w:hint="eastAsia" w:eastAsia="宋体" w:cs="Times New Roman"/>
                      <w:color w:val="auto"/>
                      <w:lang w:val="en-US" w:eastAsia="zh-CN"/>
                    </w:rPr>
                    <w:t>22</w:t>
                  </w: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b/>
                <w:bCs/>
                <w:color w:val="auto"/>
                <w:sz w:val="28"/>
                <w:szCs w:val="28"/>
              </w:rPr>
            </w:pPr>
            <w:r>
              <w:rPr>
                <w:rFonts w:hint="eastAsia" w:cs="Times New Roman"/>
                <w:b/>
                <w:color w:val="auto"/>
                <w:sz w:val="28"/>
                <w:szCs w:val="28"/>
                <w:lang w:val="en-US" w:eastAsia="zh-CN"/>
              </w:rPr>
              <w:t xml:space="preserve">5 </w:t>
            </w:r>
            <w:r>
              <w:rPr>
                <w:rFonts w:hint="default" w:ascii="Times New Roman" w:hAnsi="Times New Roman" w:eastAsia="宋体" w:cs="Times New Roman"/>
                <w:b/>
                <w:bCs/>
                <w:color w:val="auto"/>
                <w:sz w:val="28"/>
                <w:szCs w:val="28"/>
              </w:rPr>
              <w:t>环保“三同时”竣工验收</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保护管理条例》（国务院令682号）及该项目进入生产运营期，企业应当自主进行该项目的环境保护设施竣工验收，委托有资质的监测单位对该项目的环境保护设施进行现场监测及调查，并相应编制《建设项目竣工环境保护验收监测报告》，</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三同时</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验收内容见表</w:t>
            </w:r>
            <w:r>
              <w:rPr>
                <w:rFonts w:hint="default" w:ascii="Times New Roman" w:hAnsi="Times New Roman" w:eastAsia="宋体" w:cs="Times New Roman"/>
                <w:color w:val="auto"/>
                <w:sz w:val="24"/>
                <w:szCs w:val="24"/>
                <w:lang w:val="en-US" w:eastAsia="zh-CN"/>
              </w:rPr>
              <w:t>5-</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bidi w:val="0"/>
              <w:spacing w:line="360" w:lineRule="auto"/>
              <w:ind w:firstLine="482" w:firstLineChars="20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default" w:ascii="Times New Roman" w:hAnsi="Times New Roman" w:eastAsia="宋体" w:cs="Times New Roman"/>
                <w:b/>
                <w:bCs/>
                <w:color w:val="auto"/>
                <w:sz w:val="24"/>
                <w:szCs w:val="24"/>
                <w:lang w:val="en-US" w:eastAsia="zh-CN"/>
              </w:rPr>
              <w:t>5-</w:t>
            </w: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rPr>
              <w:t xml:space="preserve">   </w:t>
            </w:r>
            <w:r>
              <w:rPr>
                <w:rFonts w:hint="default" w:ascii="Times New Roman" w:hAnsi="Times New Roman" w:cs="Times New Roman"/>
                <w:b/>
                <w:bCs/>
                <w:color w:val="auto"/>
                <w:sz w:val="24"/>
              </w:rPr>
              <w:t>三同时”验收内容一览表</w:t>
            </w:r>
          </w:p>
          <w:tbl>
            <w:tblPr>
              <w:tblStyle w:val="31"/>
              <w:tblpPr w:leftFromText="180" w:rightFromText="180" w:vertAnchor="text" w:horzAnchor="page" w:tblpX="137" w:tblpY="79"/>
              <w:tblOverlap w:val="never"/>
              <w:tblW w:w="4999"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108" w:type="dxa"/>
                <w:bottom w:w="0" w:type="dxa"/>
                <w:right w:w="108" w:type="dxa"/>
              </w:tblCellMar>
            </w:tblPr>
            <w:tblGrid>
              <w:gridCol w:w="459"/>
              <w:gridCol w:w="673"/>
              <w:gridCol w:w="1548"/>
              <w:gridCol w:w="1051"/>
              <w:gridCol w:w="3048"/>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4" w:hRule="atLeast"/>
              </w:trPr>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4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治理项目</w:t>
                  </w:r>
                </w:p>
              </w:tc>
              <w:tc>
                <w:tcPr>
                  <w:tcW w:w="11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措施及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设施</w:t>
                  </w:r>
                </w:p>
              </w:tc>
              <w:tc>
                <w:tcPr>
                  <w:tcW w:w="7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因子</w:t>
                  </w:r>
                </w:p>
              </w:tc>
              <w:tc>
                <w:tcPr>
                  <w:tcW w:w="22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验收标准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34" w:hRule="atLeast"/>
              </w:trPr>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噪声防治</w:t>
                  </w:r>
                </w:p>
              </w:tc>
              <w:tc>
                <w:tcPr>
                  <w:tcW w:w="11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隔声、减震</w:t>
                  </w:r>
                </w:p>
              </w:tc>
              <w:tc>
                <w:tcPr>
                  <w:tcW w:w="7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等效连续A声级</w:t>
                  </w:r>
                </w:p>
              </w:tc>
              <w:tc>
                <w:tcPr>
                  <w:tcW w:w="22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满足《工业企业厂界环境噪声排放标准》（GB12348-2008）</w:t>
                  </w: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rPr>
                    <w:t>类标准要求（昼间6</w:t>
                  </w:r>
                  <w:r>
                    <w:rPr>
                      <w:rFonts w:hint="default"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rPr>
                    <w:t>dB、夜间</w:t>
                  </w:r>
                  <w:r>
                    <w:rPr>
                      <w:rFonts w:hint="default" w:ascii="Times New Roman" w:hAnsi="Times New Roman" w:cs="Times New Roman"/>
                      <w:color w:val="auto"/>
                      <w:sz w:val="21"/>
                      <w:szCs w:val="21"/>
                      <w:lang w:val="en-US" w:eastAsia="zh-CN"/>
                    </w:rPr>
                    <w:t>55</w:t>
                  </w:r>
                  <w:r>
                    <w:rPr>
                      <w:rFonts w:hint="default" w:ascii="Times New Roman" w:hAnsi="Times New Roman" w:eastAsia="宋体" w:cs="Times New Roman"/>
                      <w:color w:val="auto"/>
                      <w:sz w:val="21"/>
                      <w:szCs w:val="21"/>
                    </w:rPr>
                    <w:t>dB）</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706" w:hRule="atLeast"/>
              </w:trPr>
              <w:tc>
                <w:tcPr>
                  <w:tcW w:w="33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9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废气防治</w:t>
                  </w:r>
                </w:p>
              </w:tc>
              <w:tc>
                <w:tcPr>
                  <w:tcW w:w="11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蓄热式催化燃烧器</w:t>
                  </w:r>
                  <w:r>
                    <w:rPr>
                      <w:rFonts w:hint="default" w:ascii="Times New Roman" w:hAnsi="Times New Roman" w:eastAsia="宋体" w:cs="Times New Roman"/>
                      <w:color w:val="auto"/>
                      <w:sz w:val="21"/>
                      <w:szCs w:val="21"/>
                      <w:lang w:val="en-US" w:eastAsia="zh-CN"/>
                    </w:rPr>
                    <w:t>通过15m高</w:t>
                  </w:r>
                  <w:r>
                    <w:rPr>
                      <w:rFonts w:hint="eastAsia" w:cs="Times New Roman"/>
                      <w:color w:val="auto"/>
                      <w:sz w:val="21"/>
                      <w:szCs w:val="21"/>
                      <w:lang w:val="en-US" w:eastAsia="zh-CN"/>
                    </w:rPr>
                    <w:t>排气筒</w:t>
                  </w:r>
                  <w:r>
                    <w:rPr>
                      <w:rFonts w:hint="default" w:ascii="Times New Roman" w:hAnsi="Times New Roman" w:eastAsia="宋体" w:cs="Times New Roman"/>
                      <w:color w:val="auto"/>
                      <w:sz w:val="21"/>
                      <w:szCs w:val="21"/>
                      <w:lang w:val="en-US" w:eastAsia="zh-CN"/>
                    </w:rPr>
                    <w:t>排放</w:t>
                  </w:r>
                </w:p>
              </w:tc>
              <w:tc>
                <w:tcPr>
                  <w:tcW w:w="7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eastAsia" w:cs="Times New Roman"/>
                      <w:i w:val="0"/>
                      <w:iCs w:val="0"/>
                      <w:caps w:val="0"/>
                      <w:color w:val="auto"/>
                      <w:spacing w:val="0"/>
                      <w:sz w:val="21"/>
                      <w:szCs w:val="21"/>
                      <w:shd w:val="clear" w:color="auto" w:fill="FFFFFF"/>
                      <w:vertAlign w:val="baseline"/>
                      <w:lang w:val="en-US" w:eastAsia="zh-CN"/>
                    </w:rPr>
                    <w:t>非甲烷总烃</w:t>
                  </w:r>
                </w:p>
              </w:tc>
              <w:tc>
                <w:tcPr>
                  <w:tcW w:w="22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《合成树脂工业污染物排放标准》（GB31572-2015）表4大气污染物排放限值非甲烷总烃≤100mgm</w:t>
                  </w:r>
                  <w:r>
                    <w:rPr>
                      <w:rFonts w:hint="default" w:ascii="Times New Roman" w:hAnsi="Times New Roman" w:eastAsia="宋体" w:cs="Times New Roman"/>
                      <w:color w:val="auto"/>
                      <w:sz w:val="21"/>
                      <w:szCs w:val="21"/>
                      <w:vertAlign w:val="superscript"/>
                    </w:rPr>
                    <w:t>3</w:t>
                  </w:r>
                  <w:r>
                    <w:rPr>
                      <w:rFonts w:hint="eastAsia" w:cs="Times New Roman"/>
                      <w:color w:val="auto"/>
                      <w:sz w:val="21"/>
                      <w:szCs w:val="21"/>
                      <w:vertAlign w:val="baseline"/>
                      <w:lang w:eastAsia="zh-CN"/>
                    </w:rPr>
                    <w:t>，及表9厂界非甲烷总烃</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706" w:hRule="atLeast"/>
              </w:trPr>
              <w:tc>
                <w:tcPr>
                  <w:tcW w:w="33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4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1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lang w:val="en-US" w:eastAsia="zh-CN"/>
                    </w:rPr>
                    <w:t>集气罩+</w:t>
                  </w:r>
                  <w:r>
                    <w:rPr>
                      <w:rFonts w:hint="eastAsia" w:cs="Times New Roman"/>
                      <w:color w:val="auto"/>
                      <w:lang w:val="en-US" w:eastAsia="zh-CN"/>
                    </w:rPr>
                    <w:t>管式过滤</w:t>
                  </w:r>
                  <w:r>
                    <w:rPr>
                      <w:rFonts w:hint="eastAsia" w:eastAsia="宋体" w:cs="Times New Roman"/>
                      <w:color w:val="auto"/>
                      <w:lang w:val="en-US" w:eastAsia="zh-CN"/>
                    </w:rPr>
                    <w:t>除尘+15m高排气筒</w:t>
                  </w:r>
                </w:p>
              </w:tc>
              <w:tc>
                <w:tcPr>
                  <w:tcW w:w="7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i w:val="0"/>
                      <w:iCs w:val="0"/>
                      <w:caps w:val="0"/>
                      <w:color w:val="auto"/>
                      <w:spacing w:val="0"/>
                      <w:sz w:val="21"/>
                      <w:szCs w:val="21"/>
                      <w:shd w:val="clear" w:color="auto" w:fill="FFFFFF"/>
                      <w:vertAlign w:val="baseline"/>
                      <w:lang w:val="en-US" w:eastAsia="zh-CN"/>
                    </w:rPr>
                  </w:pPr>
                  <w:r>
                    <w:rPr>
                      <w:rFonts w:hint="eastAsia" w:cs="Times New Roman"/>
                      <w:i w:val="0"/>
                      <w:iCs w:val="0"/>
                      <w:caps w:val="0"/>
                      <w:color w:val="auto"/>
                      <w:spacing w:val="0"/>
                      <w:sz w:val="21"/>
                      <w:szCs w:val="21"/>
                      <w:shd w:val="clear" w:color="auto" w:fill="FFFFFF"/>
                      <w:vertAlign w:val="baseline"/>
                      <w:lang w:val="en-US" w:eastAsia="zh-CN"/>
                    </w:rPr>
                    <w:t>颗粒物</w:t>
                  </w:r>
                </w:p>
              </w:tc>
              <w:tc>
                <w:tcPr>
                  <w:tcW w:w="22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《合成树脂工业污染物排放标准》（GB31572-2015）表4大气污染物排放限值</w:t>
                  </w:r>
                  <w:r>
                    <w:rPr>
                      <w:rFonts w:hint="eastAsia" w:ascii="Times New Roman" w:hAnsi="Times New Roman" w:eastAsia="宋体" w:cs="Times New Roman"/>
                      <w:color w:val="auto"/>
                      <w:sz w:val="21"/>
                      <w:szCs w:val="21"/>
                      <w:lang w:eastAsia="zh-CN"/>
                    </w:rPr>
                    <w:t>颗粒物</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0mgm</w:t>
                  </w:r>
                  <w:r>
                    <w:rPr>
                      <w:rFonts w:hint="default"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vertAlign w:val="baseline"/>
                      <w:lang w:eastAsia="zh-CN"/>
                    </w:rPr>
                    <w:t>，</w:t>
                  </w:r>
                  <w:r>
                    <w:rPr>
                      <w:rFonts w:hint="eastAsia" w:cs="Times New Roman"/>
                      <w:color w:val="auto"/>
                      <w:sz w:val="21"/>
                      <w:szCs w:val="21"/>
                      <w:vertAlign w:val="baseline"/>
                      <w:lang w:eastAsia="zh-CN"/>
                    </w:rPr>
                    <w:t>及表9厂界颗粒物</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646" w:hRule="atLeast"/>
              </w:trPr>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4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废水防治</w:t>
                  </w:r>
                </w:p>
              </w:tc>
              <w:tc>
                <w:tcPr>
                  <w:tcW w:w="11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排入市政管网</w:t>
                  </w:r>
                </w:p>
              </w:tc>
              <w:tc>
                <w:tcPr>
                  <w:tcW w:w="7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CODCr、BOD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、SS、NH</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val="en-US" w:eastAsia="zh-CN"/>
                    </w:rPr>
                    <w:t>-N</w:t>
                  </w:r>
                  <w:r>
                    <w:rPr>
                      <w:rFonts w:hint="eastAsia" w:cs="Times New Roman"/>
                      <w:color w:val="auto"/>
                      <w:sz w:val="21"/>
                      <w:szCs w:val="21"/>
                      <w:lang w:val="en-US" w:eastAsia="zh-CN"/>
                    </w:rPr>
                    <w:t>、ph、石油类</w:t>
                  </w:r>
                </w:p>
              </w:tc>
              <w:tc>
                <w:tcPr>
                  <w:tcW w:w="22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《污水综合排放标准》（GB8978-1996）新建企业水污染物三级标准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480" w:hRule="atLeast"/>
              </w:trPr>
              <w:tc>
                <w:tcPr>
                  <w:tcW w:w="33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49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固废防治</w:t>
                  </w:r>
                </w:p>
              </w:tc>
              <w:tc>
                <w:tcPr>
                  <w:tcW w:w="11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lang w:val="en-US" w:eastAsia="zh-CN"/>
                    </w:rPr>
                    <w:t>生活垃圾由市政环卫部门统一清运处理</w:t>
                  </w:r>
                </w:p>
              </w:tc>
              <w:tc>
                <w:tcPr>
                  <w:tcW w:w="7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一般固体废弃物</w:t>
                  </w:r>
                </w:p>
              </w:tc>
              <w:tc>
                <w:tcPr>
                  <w:tcW w:w="22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《一般工业固体废物贮存、处置场污染控制标准》（GB18599-2020）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480" w:hRule="atLeast"/>
              </w:trPr>
              <w:tc>
                <w:tcPr>
                  <w:tcW w:w="33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49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1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废机油均暂存于危废暂存间，后交由有资质单位处理</w:t>
                  </w:r>
                </w:p>
              </w:tc>
              <w:tc>
                <w:tcPr>
                  <w:tcW w:w="7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w:t>
                  </w:r>
                </w:p>
              </w:tc>
              <w:tc>
                <w:tcPr>
                  <w:tcW w:w="22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危险废物贮存污染控制标准</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GB 18597-2023</w:t>
                  </w:r>
                  <w:r>
                    <w:rPr>
                      <w:rFonts w:hint="eastAsia" w:cs="Times New Roman"/>
                      <w:color w:val="auto"/>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cantSplit/>
                <w:trHeight w:val="480" w:hRule="atLeast"/>
              </w:trPr>
              <w:tc>
                <w:tcPr>
                  <w:tcW w:w="3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4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排污许可</w:t>
                  </w:r>
                </w:p>
              </w:tc>
              <w:tc>
                <w:tcPr>
                  <w:tcW w:w="191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简化管理</w:t>
                  </w:r>
                </w:p>
              </w:tc>
              <w:tc>
                <w:tcPr>
                  <w:tcW w:w="22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办理</w:t>
                  </w:r>
                </w:p>
              </w:tc>
            </w:tr>
          </w:tbl>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p>
        </w:tc>
      </w:tr>
    </w:tbl>
    <w:p>
      <w:pPr>
        <w:bidi w:val="0"/>
        <w:rPr>
          <w:rFonts w:hint="eastAsia"/>
          <w:lang w:val="en-US" w:eastAsia="zh-CN"/>
        </w:rPr>
      </w:pPr>
    </w:p>
    <w:p>
      <w:pPr>
        <w:pStyle w:val="29"/>
        <w:jc w:val="center"/>
        <w:outlineLvl w:val="0"/>
        <w:rPr>
          <w:rFonts w:hint="eastAsia" w:ascii="黑体" w:eastAsia="黑体"/>
          <w:snapToGrid w:val="0"/>
          <w:color w:val="auto"/>
          <w:sz w:val="30"/>
          <w:szCs w:val="30"/>
        </w:rPr>
      </w:pPr>
      <w:r>
        <w:rPr>
          <w:rFonts w:hint="eastAsia" w:ascii="黑体" w:eastAsia="黑体" w:cs="黑体"/>
          <w:color w:val="auto"/>
          <w:kern w:val="2"/>
          <w:sz w:val="30"/>
          <w:szCs w:val="30"/>
          <w:lang w:val="en-US" w:eastAsia="zh-CN" w:bidi="ar-SA"/>
        </w:rPr>
        <w:t>六、结论</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widowControl/>
              <w:suppressLineNumbers w:val="0"/>
              <w:spacing w:line="360" w:lineRule="auto"/>
              <w:jc w:val="both"/>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1结论</w:t>
            </w:r>
          </w:p>
          <w:p>
            <w:pPr>
              <w:keepNext w:val="0"/>
              <w:keepLines w:val="0"/>
              <w:widowControl/>
              <w:suppressLineNumbers w:val="0"/>
              <w:spacing w:line="360" w:lineRule="auto"/>
              <w:ind w:firstLine="480" w:firstLineChars="200"/>
              <w:jc w:val="both"/>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val="en-US" w:eastAsia="zh-CN" w:bidi="ar-SA"/>
              </w:rPr>
              <w:t>建设项目符合国家产业政策；项目选址符合</w:t>
            </w:r>
            <w:r>
              <w:rPr>
                <w:rFonts w:hint="eastAsia" w:ascii="Times New Roman" w:hAnsi="Times New Roman" w:eastAsia="宋体" w:cs="Times New Roman"/>
                <w:color w:val="auto"/>
                <w:sz w:val="24"/>
                <w:szCs w:val="24"/>
                <w:lang w:val="en-US" w:eastAsia="zh-CN" w:bidi="ar-SA"/>
              </w:rPr>
              <w:t>“</w:t>
            </w:r>
            <w:r>
              <w:rPr>
                <w:rFonts w:hint="default" w:ascii="Times New Roman" w:hAnsi="Times New Roman" w:eastAsia="宋体" w:cs="Times New Roman"/>
                <w:color w:val="auto"/>
                <w:sz w:val="24"/>
                <w:szCs w:val="24"/>
                <w:lang w:val="en-US" w:eastAsia="zh-CN" w:bidi="ar-SA"/>
              </w:rPr>
              <w:t>三线一单</w:t>
            </w:r>
            <w:r>
              <w:rPr>
                <w:rFonts w:hint="eastAsia" w:ascii="Times New Roman" w:hAnsi="Times New Roman" w:eastAsia="宋体" w:cs="Times New Roman"/>
                <w:color w:val="auto"/>
                <w:sz w:val="24"/>
                <w:szCs w:val="24"/>
                <w:lang w:val="en-US" w:eastAsia="zh-CN" w:bidi="ar-SA"/>
              </w:rPr>
              <w:t>”</w:t>
            </w:r>
            <w:r>
              <w:rPr>
                <w:rFonts w:hint="default" w:ascii="Times New Roman" w:hAnsi="Times New Roman" w:eastAsia="宋体" w:cs="Times New Roman"/>
                <w:color w:val="auto"/>
                <w:sz w:val="24"/>
                <w:szCs w:val="24"/>
                <w:lang w:val="en-US" w:eastAsia="zh-CN" w:bidi="ar-SA"/>
              </w:rPr>
              <w:t>和相关规划要求；区域环境质量较好，采取的废气、噪声、固废等措施可行，废气、噪声可以达标排放，固废得到妥善处置，环境风险可控，对周边环境影响较小，在可接受范围内。因此，从环保的角度分析，本项目的建设是可行的。</w:t>
            </w:r>
          </w:p>
          <w:p>
            <w:pPr>
              <w:spacing w:line="360" w:lineRule="auto"/>
              <w:jc w:val="both"/>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2建议及要求</w:t>
            </w:r>
          </w:p>
          <w:p>
            <w:pPr>
              <w:keepNext w:val="0"/>
              <w:keepLines w:val="0"/>
              <w:widowControl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eastAsia="zh-CN" w:bidi="ar-SA"/>
              </w:rPr>
              <w:t>（</w:t>
            </w:r>
            <w:r>
              <w:rPr>
                <w:rFonts w:hint="default" w:ascii="Times New Roman" w:hAnsi="Times New Roman" w:eastAsia="宋体" w:cs="Times New Roman"/>
                <w:color w:val="auto"/>
                <w:sz w:val="24"/>
                <w:szCs w:val="24"/>
                <w:lang w:val="en-US" w:eastAsia="zh-CN" w:bidi="ar-SA"/>
              </w:rPr>
              <w:t>1</w:t>
            </w:r>
            <w:r>
              <w:rPr>
                <w:rFonts w:hint="default" w:ascii="Times New Roman" w:hAnsi="Times New Roman" w:eastAsia="宋体" w:cs="Times New Roman"/>
                <w:color w:val="auto"/>
                <w:sz w:val="24"/>
                <w:szCs w:val="24"/>
                <w:lang w:eastAsia="zh-CN" w:bidi="ar-SA"/>
              </w:rPr>
              <w:t>）</w:t>
            </w:r>
            <w:r>
              <w:rPr>
                <w:rFonts w:hint="default" w:ascii="Times New Roman" w:hAnsi="Times New Roman" w:eastAsia="宋体" w:cs="Times New Roman"/>
                <w:color w:val="auto"/>
                <w:sz w:val="24"/>
                <w:szCs w:val="24"/>
                <w:lang w:bidi="ar-SA"/>
              </w:rPr>
              <w:t>项目建设过程中应积极落实环保投资，确保环评报告中提出的各项污染防治措施落实到位，确保</w:t>
            </w:r>
            <w:r>
              <w:rPr>
                <w:rFonts w:hint="eastAsia" w:ascii="Times New Roman" w:hAnsi="Times New Roman" w:eastAsia="宋体" w:cs="Times New Roman"/>
                <w:color w:val="auto"/>
                <w:sz w:val="24"/>
                <w:szCs w:val="24"/>
                <w:lang w:eastAsia="zh-CN" w:bidi="ar-SA"/>
              </w:rPr>
              <w:t>“</w:t>
            </w:r>
            <w:r>
              <w:rPr>
                <w:rFonts w:hint="default" w:ascii="Times New Roman" w:hAnsi="Times New Roman" w:eastAsia="宋体" w:cs="Times New Roman"/>
                <w:color w:val="auto"/>
                <w:sz w:val="24"/>
                <w:szCs w:val="24"/>
                <w:lang w:bidi="ar-SA"/>
              </w:rPr>
              <w:t>三废</w:t>
            </w:r>
            <w:r>
              <w:rPr>
                <w:rFonts w:hint="eastAsia" w:ascii="Times New Roman" w:hAnsi="Times New Roman" w:eastAsia="宋体" w:cs="Times New Roman"/>
                <w:color w:val="auto"/>
                <w:sz w:val="24"/>
                <w:szCs w:val="24"/>
                <w:lang w:eastAsia="zh-CN" w:bidi="ar-SA"/>
              </w:rPr>
              <w:t>”</w:t>
            </w:r>
            <w:r>
              <w:rPr>
                <w:rFonts w:hint="default" w:ascii="Times New Roman" w:hAnsi="Times New Roman" w:eastAsia="宋体" w:cs="Times New Roman"/>
                <w:color w:val="auto"/>
                <w:sz w:val="24"/>
                <w:szCs w:val="24"/>
                <w:lang w:bidi="ar-SA"/>
              </w:rPr>
              <w:t>均能长期稳定达标排放。</w:t>
            </w:r>
          </w:p>
          <w:p>
            <w:pPr>
              <w:keepNext w:val="0"/>
              <w:keepLines w:val="0"/>
              <w:widowControl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bidi="ar-SA"/>
              </w:rPr>
            </w:pPr>
            <w:r>
              <w:rPr>
                <w:rFonts w:hint="default" w:ascii="Times New Roman" w:hAnsi="Times New Roman" w:eastAsia="宋体" w:cs="Times New Roman"/>
                <w:color w:val="auto"/>
                <w:sz w:val="24"/>
                <w:szCs w:val="24"/>
                <w:lang w:eastAsia="zh-CN" w:bidi="ar-SA"/>
              </w:rPr>
              <w:t>（</w:t>
            </w:r>
            <w:r>
              <w:rPr>
                <w:rFonts w:hint="default" w:ascii="Times New Roman" w:hAnsi="Times New Roman" w:eastAsia="宋体" w:cs="Times New Roman"/>
                <w:color w:val="auto"/>
                <w:sz w:val="24"/>
                <w:szCs w:val="24"/>
                <w:lang w:val="en-US" w:eastAsia="zh-CN" w:bidi="ar-SA"/>
              </w:rPr>
              <w:t>2</w:t>
            </w:r>
            <w:r>
              <w:rPr>
                <w:rFonts w:hint="default" w:ascii="Times New Roman" w:hAnsi="Times New Roman" w:eastAsia="宋体" w:cs="Times New Roman"/>
                <w:color w:val="auto"/>
                <w:sz w:val="24"/>
                <w:szCs w:val="24"/>
                <w:lang w:eastAsia="zh-CN" w:bidi="ar-SA"/>
              </w:rPr>
              <w:t>）</w:t>
            </w:r>
            <w:r>
              <w:rPr>
                <w:rFonts w:hint="default" w:ascii="Times New Roman" w:hAnsi="Times New Roman" w:eastAsia="宋体" w:cs="Times New Roman"/>
                <w:color w:val="auto"/>
                <w:sz w:val="24"/>
                <w:szCs w:val="24"/>
                <w:lang w:bidi="ar-SA"/>
              </w:rPr>
              <w:t>在生产运行中，应定期检查</w:t>
            </w:r>
            <w:r>
              <w:rPr>
                <w:rFonts w:hint="eastAsia" w:cs="Times New Roman"/>
                <w:color w:val="auto"/>
                <w:sz w:val="24"/>
                <w:szCs w:val="24"/>
                <w:lang w:eastAsia="zh-CN" w:bidi="ar-SA"/>
              </w:rPr>
              <w:t>污染物治理设施确保其正常运行</w:t>
            </w:r>
            <w:r>
              <w:rPr>
                <w:rFonts w:hint="default" w:ascii="Times New Roman" w:hAnsi="Times New Roman" w:eastAsia="宋体" w:cs="Times New Roman"/>
                <w:color w:val="auto"/>
                <w:sz w:val="24"/>
                <w:szCs w:val="24"/>
                <w:lang w:bidi="ar-SA"/>
              </w:rPr>
              <w:t>。</w:t>
            </w:r>
          </w:p>
          <w:p>
            <w:pPr>
              <w:keepNext w:val="0"/>
              <w:keepLines w:val="0"/>
              <w:widowControl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eastAsia="zh-CN" w:bidi="ar-SA"/>
              </w:rPr>
            </w:pPr>
            <w:r>
              <w:rPr>
                <w:rFonts w:hint="default" w:ascii="Times New Roman" w:hAnsi="Times New Roman" w:eastAsia="宋体" w:cs="Times New Roman"/>
                <w:color w:val="auto"/>
                <w:sz w:val="24"/>
                <w:szCs w:val="24"/>
                <w:lang w:eastAsia="zh-CN" w:bidi="ar-SA"/>
              </w:rPr>
              <w:t>（</w:t>
            </w:r>
            <w:r>
              <w:rPr>
                <w:rFonts w:hint="default" w:ascii="Times New Roman" w:hAnsi="Times New Roman" w:eastAsia="宋体" w:cs="Times New Roman"/>
                <w:color w:val="auto"/>
                <w:sz w:val="24"/>
                <w:szCs w:val="24"/>
                <w:lang w:val="en-US" w:eastAsia="zh-CN" w:bidi="ar-SA"/>
              </w:rPr>
              <w:t>3</w:t>
            </w:r>
            <w:r>
              <w:rPr>
                <w:rFonts w:hint="default" w:ascii="Times New Roman" w:hAnsi="Times New Roman" w:eastAsia="宋体" w:cs="Times New Roman"/>
                <w:color w:val="auto"/>
                <w:sz w:val="24"/>
                <w:szCs w:val="24"/>
                <w:lang w:eastAsia="zh-CN" w:bidi="ar-SA"/>
              </w:rPr>
              <w:t>）</w:t>
            </w:r>
            <w:r>
              <w:rPr>
                <w:rFonts w:hint="default" w:ascii="Times New Roman" w:hAnsi="Times New Roman" w:eastAsia="宋体" w:cs="Times New Roman"/>
                <w:color w:val="auto"/>
                <w:sz w:val="24"/>
                <w:szCs w:val="24"/>
                <w:lang w:bidi="ar-SA"/>
              </w:rPr>
              <w:t>加强厂区消防安全工作，严格按照消防部门的规定执行。</w:t>
            </w:r>
          </w:p>
          <w:p>
            <w:pPr>
              <w:pStyle w:val="36"/>
              <w:rPr>
                <w:rFonts w:hint="eastAsia"/>
                <w:color w:val="auto"/>
                <w:lang w:val="en-US" w:eastAsia="zh-CN"/>
              </w:rPr>
            </w:pPr>
          </w:p>
          <w:p>
            <w:pPr>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pStyle w:val="36"/>
              <w:rPr>
                <w:rFonts w:hint="eastAsia"/>
                <w:color w:val="auto"/>
                <w:lang w:val="en-US" w:eastAsia="zh-CN"/>
              </w:rPr>
            </w:pPr>
          </w:p>
          <w:p>
            <w:pPr>
              <w:rPr>
                <w:rFonts w:hint="eastAsia"/>
                <w:color w:val="auto"/>
                <w:lang w:val="en-US" w:eastAsia="zh-CN"/>
              </w:rPr>
            </w:pPr>
          </w:p>
          <w:p>
            <w:pPr>
              <w:pStyle w:val="36"/>
              <w:rPr>
                <w:rFonts w:hint="eastAsia"/>
                <w:color w:val="auto"/>
                <w:lang w:val="en-US" w:eastAsia="zh-CN"/>
              </w:rPr>
            </w:pPr>
          </w:p>
          <w:p>
            <w:pPr>
              <w:rPr>
                <w:rFonts w:hint="eastAsia"/>
                <w:color w:val="auto"/>
                <w:lang w:val="en-US" w:eastAsia="zh-CN"/>
              </w:rPr>
            </w:pPr>
          </w:p>
          <w:p>
            <w:pPr>
              <w:pStyle w:val="36"/>
              <w:rPr>
                <w:rFonts w:hint="eastAsia"/>
                <w:color w:val="auto"/>
                <w:lang w:val="en-US" w:eastAsia="zh-CN"/>
              </w:rPr>
            </w:pPr>
          </w:p>
          <w:p>
            <w:pPr>
              <w:rPr>
                <w:rFonts w:hint="eastAsia"/>
                <w:color w:val="auto"/>
                <w:lang w:val="en-US" w:eastAsia="zh-CN"/>
              </w:rPr>
            </w:pPr>
          </w:p>
        </w:tc>
      </w:tr>
    </w:tbl>
    <w:p>
      <w:pPr>
        <w:rPr>
          <w:rFonts w:hint="default" w:ascii="Times New Roman" w:hAnsi="Times New Roman" w:eastAsia="宋体" w:cs="Times New Roman"/>
          <w:b/>
          <w:bCs/>
          <w:sz w:val="32"/>
          <w:szCs w:val="32"/>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bidi w:val="0"/>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附表</w:t>
      </w:r>
    </w:p>
    <w:p>
      <w:pPr>
        <w:pStyle w:val="29"/>
        <w:adjustRightInd w:val="0"/>
        <w:snapToGrid w:val="0"/>
        <w:spacing w:before="0" w:beforeAutospacing="0" w:after="0" w:afterAutospacing="0" w:line="552" w:lineRule="auto"/>
        <w:jc w:val="center"/>
        <w:outlineLvl w:val="0"/>
        <w:rPr>
          <w:rFonts w:hint="default" w:ascii="Times New Roman" w:hAnsi="Times New Roman" w:eastAsia="宋体" w:cs="Times New Roman"/>
          <w:snapToGrid w:val="0"/>
          <w:sz w:val="38"/>
          <w:szCs w:val="38"/>
        </w:rPr>
      </w:pPr>
      <w:r>
        <w:rPr>
          <w:rFonts w:hint="default" w:ascii="Times New Roman" w:hAnsi="Times New Roman" w:eastAsia="宋体" w:cs="Times New Roman"/>
          <w:snapToGrid w:val="0"/>
          <w:sz w:val="38"/>
          <w:szCs w:val="38"/>
        </w:rPr>
        <w:t>建设项目污染物排放量汇总表</w:t>
      </w:r>
    </w:p>
    <w:tbl>
      <w:tblPr>
        <w:tblStyle w:val="31"/>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085"/>
        <w:gridCol w:w="1352"/>
        <w:gridCol w:w="1276"/>
        <w:gridCol w:w="1701"/>
        <w:gridCol w:w="1559"/>
        <w:gridCol w:w="1313"/>
        <w:gridCol w:w="1867"/>
        <w:gridCol w:w="13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69" w:type="dxa"/>
            <w:tcBorders>
              <w:tl2br w:val="single" w:color="auto" w:sz="4" w:space="0"/>
            </w:tcBorders>
            <w:noWrap w:val="0"/>
            <w:tcMar>
              <w:left w:w="28" w:type="dxa"/>
              <w:right w:w="28" w:type="dxa"/>
            </w:tcMar>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jc w:val="right"/>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项目</w:t>
            </w:r>
          </w:p>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jc w:val="left"/>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分类</w:t>
            </w:r>
          </w:p>
        </w:tc>
        <w:tc>
          <w:tcPr>
            <w:tcW w:w="2085" w:type="dxa"/>
            <w:noWrap w:val="0"/>
            <w:tcMar>
              <w:left w:w="28" w:type="dxa"/>
              <w:right w:w="28" w:type="dxa"/>
            </w:tcMar>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污染物名称</w:t>
            </w:r>
          </w:p>
        </w:tc>
        <w:tc>
          <w:tcPr>
            <w:tcW w:w="1352" w:type="dxa"/>
            <w:noWrap w:val="0"/>
            <w:tcMar>
              <w:left w:w="28" w:type="dxa"/>
              <w:right w:w="28" w:type="dxa"/>
            </w:tcMar>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现有工程</w:t>
            </w:r>
          </w:p>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排放量（固体废物产生量）</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kern w:val="2"/>
                <w:szCs w:val="21"/>
              </w:rPr>
              <w:t>①</w:t>
            </w:r>
            <w:r>
              <w:rPr>
                <w:rFonts w:hint="default" w:ascii="Times New Roman" w:hAnsi="Times New Roman" w:eastAsia="宋体" w:cs="Times New Roman"/>
                <w:snapToGrid w:val="0"/>
                <w:color w:val="000000"/>
                <w:spacing w:val="-6"/>
                <w:kern w:val="21"/>
                <w:szCs w:val="21"/>
              </w:rPr>
              <w:fldChar w:fldCharType="end"/>
            </w:r>
          </w:p>
        </w:tc>
        <w:tc>
          <w:tcPr>
            <w:tcW w:w="1276" w:type="dxa"/>
            <w:noWrap w:val="0"/>
            <w:tcMar>
              <w:left w:w="28" w:type="dxa"/>
              <w:right w:w="28" w:type="dxa"/>
            </w:tcMar>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现有工程</w:t>
            </w:r>
          </w:p>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许可排放量</w:t>
            </w:r>
          </w:p>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2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napToGrid w:val="0"/>
                <w:color w:val="000000"/>
                <w:spacing w:val="-6"/>
                <w:kern w:val="21"/>
                <w:szCs w:val="21"/>
              </w:rPr>
              <w:t>②</w:t>
            </w:r>
            <w:r>
              <w:rPr>
                <w:rFonts w:hint="default" w:ascii="Times New Roman" w:hAnsi="Times New Roman" w:eastAsia="宋体" w:cs="Times New Roman"/>
                <w:snapToGrid w:val="0"/>
                <w:color w:val="000000"/>
                <w:spacing w:val="-6"/>
                <w:kern w:val="21"/>
                <w:szCs w:val="21"/>
              </w:rPr>
              <w:fldChar w:fldCharType="end"/>
            </w:r>
          </w:p>
        </w:tc>
        <w:tc>
          <w:tcPr>
            <w:tcW w:w="1701" w:type="dxa"/>
            <w:noWrap w:val="0"/>
            <w:tcMar>
              <w:left w:w="28" w:type="dxa"/>
              <w:right w:w="28" w:type="dxa"/>
            </w:tcMar>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在建工程</w:t>
            </w:r>
          </w:p>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排放量（固体废物产生量）</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3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kern w:val="2"/>
                <w:szCs w:val="21"/>
              </w:rPr>
              <w:t>③</w:t>
            </w:r>
            <w:r>
              <w:rPr>
                <w:rFonts w:hint="default" w:ascii="Times New Roman" w:hAnsi="Times New Roman" w:eastAsia="宋体" w:cs="Times New Roman"/>
                <w:snapToGrid w:val="0"/>
                <w:color w:val="000000"/>
                <w:spacing w:val="-6"/>
                <w:kern w:val="21"/>
                <w:szCs w:val="21"/>
              </w:rPr>
              <w:fldChar w:fldCharType="end"/>
            </w:r>
          </w:p>
        </w:tc>
        <w:tc>
          <w:tcPr>
            <w:tcW w:w="1559" w:type="dxa"/>
            <w:noWrap w:val="0"/>
            <w:tcMar>
              <w:left w:w="28" w:type="dxa"/>
              <w:right w:w="28" w:type="dxa"/>
            </w:tcMar>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本项目</w:t>
            </w:r>
          </w:p>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排放量（固体废物产生量）</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4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kern w:val="2"/>
                <w:szCs w:val="21"/>
              </w:rPr>
              <w:t>④</w:t>
            </w:r>
            <w:r>
              <w:rPr>
                <w:rFonts w:hint="default" w:ascii="Times New Roman" w:hAnsi="Times New Roman" w:eastAsia="宋体" w:cs="Times New Roman"/>
                <w:snapToGrid w:val="0"/>
                <w:color w:val="000000"/>
                <w:spacing w:val="-6"/>
                <w:kern w:val="21"/>
                <w:szCs w:val="21"/>
              </w:rPr>
              <w:fldChar w:fldCharType="end"/>
            </w:r>
          </w:p>
        </w:tc>
        <w:tc>
          <w:tcPr>
            <w:tcW w:w="1313" w:type="dxa"/>
            <w:noWrap w:val="0"/>
            <w:tcMar>
              <w:left w:w="28" w:type="dxa"/>
              <w:right w:w="28" w:type="dxa"/>
            </w:tcMar>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16"/>
                <w:kern w:val="21"/>
                <w:szCs w:val="21"/>
              </w:rPr>
            </w:pPr>
            <w:r>
              <w:rPr>
                <w:rFonts w:hint="default" w:ascii="Times New Roman" w:hAnsi="Times New Roman" w:eastAsia="宋体" w:cs="Times New Roman"/>
                <w:snapToGrid w:val="0"/>
                <w:color w:val="000000"/>
                <w:spacing w:val="-16"/>
                <w:kern w:val="21"/>
                <w:szCs w:val="21"/>
              </w:rPr>
              <w:t>以新带老削减量</w:t>
            </w:r>
          </w:p>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16"/>
                <w:kern w:val="21"/>
                <w:szCs w:val="21"/>
              </w:rPr>
            </w:pPr>
            <w:r>
              <w:rPr>
                <w:rFonts w:hint="default" w:ascii="Times New Roman" w:hAnsi="Times New Roman" w:eastAsia="宋体" w:cs="Times New Roman"/>
                <w:snapToGrid w:val="0"/>
                <w:color w:val="000000"/>
                <w:spacing w:val="-16"/>
                <w:kern w:val="21"/>
                <w:szCs w:val="21"/>
              </w:rPr>
              <w:t>（新建项目不填）</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5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kern w:val="2"/>
                <w:szCs w:val="21"/>
              </w:rPr>
              <w:t>⑤</w:t>
            </w:r>
            <w:r>
              <w:rPr>
                <w:rFonts w:hint="default" w:ascii="Times New Roman" w:hAnsi="Times New Roman" w:eastAsia="宋体" w:cs="Times New Roman"/>
                <w:snapToGrid w:val="0"/>
                <w:color w:val="000000"/>
                <w:spacing w:val="-16"/>
                <w:kern w:val="21"/>
                <w:szCs w:val="21"/>
              </w:rPr>
              <w:fldChar w:fldCharType="end"/>
            </w:r>
          </w:p>
        </w:tc>
        <w:tc>
          <w:tcPr>
            <w:tcW w:w="1867" w:type="dxa"/>
            <w:noWrap w:val="0"/>
            <w:tcMar>
              <w:left w:w="28" w:type="dxa"/>
              <w:right w:w="28" w:type="dxa"/>
            </w:tcMar>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16"/>
                <w:kern w:val="21"/>
                <w:szCs w:val="21"/>
              </w:rPr>
            </w:pPr>
            <w:r>
              <w:rPr>
                <w:rFonts w:hint="default" w:ascii="Times New Roman" w:hAnsi="Times New Roman" w:eastAsia="宋体" w:cs="Times New Roman"/>
                <w:snapToGrid w:val="0"/>
                <w:color w:val="000000"/>
                <w:spacing w:val="-16"/>
                <w:kern w:val="21"/>
                <w:szCs w:val="21"/>
              </w:rPr>
              <w:t>本项目建成后</w:t>
            </w:r>
          </w:p>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16"/>
                <w:kern w:val="21"/>
                <w:szCs w:val="21"/>
              </w:rPr>
            </w:pPr>
            <w:r>
              <w:rPr>
                <w:rFonts w:hint="default" w:ascii="Times New Roman" w:hAnsi="Times New Roman" w:eastAsia="宋体" w:cs="Times New Roman"/>
                <w:snapToGrid w:val="0"/>
                <w:color w:val="000000"/>
                <w:spacing w:val="-16"/>
                <w:kern w:val="21"/>
                <w:szCs w:val="21"/>
              </w:rPr>
              <w:t>全厂排放量（固体废物产生量）</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kern w:val="2"/>
                <w:szCs w:val="21"/>
              </w:rPr>
              <w:t>⑥</w:t>
            </w:r>
            <w:r>
              <w:rPr>
                <w:rFonts w:hint="default" w:ascii="Times New Roman" w:hAnsi="Times New Roman" w:eastAsia="宋体" w:cs="Times New Roman"/>
                <w:snapToGrid w:val="0"/>
                <w:color w:val="000000"/>
                <w:spacing w:val="-16"/>
                <w:kern w:val="21"/>
                <w:szCs w:val="21"/>
              </w:rPr>
              <w:fldChar w:fldCharType="end"/>
            </w:r>
          </w:p>
        </w:tc>
        <w:tc>
          <w:tcPr>
            <w:tcW w:w="1366" w:type="dxa"/>
            <w:noWrap w:val="0"/>
            <w:tcMar>
              <w:left w:w="28" w:type="dxa"/>
              <w:right w:w="28" w:type="dxa"/>
            </w:tcMar>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变化量</w:t>
            </w:r>
          </w:p>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7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kern w:val="2"/>
                <w:szCs w:val="21"/>
              </w:rPr>
              <w:t>⑦</w:t>
            </w:r>
            <w:r>
              <w:rPr>
                <w:rFonts w:hint="default" w:ascii="Times New Roman" w:hAnsi="Times New Roman" w:eastAsia="宋体" w:cs="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restart"/>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rPr>
              <w:t>废气</w:t>
            </w:r>
          </w:p>
        </w:tc>
        <w:tc>
          <w:tcPr>
            <w:tcW w:w="2085"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eastAsia" w:ascii="Times New Roman" w:cs="Times New Roman"/>
                <w:snapToGrid w:val="0"/>
                <w:color w:val="000000"/>
                <w:kern w:val="21"/>
                <w:szCs w:val="21"/>
                <w:lang w:eastAsia="zh-CN"/>
              </w:rPr>
            </w:pPr>
            <w:r>
              <w:rPr>
                <w:rFonts w:hint="eastAsia" w:ascii="Times New Roman" w:cs="Times New Roman"/>
                <w:snapToGrid w:val="0"/>
                <w:color w:val="000000"/>
                <w:kern w:val="21"/>
                <w:szCs w:val="21"/>
                <w:lang w:eastAsia="zh-CN"/>
              </w:rPr>
              <w:t>颗粒物</w:t>
            </w:r>
          </w:p>
        </w:tc>
        <w:tc>
          <w:tcPr>
            <w:tcW w:w="1352"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w:t>
            </w:r>
          </w:p>
        </w:tc>
        <w:tc>
          <w:tcPr>
            <w:tcW w:w="1276"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kern w:val="21"/>
                <w:szCs w:val="21"/>
                <w:lang w:val="en-US" w:eastAsia="zh-CN"/>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snapToGrid w:val="0"/>
                <w:color w:val="auto"/>
                <w:kern w:val="21"/>
                <w:szCs w:val="21"/>
                <w:lang w:val="en-US" w:eastAsia="zh-CN"/>
              </w:rPr>
            </w:pPr>
            <w:r>
              <w:rPr>
                <w:rFonts w:hint="eastAsia" w:cs="Times New Roman"/>
                <w:snapToGrid w:val="0"/>
                <w:color w:val="auto"/>
                <w:kern w:val="21"/>
                <w:szCs w:val="21"/>
                <w:lang w:val="en-US" w:eastAsia="zh-CN"/>
              </w:rPr>
              <w:t>48</w:t>
            </w:r>
            <w:r>
              <w:rPr>
                <w:rFonts w:hint="default" w:ascii="Times New Roman" w:hAnsi="Times New Roman" w:eastAsia="宋体" w:cs="Times New Roman"/>
                <w:bCs/>
                <w:color w:val="auto"/>
                <w:spacing w:val="-10"/>
                <w:szCs w:val="21"/>
                <w:vertAlign w:val="baseline"/>
                <w:lang w:val="en-US" w:eastAsia="zh-CN"/>
              </w:rPr>
              <w:t>t/a</w:t>
            </w:r>
          </w:p>
        </w:tc>
        <w:tc>
          <w:tcPr>
            <w:tcW w:w="1313"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lang w:val="en-US" w:eastAsia="zh-CN"/>
              </w:rPr>
              <w:t>0</w:t>
            </w:r>
          </w:p>
        </w:tc>
        <w:tc>
          <w:tcPr>
            <w:tcW w:w="18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snapToGrid w:val="0"/>
                <w:color w:val="auto"/>
                <w:kern w:val="21"/>
                <w:szCs w:val="21"/>
                <w:lang w:val="en-US" w:eastAsia="zh-CN"/>
              </w:rPr>
            </w:pPr>
            <w:r>
              <w:rPr>
                <w:rFonts w:hint="eastAsia" w:cs="Times New Roman"/>
                <w:snapToGrid w:val="0"/>
                <w:color w:val="auto"/>
                <w:kern w:val="21"/>
                <w:szCs w:val="21"/>
                <w:lang w:val="en-US" w:eastAsia="zh-CN"/>
              </w:rPr>
              <w:t>4.32</w:t>
            </w:r>
            <w:r>
              <w:rPr>
                <w:rFonts w:hint="default" w:ascii="Times New Roman" w:hAnsi="Times New Roman" w:eastAsia="宋体" w:cs="Times New Roman"/>
                <w:bCs/>
                <w:color w:val="auto"/>
                <w:spacing w:val="-10"/>
                <w:szCs w:val="21"/>
                <w:vertAlign w:val="baseline"/>
                <w:lang w:val="en-US" w:eastAsia="zh-CN"/>
              </w:rPr>
              <w:t>t/a</w:t>
            </w:r>
          </w:p>
        </w:tc>
        <w:tc>
          <w:tcPr>
            <w:tcW w:w="13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napToGrid w:val="0"/>
                <w:color w:val="auto"/>
                <w:kern w:val="21"/>
                <w:szCs w:val="21"/>
                <w:lang w:val="en-US" w:eastAsia="zh-CN"/>
              </w:rPr>
            </w:pPr>
            <w:r>
              <w:rPr>
                <w:rFonts w:hint="eastAsia" w:cs="Times New Roman"/>
                <w:snapToGrid w:val="0"/>
                <w:color w:val="auto"/>
                <w:kern w:val="21"/>
                <w:szCs w:val="21"/>
                <w:lang w:val="en-US" w:eastAsia="zh-CN"/>
              </w:rPr>
              <w:t>+4.32</w:t>
            </w:r>
            <w:r>
              <w:rPr>
                <w:rFonts w:hint="default" w:ascii="Times New Roman" w:hAnsi="Times New Roman" w:eastAsia="宋体" w:cs="Times New Roman"/>
                <w:bCs/>
                <w:color w:val="auto"/>
                <w:spacing w:val="-10"/>
                <w:szCs w:val="21"/>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continue"/>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p>
        </w:tc>
        <w:tc>
          <w:tcPr>
            <w:tcW w:w="2085"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lang w:eastAsia="zh-CN"/>
              </w:rPr>
            </w:pPr>
            <w:r>
              <w:rPr>
                <w:rFonts w:hint="eastAsia" w:ascii="Times New Roman" w:cs="Times New Roman"/>
                <w:snapToGrid w:val="0"/>
                <w:color w:val="000000"/>
                <w:kern w:val="21"/>
                <w:szCs w:val="21"/>
                <w:lang w:eastAsia="zh-CN"/>
              </w:rPr>
              <w:t>非甲烷总烃</w:t>
            </w:r>
          </w:p>
        </w:tc>
        <w:tc>
          <w:tcPr>
            <w:tcW w:w="1352"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0.44</w:t>
            </w:r>
            <w:r>
              <w:rPr>
                <w:rFonts w:hint="default" w:ascii="Times New Roman" w:hAnsi="Times New Roman" w:eastAsia="宋体" w:cs="Times New Roman"/>
                <w:color w:val="auto"/>
                <w:spacing w:val="6"/>
                <w:sz w:val="21"/>
                <w:szCs w:val="18"/>
                <w:lang w:val="en-US" w:eastAsia="zh-CN"/>
              </w:rPr>
              <w:t>t/a</w:t>
            </w:r>
          </w:p>
        </w:tc>
        <w:tc>
          <w:tcPr>
            <w:tcW w:w="1276"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eastAsia="宋体" w:cs="Times New Roman"/>
                <w:snapToGrid w:val="0"/>
                <w:color w:val="000000"/>
                <w:kern w:val="21"/>
                <w:szCs w:val="21"/>
                <w:lang w:val="en-US" w:eastAsia="zh-CN"/>
              </w:rPr>
              <w:t>/</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lang w:val="en-US" w:eastAsia="zh-CN"/>
              </w:rPr>
              <w:t>0</w:t>
            </w: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2.38</w:t>
            </w:r>
            <w:r>
              <w:rPr>
                <w:rFonts w:hint="default" w:ascii="Times New Roman" w:hAnsi="Times New Roman" w:eastAsia="宋体" w:cs="Times New Roman"/>
                <w:bCs/>
                <w:color w:val="auto"/>
                <w:spacing w:val="-10"/>
                <w:szCs w:val="21"/>
                <w:vertAlign w:val="baseline"/>
                <w:lang w:val="en-US" w:eastAsia="zh-CN"/>
              </w:rPr>
              <w:t>t/a</w:t>
            </w:r>
          </w:p>
        </w:tc>
        <w:tc>
          <w:tcPr>
            <w:tcW w:w="1313"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lang w:val="en-US" w:eastAsia="zh-CN"/>
              </w:rPr>
              <w:t>0</w:t>
            </w:r>
          </w:p>
        </w:tc>
        <w:tc>
          <w:tcPr>
            <w:tcW w:w="18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6"/>
                <w:sz w:val="21"/>
                <w:szCs w:val="18"/>
                <w:lang w:val="en-US" w:eastAsia="zh-CN"/>
              </w:rPr>
            </w:pPr>
            <w:r>
              <w:rPr>
                <w:rFonts w:hint="eastAsia" w:cs="Times New Roman"/>
                <w:snapToGrid w:val="0"/>
                <w:color w:val="auto"/>
                <w:kern w:val="21"/>
                <w:szCs w:val="21"/>
                <w:lang w:val="en-US" w:eastAsia="zh-CN"/>
              </w:rPr>
              <w:t>2.38</w:t>
            </w:r>
            <w:r>
              <w:rPr>
                <w:rFonts w:hint="default" w:ascii="Times New Roman" w:hAnsi="Times New Roman" w:eastAsia="宋体" w:cs="Times New Roman"/>
                <w:bCs/>
                <w:color w:val="auto"/>
                <w:spacing w:val="-10"/>
                <w:szCs w:val="21"/>
                <w:vertAlign w:val="baseline"/>
                <w:lang w:val="en-US" w:eastAsia="zh-CN"/>
              </w:rPr>
              <w:t>t/a</w:t>
            </w:r>
          </w:p>
        </w:tc>
        <w:tc>
          <w:tcPr>
            <w:tcW w:w="13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1"/>
                <w:szCs w:val="21"/>
              </w:rPr>
            </w:pPr>
            <w:r>
              <w:rPr>
                <w:rFonts w:hint="eastAsia" w:cs="Times New Roman"/>
                <w:snapToGrid w:val="0"/>
                <w:color w:val="auto"/>
                <w:kern w:val="21"/>
                <w:szCs w:val="21"/>
                <w:lang w:val="en-US" w:eastAsia="zh-CN"/>
              </w:rPr>
              <w:t>+2.38</w:t>
            </w:r>
            <w:r>
              <w:rPr>
                <w:rFonts w:hint="default" w:ascii="Times New Roman" w:hAnsi="Times New Roman" w:eastAsia="宋体" w:cs="Times New Roman"/>
                <w:bCs/>
                <w:color w:val="auto"/>
                <w:spacing w:val="-10"/>
                <w:szCs w:val="21"/>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69" w:type="dxa"/>
            <w:vMerge w:val="restart"/>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rPr>
              <w:t>废水</w:t>
            </w:r>
          </w:p>
        </w:tc>
        <w:tc>
          <w:tcPr>
            <w:tcW w:w="20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bCs/>
                <w:color w:val="auto"/>
                <w:spacing w:val="0"/>
                <w:szCs w:val="21"/>
                <w:vertAlign w:val="baseline"/>
                <w:lang w:val="en-US" w:eastAsia="zh-CN"/>
              </w:rPr>
              <w:t>化学需氧量</w:t>
            </w:r>
          </w:p>
        </w:tc>
        <w:tc>
          <w:tcPr>
            <w:tcW w:w="1352"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0.027</w:t>
            </w:r>
            <w:r>
              <w:rPr>
                <w:rFonts w:hint="default" w:ascii="Times New Roman" w:hAnsi="Times New Roman" w:eastAsia="宋体" w:cs="Times New Roman"/>
                <w:color w:val="auto"/>
                <w:spacing w:val="6"/>
                <w:sz w:val="21"/>
                <w:szCs w:val="18"/>
                <w:lang w:val="en-US" w:eastAsia="zh-CN"/>
              </w:rPr>
              <w:t>t/a</w:t>
            </w:r>
          </w:p>
        </w:tc>
        <w:tc>
          <w:tcPr>
            <w:tcW w:w="1276"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lang w:val="en-US" w:eastAsia="zh-CN"/>
              </w:rPr>
              <w:t>/</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lang w:val="en-US" w:eastAsia="zh-CN"/>
              </w:rPr>
              <w:t>0</w:t>
            </w:r>
          </w:p>
        </w:tc>
        <w:tc>
          <w:tcPr>
            <w:tcW w:w="1559" w:type="dxa"/>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bCs/>
                <w:color w:val="auto"/>
                <w:spacing w:val="0"/>
                <w:kern w:val="2"/>
                <w:sz w:val="21"/>
                <w:szCs w:val="21"/>
                <w:vertAlign w:val="baseline"/>
                <w:lang w:val="en-US" w:eastAsia="zh-CN" w:bidi="ar-SA"/>
              </w:rPr>
            </w:pPr>
            <w:r>
              <w:rPr>
                <w:rFonts w:hint="eastAsia" w:cs="Times New Roman"/>
                <w:bCs/>
                <w:color w:val="auto"/>
                <w:spacing w:val="-10"/>
                <w:szCs w:val="21"/>
                <w:vertAlign w:val="baseline"/>
                <w:lang w:val="en-US" w:eastAsia="zh-CN"/>
              </w:rPr>
              <w:t>0.0423</w:t>
            </w:r>
            <w:r>
              <w:rPr>
                <w:rFonts w:hint="default" w:ascii="Times New Roman" w:hAnsi="Times New Roman" w:eastAsia="宋体" w:cs="Times New Roman"/>
                <w:bCs/>
                <w:color w:val="auto"/>
                <w:spacing w:val="-10"/>
                <w:szCs w:val="21"/>
                <w:vertAlign w:val="baseline"/>
                <w:lang w:val="en-US" w:eastAsia="zh-CN"/>
              </w:rPr>
              <w:t>t/a</w:t>
            </w:r>
          </w:p>
        </w:tc>
        <w:tc>
          <w:tcPr>
            <w:tcW w:w="1313"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lang w:val="en-US" w:eastAsia="zh-CN"/>
              </w:rPr>
              <w:t>0</w:t>
            </w:r>
          </w:p>
        </w:tc>
        <w:tc>
          <w:tcPr>
            <w:tcW w:w="1867" w:type="dxa"/>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pacing w:val="6"/>
                <w:sz w:val="21"/>
                <w:szCs w:val="18"/>
                <w:lang w:val="en-US" w:eastAsia="zh-CN"/>
              </w:rPr>
            </w:pPr>
            <w:r>
              <w:rPr>
                <w:rFonts w:hint="eastAsia" w:cs="Times New Roman"/>
                <w:bCs/>
                <w:color w:val="auto"/>
                <w:spacing w:val="-10"/>
                <w:szCs w:val="21"/>
                <w:vertAlign w:val="baseline"/>
                <w:lang w:val="en-US" w:eastAsia="zh-CN"/>
              </w:rPr>
              <w:t>0.0423</w:t>
            </w:r>
            <w:r>
              <w:rPr>
                <w:rFonts w:hint="default" w:ascii="Times New Roman" w:hAnsi="Times New Roman" w:eastAsia="宋体" w:cs="Times New Roman"/>
                <w:bCs/>
                <w:color w:val="auto"/>
                <w:spacing w:val="-10"/>
                <w:szCs w:val="21"/>
                <w:vertAlign w:val="baseline"/>
                <w:lang w:val="en-US" w:eastAsia="zh-CN"/>
              </w:rPr>
              <w:t>t/a</w:t>
            </w:r>
          </w:p>
        </w:tc>
        <w:tc>
          <w:tcPr>
            <w:tcW w:w="1366" w:type="dxa"/>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Cs w:val="21"/>
              </w:rPr>
            </w:pPr>
            <w:r>
              <w:rPr>
                <w:rFonts w:hint="eastAsia" w:cs="Times New Roman"/>
                <w:bCs/>
                <w:color w:val="auto"/>
                <w:spacing w:val="-10"/>
                <w:szCs w:val="21"/>
                <w:vertAlign w:val="baseline"/>
                <w:lang w:val="en-US" w:eastAsia="zh-CN"/>
              </w:rPr>
              <w:t>+0.0153</w:t>
            </w:r>
            <w:r>
              <w:rPr>
                <w:rFonts w:hint="default" w:ascii="Times New Roman" w:hAnsi="Times New Roman" w:eastAsia="宋体" w:cs="Times New Roman"/>
                <w:bCs/>
                <w:color w:val="auto"/>
                <w:spacing w:val="-10"/>
                <w:szCs w:val="21"/>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269" w:type="dxa"/>
            <w:vMerge w:val="continue"/>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p>
        </w:tc>
        <w:tc>
          <w:tcPr>
            <w:tcW w:w="2085"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bCs/>
                <w:color w:val="auto"/>
                <w:spacing w:val="0"/>
                <w:szCs w:val="21"/>
                <w:vertAlign w:val="baseline"/>
                <w:lang w:val="en-US" w:eastAsia="zh-CN"/>
              </w:rPr>
              <w:t>氨氮</w:t>
            </w:r>
          </w:p>
        </w:tc>
        <w:tc>
          <w:tcPr>
            <w:tcW w:w="1352"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kern w:val="21"/>
                <w:szCs w:val="21"/>
                <w:lang w:val="en-US" w:eastAsia="zh-CN"/>
              </w:rPr>
            </w:pPr>
            <w:r>
              <w:rPr>
                <w:rFonts w:hint="eastAsia" w:cs="Times New Roman"/>
                <w:color w:val="auto"/>
                <w:spacing w:val="6"/>
                <w:sz w:val="21"/>
                <w:szCs w:val="18"/>
                <w:lang w:val="en-US" w:eastAsia="zh-CN"/>
              </w:rPr>
              <w:t>0.002</w:t>
            </w:r>
            <w:r>
              <w:rPr>
                <w:rFonts w:hint="default" w:ascii="Times New Roman" w:hAnsi="Times New Roman" w:eastAsia="宋体" w:cs="Times New Roman"/>
                <w:color w:val="auto"/>
                <w:spacing w:val="6"/>
                <w:sz w:val="21"/>
                <w:szCs w:val="18"/>
                <w:lang w:val="en-US" w:eastAsia="zh-CN"/>
              </w:rPr>
              <w:t>t/a</w:t>
            </w:r>
          </w:p>
        </w:tc>
        <w:tc>
          <w:tcPr>
            <w:tcW w:w="1276" w:type="dxa"/>
            <w:tcBorders>
              <w:bottom w:val="single" w:color="000000" w:sz="4"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lang w:val="en-US" w:eastAsia="zh-CN"/>
              </w:rPr>
              <w:t>/</w:t>
            </w:r>
          </w:p>
        </w:tc>
        <w:tc>
          <w:tcPr>
            <w:tcW w:w="1701"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lang w:val="en-US" w:eastAsia="zh-CN"/>
              </w:rPr>
              <w:t>0</w:t>
            </w:r>
          </w:p>
        </w:tc>
        <w:tc>
          <w:tcPr>
            <w:tcW w:w="1559"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bCs/>
                <w:color w:val="auto"/>
                <w:spacing w:val="0"/>
                <w:kern w:val="2"/>
                <w:sz w:val="21"/>
                <w:szCs w:val="21"/>
                <w:vertAlign w:val="baseline"/>
                <w:lang w:val="en-US" w:eastAsia="zh-CN" w:bidi="ar-SA"/>
              </w:rPr>
            </w:pPr>
            <w:r>
              <w:rPr>
                <w:rFonts w:hint="eastAsia" w:ascii="Times New Roman" w:hAnsi="Times New Roman" w:eastAsia="宋体" w:cs="Times New Roman"/>
                <w:bCs/>
                <w:color w:val="auto"/>
                <w:spacing w:val="-10"/>
                <w:szCs w:val="21"/>
                <w:vertAlign w:val="baseline"/>
                <w:lang w:val="en-US" w:eastAsia="zh-CN"/>
              </w:rPr>
              <w:t>0.00</w:t>
            </w:r>
            <w:r>
              <w:rPr>
                <w:rFonts w:hint="eastAsia" w:cs="Times New Roman"/>
                <w:bCs/>
                <w:color w:val="auto"/>
                <w:spacing w:val="-10"/>
                <w:szCs w:val="21"/>
                <w:vertAlign w:val="baseline"/>
                <w:lang w:val="en-US" w:eastAsia="zh-CN"/>
              </w:rPr>
              <w:t>03</w:t>
            </w:r>
            <w:r>
              <w:rPr>
                <w:rFonts w:hint="default" w:ascii="Times New Roman" w:hAnsi="Times New Roman" w:eastAsia="宋体" w:cs="Times New Roman"/>
                <w:bCs/>
                <w:color w:val="auto"/>
                <w:spacing w:val="-10"/>
                <w:szCs w:val="21"/>
                <w:vertAlign w:val="baseline"/>
                <w:lang w:val="en-US" w:eastAsia="zh-CN"/>
              </w:rPr>
              <w:t>t/a</w:t>
            </w:r>
          </w:p>
        </w:tc>
        <w:tc>
          <w:tcPr>
            <w:tcW w:w="1313"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Cs w:val="21"/>
              </w:rPr>
            </w:pPr>
            <w:r>
              <w:rPr>
                <w:rFonts w:hint="eastAsia" w:ascii="Times New Roman" w:hAnsi="Times New Roman" w:eastAsia="宋体" w:cs="Times New Roman"/>
                <w:bCs/>
                <w:color w:val="auto"/>
                <w:spacing w:val="-10"/>
                <w:szCs w:val="21"/>
                <w:vertAlign w:val="baseline"/>
                <w:lang w:val="en-US" w:eastAsia="zh-CN"/>
              </w:rPr>
              <w:t>0.00</w:t>
            </w:r>
            <w:r>
              <w:rPr>
                <w:rFonts w:hint="eastAsia" w:cs="Times New Roman"/>
                <w:bCs/>
                <w:color w:val="auto"/>
                <w:spacing w:val="-10"/>
                <w:szCs w:val="21"/>
                <w:vertAlign w:val="baseline"/>
                <w:lang w:val="en-US" w:eastAsia="zh-CN"/>
              </w:rPr>
              <w:t>17t</w:t>
            </w:r>
            <w:r>
              <w:rPr>
                <w:rFonts w:hint="default" w:ascii="Times New Roman" w:hAnsi="Times New Roman" w:eastAsia="宋体" w:cs="Times New Roman"/>
                <w:bCs/>
                <w:color w:val="auto"/>
                <w:spacing w:val="-10"/>
                <w:szCs w:val="21"/>
                <w:vertAlign w:val="baseline"/>
                <w:lang w:val="en-US" w:eastAsia="zh-CN"/>
              </w:rPr>
              <w:t>/a</w:t>
            </w:r>
          </w:p>
        </w:tc>
        <w:tc>
          <w:tcPr>
            <w:tcW w:w="1867"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pacing w:val="6"/>
                <w:sz w:val="21"/>
                <w:szCs w:val="18"/>
                <w:lang w:val="en-US" w:eastAsia="zh-CN"/>
              </w:rPr>
            </w:pPr>
            <w:r>
              <w:rPr>
                <w:rFonts w:hint="eastAsia" w:ascii="Times New Roman" w:hAnsi="Times New Roman" w:eastAsia="宋体" w:cs="Times New Roman"/>
                <w:bCs/>
                <w:color w:val="auto"/>
                <w:spacing w:val="-10"/>
                <w:szCs w:val="21"/>
                <w:vertAlign w:val="baseline"/>
                <w:lang w:val="en-US" w:eastAsia="zh-CN"/>
              </w:rPr>
              <w:t>0.00</w:t>
            </w:r>
            <w:r>
              <w:rPr>
                <w:rFonts w:hint="eastAsia" w:cs="Times New Roman"/>
                <w:bCs/>
                <w:color w:val="auto"/>
                <w:spacing w:val="-10"/>
                <w:szCs w:val="21"/>
                <w:vertAlign w:val="baseline"/>
                <w:lang w:val="en-US" w:eastAsia="zh-CN"/>
              </w:rPr>
              <w:t>03</w:t>
            </w:r>
            <w:r>
              <w:rPr>
                <w:rFonts w:hint="default" w:ascii="Times New Roman" w:hAnsi="Times New Roman" w:eastAsia="宋体" w:cs="Times New Roman"/>
                <w:bCs/>
                <w:color w:val="auto"/>
                <w:spacing w:val="-10"/>
                <w:szCs w:val="21"/>
                <w:vertAlign w:val="baseline"/>
                <w:lang w:val="en-US" w:eastAsia="zh-CN"/>
              </w:rPr>
              <w:t>t/a</w:t>
            </w:r>
          </w:p>
        </w:tc>
        <w:tc>
          <w:tcPr>
            <w:tcW w:w="1366"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Cs w:val="21"/>
              </w:rPr>
            </w:pPr>
            <w:r>
              <w:rPr>
                <w:rFonts w:hint="eastAsia" w:cs="Times New Roman"/>
                <w:bCs/>
                <w:color w:val="auto"/>
                <w:spacing w:val="-10"/>
                <w:szCs w:val="21"/>
                <w:vertAlign w:val="baseline"/>
                <w:lang w:val="en-US" w:eastAsia="zh-CN"/>
              </w:rPr>
              <w:t>-</w:t>
            </w:r>
            <w:r>
              <w:rPr>
                <w:rFonts w:hint="eastAsia" w:ascii="Times New Roman" w:hAnsi="Times New Roman" w:eastAsia="宋体" w:cs="Times New Roman"/>
                <w:bCs/>
                <w:color w:val="auto"/>
                <w:spacing w:val="-10"/>
                <w:szCs w:val="21"/>
                <w:vertAlign w:val="baseline"/>
                <w:lang w:val="en-US" w:eastAsia="zh-CN"/>
              </w:rPr>
              <w:t>0.00</w:t>
            </w:r>
            <w:r>
              <w:rPr>
                <w:rFonts w:hint="eastAsia" w:cs="Times New Roman"/>
                <w:bCs/>
                <w:color w:val="auto"/>
                <w:spacing w:val="-10"/>
                <w:szCs w:val="21"/>
                <w:vertAlign w:val="baseline"/>
                <w:lang w:val="en-US" w:eastAsia="zh-CN"/>
              </w:rPr>
              <w:t>17t</w:t>
            </w:r>
            <w:r>
              <w:rPr>
                <w:rFonts w:hint="default" w:ascii="Times New Roman" w:hAnsi="Times New Roman" w:eastAsia="宋体" w:cs="Times New Roman"/>
                <w:bCs/>
                <w:color w:val="auto"/>
                <w:spacing w:val="-10"/>
                <w:szCs w:val="21"/>
                <w:vertAlign w:val="baseline"/>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69" w:type="dxa"/>
            <w:vMerge w:val="continue"/>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p>
        </w:tc>
        <w:tc>
          <w:tcPr>
            <w:tcW w:w="2085"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bCs/>
                <w:color w:val="auto"/>
                <w:spacing w:val="0"/>
                <w:szCs w:val="21"/>
                <w:vertAlign w:val="baseline"/>
                <w:lang w:val="en-US" w:eastAsia="zh-CN"/>
              </w:rPr>
              <w:t>悬浮物</w:t>
            </w:r>
          </w:p>
        </w:tc>
        <w:tc>
          <w:tcPr>
            <w:tcW w:w="1352"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kern w:val="21"/>
                <w:szCs w:val="21"/>
                <w:lang w:val="en-US" w:eastAsia="zh-CN"/>
              </w:rPr>
            </w:pPr>
            <w:r>
              <w:rPr>
                <w:rFonts w:hint="eastAsia" w:cs="Times New Roman"/>
                <w:color w:val="auto"/>
                <w:spacing w:val="6"/>
                <w:sz w:val="21"/>
                <w:szCs w:val="18"/>
                <w:lang w:val="en-US" w:eastAsia="zh-CN"/>
              </w:rPr>
              <w:t>0.019</w:t>
            </w:r>
            <w:r>
              <w:rPr>
                <w:rFonts w:hint="default" w:ascii="Times New Roman" w:hAnsi="Times New Roman" w:eastAsia="宋体" w:cs="Times New Roman"/>
                <w:color w:val="auto"/>
                <w:spacing w:val="6"/>
                <w:sz w:val="21"/>
                <w:szCs w:val="18"/>
                <w:lang w:val="en-US" w:eastAsia="zh-CN"/>
              </w:rPr>
              <w:t>t/a</w:t>
            </w:r>
          </w:p>
        </w:tc>
        <w:tc>
          <w:tcPr>
            <w:tcW w:w="1276" w:type="dxa"/>
            <w:tcBorders>
              <w:top w:val="single" w:color="000000" w:sz="4" w:space="0"/>
              <w:bottom w:val="single" w:color="000000" w:sz="4"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lang w:val="en-US" w:eastAsia="zh-CN"/>
              </w:rPr>
              <w:t>/</w:t>
            </w:r>
          </w:p>
        </w:tc>
        <w:tc>
          <w:tcPr>
            <w:tcW w:w="1701"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lang w:val="en-US" w:eastAsia="zh-CN"/>
              </w:rPr>
              <w:t>0</w:t>
            </w:r>
          </w:p>
        </w:tc>
        <w:tc>
          <w:tcPr>
            <w:tcW w:w="1559"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bCs/>
                <w:color w:val="auto"/>
                <w:spacing w:val="0"/>
                <w:kern w:val="2"/>
                <w:sz w:val="21"/>
                <w:szCs w:val="21"/>
                <w:vertAlign w:val="baseline"/>
                <w:lang w:val="en-US" w:eastAsia="zh-CN" w:bidi="ar-SA"/>
              </w:rPr>
            </w:pPr>
            <w:r>
              <w:rPr>
                <w:rFonts w:hint="eastAsia" w:cs="Times New Roman"/>
                <w:bCs/>
                <w:color w:val="auto"/>
                <w:spacing w:val="-10"/>
                <w:szCs w:val="21"/>
                <w:vertAlign w:val="baseline"/>
                <w:lang w:val="en-US" w:eastAsia="zh-CN"/>
              </w:rPr>
              <w:t>0.003</w:t>
            </w:r>
            <w:r>
              <w:rPr>
                <w:rFonts w:hint="default" w:ascii="Times New Roman" w:hAnsi="Times New Roman" w:eastAsia="宋体" w:cs="Times New Roman"/>
                <w:bCs/>
                <w:color w:val="auto"/>
                <w:spacing w:val="-10"/>
                <w:szCs w:val="21"/>
                <w:vertAlign w:val="baseline"/>
                <w:lang w:val="en-US" w:eastAsia="zh-CN"/>
              </w:rPr>
              <w:t>t/a</w:t>
            </w:r>
          </w:p>
        </w:tc>
        <w:tc>
          <w:tcPr>
            <w:tcW w:w="1313"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Cs w:val="21"/>
              </w:rPr>
            </w:pPr>
            <w:r>
              <w:rPr>
                <w:rFonts w:hint="eastAsia" w:cs="Times New Roman"/>
                <w:bCs/>
                <w:color w:val="auto"/>
                <w:spacing w:val="-10"/>
                <w:szCs w:val="21"/>
                <w:vertAlign w:val="baseline"/>
                <w:lang w:val="en-US" w:eastAsia="zh-CN"/>
              </w:rPr>
              <w:t>0.016</w:t>
            </w:r>
            <w:r>
              <w:rPr>
                <w:rFonts w:hint="default" w:ascii="Times New Roman" w:hAnsi="Times New Roman" w:eastAsia="宋体" w:cs="Times New Roman"/>
                <w:bCs/>
                <w:color w:val="auto"/>
                <w:spacing w:val="-10"/>
                <w:szCs w:val="21"/>
                <w:vertAlign w:val="baseline"/>
                <w:lang w:val="en-US" w:eastAsia="zh-CN"/>
              </w:rPr>
              <w:t>t/a</w:t>
            </w:r>
          </w:p>
        </w:tc>
        <w:tc>
          <w:tcPr>
            <w:tcW w:w="1867"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pacing w:val="6"/>
                <w:sz w:val="21"/>
                <w:szCs w:val="18"/>
                <w:lang w:val="en-US" w:eastAsia="zh-CN"/>
              </w:rPr>
            </w:pPr>
            <w:r>
              <w:rPr>
                <w:rFonts w:hint="eastAsia" w:cs="Times New Roman"/>
                <w:bCs/>
                <w:color w:val="auto"/>
                <w:spacing w:val="-10"/>
                <w:szCs w:val="21"/>
                <w:vertAlign w:val="baseline"/>
                <w:lang w:val="en-US" w:eastAsia="zh-CN"/>
              </w:rPr>
              <w:t>0.003</w:t>
            </w:r>
            <w:r>
              <w:rPr>
                <w:rFonts w:hint="default" w:ascii="Times New Roman" w:hAnsi="Times New Roman" w:eastAsia="宋体" w:cs="Times New Roman"/>
                <w:bCs/>
                <w:color w:val="auto"/>
                <w:spacing w:val="-10"/>
                <w:szCs w:val="21"/>
                <w:vertAlign w:val="baseline"/>
                <w:lang w:val="en-US" w:eastAsia="zh-CN"/>
              </w:rPr>
              <w:t>t/a</w:t>
            </w:r>
          </w:p>
        </w:tc>
        <w:tc>
          <w:tcPr>
            <w:tcW w:w="1366"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Cs w:val="21"/>
              </w:rPr>
            </w:pPr>
            <w:r>
              <w:rPr>
                <w:rFonts w:hint="eastAsia" w:cs="Times New Roman"/>
                <w:bCs/>
                <w:color w:val="auto"/>
                <w:spacing w:val="-10"/>
                <w:szCs w:val="21"/>
                <w:vertAlign w:val="baseline"/>
                <w:lang w:val="en-US" w:eastAsia="zh-CN"/>
              </w:rPr>
              <w:t>-0.016</w:t>
            </w:r>
            <w:r>
              <w:rPr>
                <w:rFonts w:hint="default" w:ascii="Times New Roman" w:hAnsi="Times New Roman" w:eastAsia="宋体" w:cs="Times New Roman"/>
                <w:bCs/>
                <w:color w:val="auto"/>
                <w:spacing w:val="-10"/>
                <w:szCs w:val="21"/>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continue"/>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p>
        </w:tc>
        <w:tc>
          <w:tcPr>
            <w:tcW w:w="2085" w:type="dxa"/>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bCs/>
                <w:color w:val="auto"/>
                <w:spacing w:val="0"/>
                <w:szCs w:val="21"/>
                <w:vertAlign w:val="baseline"/>
                <w:lang w:val="en-US" w:eastAsia="zh-CN"/>
              </w:rPr>
              <w:t>五日生化需氧量</w:t>
            </w:r>
          </w:p>
        </w:tc>
        <w:tc>
          <w:tcPr>
            <w:tcW w:w="1352" w:type="dxa"/>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kern w:val="21"/>
                <w:szCs w:val="21"/>
                <w:lang w:val="en-US" w:eastAsia="zh-CN"/>
              </w:rPr>
            </w:pPr>
            <w:r>
              <w:rPr>
                <w:rFonts w:hint="eastAsia" w:cs="Times New Roman"/>
                <w:color w:val="auto"/>
                <w:spacing w:val="6"/>
                <w:sz w:val="21"/>
                <w:szCs w:val="18"/>
                <w:lang w:val="en-US" w:eastAsia="zh-CN"/>
              </w:rPr>
              <w:t>0.015</w:t>
            </w:r>
            <w:r>
              <w:rPr>
                <w:rFonts w:hint="default" w:ascii="Times New Roman" w:hAnsi="Times New Roman" w:eastAsia="宋体" w:cs="Times New Roman"/>
                <w:color w:val="auto"/>
                <w:spacing w:val="6"/>
                <w:sz w:val="21"/>
                <w:szCs w:val="18"/>
                <w:lang w:val="en-US" w:eastAsia="zh-CN"/>
              </w:rPr>
              <w:t>t/a</w:t>
            </w:r>
          </w:p>
        </w:tc>
        <w:tc>
          <w:tcPr>
            <w:tcW w:w="1276" w:type="dxa"/>
            <w:tcBorders>
              <w:top w:val="single" w:color="000000" w:sz="4"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lang w:val="en-US" w:eastAsia="zh-CN"/>
              </w:rPr>
              <w:t>/</w:t>
            </w:r>
          </w:p>
        </w:tc>
        <w:tc>
          <w:tcPr>
            <w:tcW w:w="1701" w:type="dxa"/>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lang w:val="en-US" w:eastAsia="zh-CN"/>
              </w:rPr>
              <w:t>0</w:t>
            </w:r>
          </w:p>
        </w:tc>
        <w:tc>
          <w:tcPr>
            <w:tcW w:w="1559" w:type="dxa"/>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bCs/>
                <w:color w:val="auto"/>
                <w:spacing w:val="0"/>
                <w:kern w:val="2"/>
                <w:sz w:val="21"/>
                <w:szCs w:val="21"/>
                <w:vertAlign w:val="baseline"/>
                <w:lang w:val="en-US" w:eastAsia="zh-CN" w:bidi="ar-SA"/>
              </w:rPr>
            </w:pPr>
            <w:r>
              <w:rPr>
                <w:rFonts w:hint="eastAsia" w:cs="Times New Roman"/>
                <w:bCs/>
                <w:color w:val="auto"/>
                <w:spacing w:val="-10"/>
                <w:szCs w:val="21"/>
                <w:vertAlign w:val="baseline"/>
                <w:lang w:val="en-US" w:eastAsia="zh-CN"/>
              </w:rPr>
              <w:t>0.024</w:t>
            </w:r>
            <w:r>
              <w:rPr>
                <w:rFonts w:hint="default" w:ascii="Times New Roman" w:hAnsi="Times New Roman" w:eastAsia="宋体" w:cs="Times New Roman"/>
                <w:bCs/>
                <w:color w:val="auto"/>
                <w:spacing w:val="-10"/>
                <w:szCs w:val="21"/>
                <w:vertAlign w:val="baseline"/>
                <w:lang w:val="en-US" w:eastAsia="zh-CN"/>
              </w:rPr>
              <w:t>t/a</w:t>
            </w:r>
          </w:p>
        </w:tc>
        <w:tc>
          <w:tcPr>
            <w:tcW w:w="1313" w:type="dxa"/>
            <w:tcBorders>
              <w:top w:val="single" w:color="000000" w:sz="4" w:space="0"/>
            </w:tcBorders>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lang w:val="en-US" w:eastAsia="zh-CN"/>
              </w:rPr>
              <w:t>0</w:t>
            </w:r>
          </w:p>
        </w:tc>
        <w:tc>
          <w:tcPr>
            <w:tcW w:w="1867" w:type="dxa"/>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color w:val="auto"/>
                <w:spacing w:val="6"/>
                <w:sz w:val="21"/>
                <w:szCs w:val="18"/>
                <w:lang w:val="en-US" w:eastAsia="zh-CN"/>
              </w:rPr>
            </w:pPr>
            <w:r>
              <w:rPr>
                <w:rFonts w:hint="eastAsia" w:cs="Times New Roman"/>
                <w:bCs/>
                <w:color w:val="auto"/>
                <w:spacing w:val="-10"/>
                <w:szCs w:val="21"/>
                <w:vertAlign w:val="baseline"/>
                <w:lang w:val="en-US" w:eastAsia="zh-CN"/>
              </w:rPr>
              <w:t>0.024</w:t>
            </w:r>
            <w:r>
              <w:rPr>
                <w:rFonts w:hint="default" w:ascii="Times New Roman" w:hAnsi="Times New Roman" w:eastAsia="宋体" w:cs="Times New Roman"/>
                <w:bCs/>
                <w:color w:val="auto"/>
                <w:spacing w:val="-10"/>
                <w:szCs w:val="21"/>
                <w:vertAlign w:val="baseline"/>
                <w:lang w:val="en-US" w:eastAsia="zh-CN"/>
              </w:rPr>
              <w:t>t/a</w:t>
            </w:r>
          </w:p>
        </w:tc>
        <w:tc>
          <w:tcPr>
            <w:tcW w:w="1366" w:type="dxa"/>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auto"/>
                <w:kern w:val="21"/>
                <w:szCs w:val="21"/>
              </w:rPr>
            </w:pPr>
            <w:r>
              <w:rPr>
                <w:rFonts w:hint="eastAsia" w:cs="Times New Roman"/>
                <w:bCs/>
                <w:color w:val="auto"/>
                <w:spacing w:val="-10"/>
                <w:szCs w:val="21"/>
                <w:vertAlign w:val="baseline"/>
                <w:lang w:val="en-US" w:eastAsia="zh-CN"/>
              </w:rPr>
              <w:t>+0.009</w:t>
            </w:r>
            <w:r>
              <w:rPr>
                <w:rFonts w:hint="default" w:ascii="Times New Roman" w:hAnsi="Times New Roman" w:eastAsia="宋体" w:cs="Times New Roman"/>
                <w:bCs/>
                <w:color w:val="auto"/>
                <w:spacing w:val="-10"/>
                <w:szCs w:val="21"/>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restart"/>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rPr>
              <w:t>一般工业</w:t>
            </w:r>
          </w:p>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rPr>
              <w:t>固体废物</w:t>
            </w:r>
          </w:p>
        </w:tc>
        <w:tc>
          <w:tcPr>
            <w:tcW w:w="20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color w:val="auto"/>
                <w:spacing w:val="0"/>
                <w:szCs w:val="21"/>
                <w:vertAlign w:val="baseline"/>
                <w:lang w:val="en-US" w:eastAsia="zh-CN"/>
              </w:rPr>
            </w:pPr>
            <w:r>
              <w:rPr>
                <w:rFonts w:hint="eastAsia" w:cs="Times New Roman"/>
                <w:color w:val="auto"/>
                <w:lang w:val="en-US" w:eastAsia="zh-CN" w:bidi="ar-SA"/>
              </w:rPr>
              <w:t>生活垃圾</w:t>
            </w:r>
          </w:p>
        </w:tc>
        <w:tc>
          <w:tcPr>
            <w:tcW w:w="13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kern w:val="21"/>
                <w:szCs w:val="21"/>
                <w:lang w:val="en-US" w:eastAsia="zh-CN"/>
              </w:rPr>
            </w:pPr>
            <w:r>
              <w:rPr>
                <w:rFonts w:hint="eastAsia" w:cs="Times New Roman"/>
                <w:color w:val="auto"/>
                <w:spacing w:val="6"/>
                <w:sz w:val="21"/>
                <w:szCs w:val="18"/>
                <w:lang w:val="en-US" w:eastAsia="zh-CN"/>
              </w:rPr>
              <w:t>4.8</w:t>
            </w:r>
            <w:r>
              <w:rPr>
                <w:rFonts w:hint="default" w:ascii="Times New Roman" w:hAnsi="Times New Roman" w:eastAsia="宋体" w:cs="Times New Roman"/>
                <w:color w:val="auto"/>
                <w:spacing w:val="6"/>
                <w:sz w:val="21"/>
                <w:szCs w:val="18"/>
                <w:lang w:val="en-US" w:eastAsia="zh-CN"/>
              </w:rPr>
              <w:t>t/a</w:t>
            </w:r>
          </w:p>
        </w:tc>
        <w:tc>
          <w:tcPr>
            <w:tcW w:w="1276"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eastAsia="宋体" w:cs="Times New Roman"/>
                <w:snapToGrid w:val="0"/>
                <w:color w:val="000000"/>
                <w:kern w:val="21"/>
                <w:szCs w:val="21"/>
                <w:lang w:val="en-US" w:eastAsia="zh-CN"/>
              </w:rPr>
              <w:t>/</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eastAsia="宋体" w:cs="Times New Roman"/>
                <w:snapToGrid w:val="0"/>
                <w:color w:val="000000"/>
                <w:kern w:val="21"/>
                <w:szCs w:val="21"/>
                <w:lang w:val="en-US" w:eastAsia="zh-CN"/>
              </w:rPr>
              <w:t>0</w:t>
            </w: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1"/>
                <w:szCs w:val="21"/>
              </w:rPr>
            </w:pPr>
            <w:r>
              <w:rPr>
                <w:rFonts w:hint="eastAsia" w:cs="Times New Roman"/>
                <w:color w:val="auto"/>
                <w:spacing w:val="6"/>
                <w:sz w:val="21"/>
                <w:szCs w:val="18"/>
                <w:lang w:val="en-US" w:eastAsia="zh-CN"/>
              </w:rPr>
              <w:t>7.56</w:t>
            </w:r>
            <w:r>
              <w:rPr>
                <w:rFonts w:hint="default" w:ascii="Times New Roman" w:hAnsi="Times New Roman" w:eastAsia="宋体" w:cs="Times New Roman"/>
                <w:color w:val="auto"/>
                <w:spacing w:val="6"/>
                <w:sz w:val="21"/>
                <w:szCs w:val="18"/>
                <w:lang w:val="en-US" w:eastAsia="zh-CN"/>
              </w:rPr>
              <w:t>t/a</w:t>
            </w:r>
          </w:p>
        </w:tc>
        <w:tc>
          <w:tcPr>
            <w:tcW w:w="1313"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Cs w:val="21"/>
                <w:lang w:val="en-US" w:eastAsia="zh-CN"/>
              </w:rPr>
            </w:pPr>
            <w:r>
              <w:rPr>
                <w:rFonts w:hint="default" w:ascii="Times New Roman" w:hAnsi="Times New Roman" w:eastAsia="宋体" w:cs="Times New Roman"/>
                <w:snapToGrid w:val="0"/>
                <w:color w:val="auto"/>
                <w:kern w:val="21"/>
                <w:szCs w:val="21"/>
                <w:lang w:val="en-US" w:eastAsia="zh-CN"/>
              </w:rPr>
              <w:t>0</w:t>
            </w:r>
          </w:p>
        </w:tc>
        <w:tc>
          <w:tcPr>
            <w:tcW w:w="18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6"/>
                <w:sz w:val="21"/>
                <w:szCs w:val="18"/>
                <w:lang w:val="en-US" w:eastAsia="zh-CN"/>
              </w:rPr>
            </w:pPr>
            <w:r>
              <w:rPr>
                <w:rFonts w:hint="eastAsia" w:cs="Times New Roman"/>
                <w:color w:val="auto"/>
                <w:spacing w:val="6"/>
                <w:sz w:val="21"/>
                <w:szCs w:val="18"/>
                <w:lang w:val="en-US" w:eastAsia="zh-CN"/>
              </w:rPr>
              <w:t>7.56</w:t>
            </w:r>
            <w:r>
              <w:rPr>
                <w:rFonts w:hint="default" w:ascii="Times New Roman" w:hAnsi="Times New Roman" w:eastAsia="宋体" w:cs="Times New Roman"/>
                <w:color w:val="auto"/>
                <w:spacing w:val="6"/>
                <w:sz w:val="21"/>
                <w:szCs w:val="18"/>
                <w:lang w:val="en-US" w:eastAsia="zh-CN"/>
              </w:rPr>
              <w:t>t/a</w:t>
            </w:r>
          </w:p>
        </w:tc>
        <w:tc>
          <w:tcPr>
            <w:tcW w:w="13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auto"/>
                <w:kern w:val="21"/>
                <w:szCs w:val="21"/>
                <w:lang w:val="en-US" w:eastAsia="zh-CN"/>
              </w:rPr>
            </w:pPr>
            <w:r>
              <w:rPr>
                <w:rFonts w:hint="eastAsia" w:cs="Times New Roman"/>
                <w:snapToGrid w:val="0"/>
                <w:color w:val="auto"/>
                <w:kern w:val="21"/>
                <w:szCs w:val="21"/>
                <w:lang w:val="en-US" w:eastAsia="zh-CN"/>
              </w:rPr>
              <w:t>+2.76</w:t>
            </w:r>
            <w:r>
              <w:rPr>
                <w:rFonts w:hint="default" w:ascii="Times New Roman" w:hAnsi="Times New Roman" w:eastAsia="宋体" w:cs="Times New Roman"/>
                <w:bCs/>
                <w:color w:val="auto"/>
                <w:spacing w:val="-10"/>
                <w:szCs w:val="21"/>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Merge w:val="continue"/>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p>
        </w:tc>
        <w:tc>
          <w:tcPr>
            <w:tcW w:w="20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cs="Times New Roman"/>
                <w:color w:val="auto"/>
                <w:lang w:val="en-US" w:eastAsia="zh-CN" w:bidi="ar-SA"/>
              </w:rPr>
            </w:pPr>
            <w:r>
              <w:rPr>
                <w:rFonts w:hint="eastAsia" w:cs="Times New Roman"/>
                <w:color w:val="auto"/>
                <w:lang w:val="en-US" w:eastAsia="zh-CN" w:bidi="ar-SA"/>
              </w:rPr>
              <w:t>下角料</w:t>
            </w:r>
          </w:p>
        </w:tc>
        <w:tc>
          <w:tcPr>
            <w:tcW w:w="13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kern w:val="21"/>
                <w:szCs w:val="21"/>
                <w:lang w:val="en-US" w:eastAsia="zh-CN"/>
              </w:rPr>
            </w:pPr>
            <w:r>
              <w:rPr>
                <w:rFonts w:hint="eastAsia" w:cs="Times New Roman"/>
                <w:color w:val="auto"/>
                <w:spacing w:val="6"/>
                <w:sz w:val="21"/>
                <w:szCs w:val="18"/>
                <w:lang w:val="en-US" w:eastAsia="zh-CN"/>
              </w:rPr>
              <w:t>5</w:t>
            </w:r>
            <w:r>
              <w:rPr>
                <w:rFonts w:hint="default" w:ascii="Times New Roman" w:hAnsi="Times New Roman" w:eastAsia="宋体" w:cs="Times New Roman"/>
                <w:color w:val="auto"/>
                <w:spacing w:val="6"/>
                <w:sz w:val="21"/>
                <w:szCs w:val="18"/>
                <w:lang w:val="en-US" w:eastAsia="zh-CN"/>
              </w:rPr>
              <w:t>t/a</w:t>
            </w:r>
          </w:p>
        </w:tc>
        <w:tc>
          <w:tcPr>
            <w:tcW w:w="1276"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imes New Roman"/>
                <w:snapToGrid w:val="0"/>
                <w:color w:val="000000"/>
                <w:kern w:val="21"/>
                <w:szCs w:val="21"/>
                <w:lang w:val="en-US" w:eastAsia="zh-CN"/>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spacing w:val="6"/>
                <w:sz w:val="21"/>
                <w:szCs w:val="18"/>
                <w:lang w:val="en-US" w:eastAsia="zh-CN"/>
              </w:rPr>
            </w:pPr>
            <w:r>
              <w:rPr>
                <w:rFonts w:hint="eastAsia" w:cs="Times New Roman"/>
                <w:color w:val="auto"/>
                <w:spacing w:val="6"/>
                <w:sz w:val="21"/>
                <w:szCs w:val="18"/>
                <w:lang w:val="en-US" w:eastAsia="zh-CN"/>
              </w:rPr>
              <w:t>8</w:t>
            </w:r>
            <w:r>
              <w:rPr>
                <w:rFonts w:hint="default" w:ascii="Times New Roman" w:hAnsi="Times New Roman" w:eastAsia="宋体" w:cs="Times New Roman"/>
                <w:color w:val="auto"/>
                <w:spacing w:val="6"/>
                <w:sz w:val="21"/>
                <w:szCs w:val="18"/>
                <w:lang w:val="en-US" w:eastAsia="zh-CN"/>
              </w:rPr>
              <w:t>t/a</w:t>
            </w:r>
          </w:p>
        </w:tc>
        <w:tc>
          <w:tcPr>
            <w:tcW w:w="1313"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Cs w:val="21"/>
                <w:lang w:val="en-US" w:eastAsia="zh-CN"/>
              </w:rPr>
            </w:pPr>
          </w:p>
        </w:tc>
        <w:tc>
          <w:tcPr>
            <w:tcW w:w="18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color w:val="auto"/>
                <w:spacing w:val="6"/>
                <w:sz w:val="21"/>
                <w:szCs w:val="18"/>
                <w:lang w:val="en-US" w:eastAsia="zh-CN"/>
              </w:rPr>
            </w:pPr>
            <w:r>
              <w:rPr>
                <w:rFonts w:hint="eastAsia" w:cs="Times New Roman"/>
                <w:color w:val="auto"/>
                <w:spacing w:val="6"/>
                <w:sz w:val="21"/>
                <w:szCs w:val="18"/>
                <w:lang w:val="en-US" w:eastAsia="zh-CN"/>
              </w:rPr>
              <w:t>8</w:t>
            </w:r>
            <w:r>
              <w:rPr>
                <w:rFonts w:hint="default" w:ascii="Times New Roman" w:hAnsi="Times New Roman" w:eastAsia="宋体" w:cs="Times New Roman"/>
                <w:color w:val="auto"/>
                <w:spacing w:val="6"/>
                <w:sz w:val="21"/>
                <w:szCs w:val="18"/>
                <w:lang w:val="en-US" w:eastAsia="zh-CN"/>
              </w:rPr>
              <w:t>t/a</w:t>
            </w:r>
          </w:p>
        </w:tc>
        <w:tc>
          <w:tcPr>
            <w:tcW w:w="13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napToGrid w:val="0"/>
                <w:color w:val="auto"/>
                <w:kern w:val="21"/>
                <w:szCs w:val="21"/>
                <w:lang w:val="en-US" w:eastAsia="zh-CN"/>
              </w:rPr>
            </w:pPr>
            <w:r>
              <w:rPr>
                <w:rFonts w:hint="eastAsia" w:cs="Times New Roman"/>
                <w:bCs/>
                <w:color w:val="auto"/>
                <w:spacing w:val="-10"/>
                <w:szCs w:val="21"/>
                <w:vertAlign w:val="baseline"/>
                <w:lang w:val="en-US" w:eastAsia="zh-CN"/>
              </w:rPr>
              <w:t>+3</w:t>
            </w:r>
            <w:r>
              <w:rPr>
                <w:rFonts w:hint="default" w:ascii="Times New Roman" w:hAnsi="Times New Roman" w:eastAsia="宋体" w:cs="Times New Roman"/>
                <w:bCs/>
                <w:color w:val="auto"/>
                <w:spacing w:val="-10"/>
                <w:szCs w:val="21"/>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rPr>
              <w:t>危险废物</w:t>
            </w:r>
          </w:p>
        </w:tc>
        <w:tc>
          <w:tcPr>
            <w:tcW w:w="2085"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废机油</w:t>
            </w:r>
          </w:p>
        </w:tc>
        <w:tc>
          <w:tcPr>
            <w:tcW w:w="1352"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0.1</w:t>
            </w:r>
            <w:r>
              <w:rPr>
                <w:rFonts w:hint="default" w:ascii="Times New Roman" w:hAnsi="Times New Roman" w:eastAsia="宋体" w:cs="Times New Roman"/>
                <w:color w:val="auto"/>
                <w:spacing w:val="6"/>
                <w:sz w:val="21"/>
                <w:szCs w:val="18"/>
                <w:lang w:val="en-US" w:eastAsia="zh-CN"/>
              </w:rPr>
              <w:t>t/a</w:t>
            </w:r>
          </w:p>
        </w:tc>
        <w:tc>
          <w:tcPr>
            <w:tcW w:w="1276"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 w:val="21"/>
                <w:szCs w:val="21"/>
                <w:lang w:val="en-US" w:eastAsia="zh-CN" w:bidi="ar-SA"/>
              </w:rPr>
            </w:pPr>
          </w:p>
        </w:tc>
        <w:tc>
          <w:tcPr>
            <w:tcW w:w="1701"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000000"/>
                <w:kern w:val="21"/>
                <w:sz w:val="21"/>
                <w:szCs w:val="21"/>
                <w:lang w:val="en-US" w:eastAsia="zh-CN" w:bidi="ar-SA"/>
              </w:rPr>
            </w:pPr>
          </w:p>
        </w:tc>
        <w:tc>
          <w:tcPr>
            <w:tcW w:w="1559"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Cs w:val="21"/>
                <w:lang w:val="en-US"/>
              </w:rPr>
            </w:pPr>
            <w:r>
              <w:rPr>
                <w:rFonts w:hint="eastAsia" w:ascii="Times New Roman" w:cs="Times New Roman"/>
                <w:snapToGrid w:val="0"/>
                <w:color w:val="auto"/>
                <w:kern w:val="21"/>
                <w:szCs w:val="21"/>
                <w:lang w:val="en-US" w:eastAsia="zh-CN"/>
              </w:rPr>
              <w:t>0.1</w:t>
            </w:r>
            <w:r>
              <w:rPr>
                <w:rFonts w:hint="default" w:ascii="Times New Roman" w:hAnsi="Times New Roman" w:eastAsia="宋体" w:cs="Times New Roman"/>
                <w:color w:val="auto"/>
                <w:spacing w:val="6"/>
                <w:sz w:val="21"/>
                <w:szCs w:val="18"/>
                <w:lang w:val="en-US" w:eastAsia="zh-CN"/>
              </w:rPr>
              <w:t>t/a</w:t>
            </w:r>
          </w:p>
        </w:tc>
        <w:tc>
          <w:tcPr>
            <w:tcW w:w="1313"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Cs w:val="21"/>
              </w:rPr>
            </w:pPr>
          </w:p>
        </w:tc>
        <w:tc>
          <w:tcPr>
            <w:tcW w:w="1867"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Cs w:val="21"/>
              </w:rPr>
            </w:pPr>
            <w:r>
              <w:rPr>
                <w:rFonts w:hint="eastAsia" w:ascii="Times New Roman" w:cs="Times New Roman"/>
                <w:snapToGrid w:val="0"/>
                <w:color w:val="auto"/>
                <w:kern w:val="21"/>
                <w:szCs w:val="21"/>
                <w:lang w:val="en-US" w:eastAsia="zh-CN"/>
              </w:rPr>
              <w:t>0.1</w:t>
            </w:r>
            <w:r>
              <w:rPr>
                <w:rFonts w:hint="default" w:ascii="Times New Roman" w:hAnsi="Times New Roman" w:eastAsia="宋体" w:cs="Times New Roman"/>
                <w:color w:val="auto"/>
                <w:spacing w:val="6"/>
                <w:sz w:val="21"/>
                <w:szCs w:val="18"/>
                <w:lang w:val="en-US" w:eastAsia="zh-CN"/>
              </w:rPr>
              <w:t>t/a</w:t>
            </w:r>
          </w:p>
        </w:tc>
        <w:tc>
          <w:tcPr>
            <w:tcW w:w="1366" w:type="dxa"/>
            <w:noWrap w:val="0"/>
            <w:vAlign w:val="center"/>
          </w:tcPr>
          <w:p>
            <w:pPr>
              <w:pStyle w:val="45"/>
              <w:keepNext w:val="0"/>
              <w:keepLines w:val="0"/>
              <w:pageBreakBefore w:val="0"/>
              <w:widowControl w:val="0"/>
              <w:kinsoku/>
              <w:wordWrap/>
              <w:overflowPunct/>
              <w:topLinePunct w:val="0"/>
              <w:autoSpaceDE/>
              <w:autoSpaceDN/>
              <w:bidi w:val="0"/>
              <w:adjustRightInd w:val="0"/>
              <w:snapToGrid w:val="0"/>
              <w:spacing w:beforeLines="0" w:afterLines="0" w:line="240" w:lineRule="auto"/>
              <w:textAlignment w:val="auto"/>
              <w:rPr>
                <w:rFonts w:hint="default" w:ascii="Times New Roman" w:hAnsi="Times New Roman" w:eastAsia="宋体" w:cs="Times New Roman"/>
                <w:snapToGrid w:val="0"/>
                <w:color w:val="auto"/>
                <w:kern w:val="21"/>
                <w:szCs w:val="21"/>
                <w:lang w:val="en-US"/>
              </w:rPr>
            </w:pPr>
            <w:r>
              <w:rPr>
                <w:rFonts w:hint="eastAsia" w:ascii="Times New Roman" w:cs="Times New Roman"/>
                <w:snapToGrid w:val="0"/>
                <w:color w:val="auto"/>
                <w:kern w:val="21"/>
                <w:szCs w:val="21"/>
                <w:lang w:val="en-US" w:eastAsia="zh-CN"/>
              </w:rPr>
              <w:t>0</w:t>
            </w:r>
          </w:p>
        </w:tc>
      </w:tr>
    </w:tbl>
    <w:p>
      <w:pPr>
        <w:pStyle w:val="45"/>
        <w:spacing w:before="192" w:beforeLines="80" w:after="24"/>
        <w:jc w:val="left"/>
        <w:rPr>
          <w:rFonts w:hint="default" w:ascii="Times New Roman" w:hAnsi="Times New Roman" w:eastAsia="宋体" w:cs="Times New Roman"/>
        </w:rPr>
      </w:pPr>
      <w:r>
        <w:rPr>
          <w:rFonts w:hint="default" w:ascii="Times New Roman" w:hAnsi="Times New Roman" w:eastAsia="宋体" w:cs="Times New Roman"/>
          <w:snapToGrid w:val="0"/>
          <w:color w:val="000000"/>
          <w:kern w:val="21"/>
          <w:szCs w:val="21"/>
        </w:rPr>
        <w:t>注：</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①</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3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③</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4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④</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5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szCs w:val="21"/>
        </w:rPr>
        <w:t>⑤</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7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⑦</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①</w:t>
      </w:r>
      <w:r>
        <w:rPr>
          <w:rFonts w:hint="default" w:ascii="Times New Roman" w:hAnsi="Times New Roman" w:eastAsia="宋体" w:cs="Times New Roman"/>
          <w:snapToGrid w:val="0"/>
          <w:color w:val="000000"/>
          <w:spacing w:val="-6"/>
          <w:kern w:val="21"/>
          <w:szCs w:val="21"/>
        </w:rPr>
        <w:fldChar w:fldCharType="end"/>
      </w:r>
    </w:p>
    <w:p>
      <w:pPr>
        <w:rPr>
          <w:rFonts w:hint="default" w:ascii="Times New Roman" w:hAnsi="Times New Roman" w:eastAsia="宋体" w:cs="Times New Roman"/>
        </w:rPr>
      </w:pPr>
    </w:p>
    <w:p>
      <w:pPr>
        <w:bidi w:val="0"/>
        <w:rPr>
          <w:rFonts w:hint="default"/>
        </w:rPr>
      </w:pPr>
    </w:p>
    <w:p/>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8BF347-CC46-482B-9F43-612E7A8000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AA86C45-0EE2-438E-AE76-6BBBE4BA0514}"/>
  </w:font>
  <w:font w:name="方正楷体_GB2312">
    <w:panose1 w:val="02000000000000000000"/>
    <w:charset w:val="86"/>
    <w:family w:val="auto"/>
    <w:pitch w:val="default"/>
    <w:sig w:usb0="A00002BF" w:usb1="184F6CFA" w:usb2="00000012" w:usb3="00000000" w:csb0="00040001" w:csb1="00000000"/>
    <w:embedRegular r:id="rId3" w:fontKey="{791D2129-54F5-4B04-9A81-96038B4171AD}"/>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embedRegular r:id="rId4" w:fontKey="{C5230B98-8337-4167-949D-D34E75134A54}"/>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D5488EB4-1EDE-4EF0-B9A3-45781196D9D6}"/>
  </w:font>
  <w:font w:name="方正小标宋_GBK">
    <w:panose1 w:val="02000000000000000000"/>
    <w:charset w:val="86"/>
    <w:family w:val="script"/>
    <w:pitch w:val="default"/>
    <w:sig w:usb0="A00002BF" w:usb1="38CF7CFA" w:usb2="00082016" w:usb3="00000000" w:csb0="00040001" w:csb1="00000000"/>
    <w:embedRegular r:id="rId6" w:fontKey="{B9F5570C-ACD9-42FF-8B41-AB6855E208A6}"/>
  </w:font>
  <w:font w:name="Wingdings 2">
    <w:panose1 w:val="05020102010507070707"/>
    <w:charset w:val="02"/>
    <w:family w:val="auto"/>
    <w:pitch w:val="default"/>
    <w:sig w:usb0="00000000" w:usb1="00000000" w:usb2="00000000" w:usb3="00000000" w:csb0="80000000" w:csb1="00000000"/>
    <w:embedRegular r:id="rId7" w:fontKey="{BAE30D19-5AED-4163-8420-002C834B5148}"/>
  </w:font>
  <w:font w:name="CIDFont">
    <w:altName w:val="AMGDT"/>
    <w:panose1 w:val="00000000000000000000"/>
    <w:charset w:val="00"/>
    <w:family w:val="auto"/>
    <w:pitch w:val="default"/>
    <w:sig w:usb0="00000000" w:usb1="00000000" w:usb2="00000000" w:usb3="00000000" w:csb0="00000000" w:csb1="00000000"/>
    <w:embedRegular r:id="rId8" w:fontKey="{7D077C9E-ACE7-40CB-AF23-055B5D26E7D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35"/>
      </w:rPr>
    </w:pPr>
    <w:r>
      <w:fldChar w:fldCharType="begin"/>
    </w:r>
    <w:r>
      <w:rPr>
        <w:rStyle w:val="35"/>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w:rPr>
        <w:sz w:val="18"/>
      </w:rPr>
      <mc:AlternateContent>
        <mc:Choice Requires="wps">
          <w:drawing>
            <wp:anchor distT="0" distB="0" distL="114300" distR="114300" simplePos="0" relativeHeight="251659264" behindDoc="0" locked="0" layoutInCell="1" allowOverlap="1">
              <wp:simplePos x="0" y="0"/>
              <wp:positionH relativeFrom="margin">
                <wp:posOffset>2823845</wp:posOffset>
              </wp:positionH>
              <wp:positionV relativeFrom="paragraph">
                <wp:posOffset>-471170</wp:posOffset>
              </wp:positionV>
              <wp:extent cx="175260" cy="1695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5260" cy="169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2.35pt;margin-top:-37.1pt;height:13.35pt;width:13.8pt;mso-position-horizontal-relative:margin;z-index:251659264;mso-width-relative:page;mso-height-relative:page;" filled="f" stroked="f" coordsize="21600,21600" o:gfxdata="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DHJVXaAAAACwEAAA8AAAAAAAAAAQAgAAAAIgAAAGRycy9kb3du&#10;cmV2LnhtbFBLAQIUABQAAAAIAIdO4kBg+8WONgIAAGEEAAAOAAAAAAAAAAEAIAAAACkBAABkcnMv&#10;ZTJvRG9jLnhtbFBLBQYAAAAABgAGAFkBAADRBQAAAAA=&#10;">
              <v:fill on="f" focussize="0,0"/>
              <v:stroke on="f" weight="0.5pt"/>
              <v:imagedata o:title=""/>
              <o:lock v:ext="edit" aspectratio="f"/>
              <v:textbox inset="0mm,0mm,0mm,0mm">
                <w:txbxContent>
                  <w:p>
                    <w:pPr>
                      <w:pStyle w:val="2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45B11"/>
    <w:multiLevelType w:val="singleLevel"/>
    <w:tmpl w:val="80E45B11"/>
    <w:lvl w:ilvl="0" w:tentative="0">
      <w:start w:val="2"/>
      <w:numFmt w:val="decimal"/>
      <w:lvlText w:val="%1."/>
      <w:lvlJc w:val="left"/>
      <w:pPr>
        <w:tabs>
          <w:tab w:val="left" w:pos="312"/>
        </w:tabs>
      </w:pPr>
    </w:lvl>
  </w:abstractNum>
  <w:abstractNum w:abstractNumId="1">
    <w:nsid w:val="4677F91B"/>
    <w:multiLevelType w:val="singleLevel"/>
    <w:tmpl w:val="4677F91B"/>
    <w:lvl w:ilvl="0" w:tentative="0">
      <w:start w:val="3"/>
      <w:numFmt w:val="decimal"/>
      <w:suff w:val="nothing"/>
      <w:lvlText w:val="（%1）"/>
      <w:lvlJc w:val="left"/>
    </w:lvl>
  </w:abstractNum>
  <w:abstractNum w:abstractNumId="2">
    <w:nsid w:val="59C317CA"/>
    <w:multiLevelType w:val="singleLevel"/>
    <w:tmpl w:val="59C317CA"/>
    <w:lvl w:ilvl="0" w:tentative="0">
      <w:start w:val="2"/>
      <w:numFmt w:val="decimal"/>
      <w:suff w:val="nothing"/>
      <w:lvlText w:val="%1、"/>
      <w:lvlJc w:val="left"/>
    </w:lvl>
  </w:abstractNum>
  <w:abstractNum w:abstractNumId="3">
    <w:nsid w:val="78F2215F"/>
    <w:multiLevelType w:val="singleLevel"/>
    <w:tmpl w:val="78F2215F"/>
    <w:lvl w:ilvl="0" w:tentative="0">
      <w:start w:val="1"/>
      <w:numFmt w:val="bullet"/>
      <w:pStyle w:val="26"/>
      <w:lvlText w:val=""/>
      <w:lvlJc w:val="left"/>
      <w:pPr>
        <w:tabs>
          <w:tab w:val="left" w:pos="2040"/>
        </w:tabs>
        <w:ind w:left="204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ZWNmYzk2ZDE3NGJjZWYxNjIxYzA4OGE2OTJkYmMifQ=="/>
  </w:docVars>
  <w:rsids>
    <w:rsidRoot w:val="2BCA2E94"/>
    <w:rsid w:val="11DD1A47"/>
    <w:rsid w:val="1A4E1FCD"/>
    <w:rsid w:val="1ADE4866"/>
    <w:rsid w:val="1E9B22E4"/>
    <w:rsid w:val="1FCA17D3"/>
    <w:rsid w:val="20287B8A"/>
    <w:rsid w:val="27731AB2"/>
    <w:rsid w:val="29746395"/>
    <w:rsid w:val="2A4D660C"/>
    <w:rsid w:val="2AFC2CED"/>
    <w:rsid w:val="2BCA2E94"/>
    <w:rsid w:val="2BDD46C6"/>
    <w:rsid w:val="3821136B"/>
    <w:rsid w:val="3E0C5866"/>
    <w:rsid w:val="467E0016"/>
    <w:rsid w:val="4A382B66"/>
    <w:rsid w:val="54EB5355"/>
    <w:rsid w:val="601D0FC2"/>
    <w:rsid w:val="649E1677"/>
    <w:rsid w:val="67EB5499"/>
    <w:rsid w:val="68434AFE"/>
    <w:rsid w:val="6FEB196D"/>
    <w:rsid w:val="71B27901"/>
    <w:rsid w:val="79397A68"/>
    <w:rsid w:val="79A84F55"/>
    <w:rsid w:val="7CA8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widowControl w:val="0"/>
      <w:overflowPunct w:val="0"/>
      <w:snapToGrid w:val="0"/>
      <w:spacing w:before="120" w:after="160" w:line="259" w:lineRule="auto"/>
      <w:ind w:left="432" w:hanging="432"/>
      <w:outlineLvl w:val="0"/>
    </w:pPr>
    <w:rPr>
      <w:rFonts w:eastAsia="黑体"/>
      <w:b/>
      <w:bCs/>
      <w:color w:val="000000"/>
      <w:kern w:val="44"/>
      <w:sz w:val="30"/>
      <w:szCs w:val="30"/>
    </w:rPr>
  </w:style>
  <w:style w:type="paragraph" w:styleId="18">
    <w:name w:val="heading 2"/>
    <w:basedOn w:val="1"/>
    <w:next w:val="1"/>
    <w:qFormat/>
    <w:uiPriority w:val="0"/>
    <w:pPr>
      <w:keepNext/>
      <w:keepLines/>
      <w:spacing w:line="360" w:lineRule="auto"/>
      <w:jc w:val="center"/>
      <w:outlineLvl w:val="1"/>
    </w:pPr>
    <w:rPr>
      <w:rFonts w:eastAsia="黑体"/>
      <w:bCs/>
      <w:szCs w:val="28"/>
    </w:rPr>
  </w:style>
  <w:style w:type="paragraph" w:styleId="19">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20">
    <w:name w:val="heading 4"/>
    <w:basedOn w:val="21"/>
    <w:next w:val="22"/>
    <w:qFormat/>
    <w:uiPriority w:val="0"/>
    <w:pPr>
      <w:keepNext/>
      <w:keepLines/>
      <w:tabs>
        <w:tab w:val="left" w:pos="993"/>
        <w:tab w:val="left" w:pos="8497"/>
      </w:tabs>
      <w:spacing w:line="360" w:lineRule="auto"/>
      <w:outlineLvl w:val="3"/>
    </w:p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customStyle="1" w:styleId="2">
    <w:name w:val="表格内"/>
    <w:basedOn w:val="1"/>
    <w:qFormat/>
    <w:uiPriority w:val="0"/>
    <w:pPr>
      <w:adjustRightInd w:val="0"/>
      <w:snapToGrid w:val="0"/>
      <w:spacing w:line="360" w:lineRule="exact"/>
      <w:jc w:val="center"/>
    </w:pPr>
    <w:rPr>
      <w:rFonts w:ascii="Times New Roman" w:hAnsi="Times New Roman" w:eastAsia="Times New Roman"/>
      <w:snapToGrid w:val="0"/>
      <w:kern w:val="0"/>
      <w:szCs w:val="21"/>
    </w:rPr>
  </w:style>
  <w:style w:type="paragraph" w:styleId="4">
    <w:name w:val="Body Text First Indent"/>
    <w:basedOn w:val="5"/>
    <w:qFormat/>
    <w:uiPriority w:val="0"/>
    <w:pPr>
      <w:overflowPunct w:val="0"/>
      <w:snapToGrid w:val="0"/>
      <w:spacing w:after="120" w:line="480" w:lineRule="exact"/>
      <w:ind w:firstLine="420"/>
    </w:pPr>
    <w:rPr>
      <w:rFonts w:ascii="Arial" w:hAnsi="Arial" w:eastAsia="方正楷体_GB2312" w:cs="Times New Roman"/>
    </w:rPr>
  </w:style>
  <w:style w:type="paragraph" w:styleId="5">
    <w:name w:val="Body Text"/>
    <w:basedOn w:val="1"/>
    <w:next w:val="6"/>
    <w:qFormat/>
    <w:uiPriority w:val="0"/>
    <w:pPr>
      <w:widowControl/>
      <w:snapToGrid w:val="0"/>
      <w:spacing w:before="60" w:after="160" w:line="259" w:lineRule="auto"/>
      <w:ind w:right="113"/>
    </w:pPr>
    <w:rPr>
      <w:kern w:val="0"/>
      <w:sz w:val="18"/>
      <w:szCs w:val="20"/>
    </w:rPr>
  </w:style>
  <w:style w:type="paragraph" w:customStyle="1" w:styleId="6">
    <w:name w:val="xl27"/>
    <w:basedOn w:val="1"/>
    <w:next w:val="7"/>
    <w:qFormat/>
    <w:uiPriority w:val="0"/>
    <w:pPr>
      <w:widowControl/>
      <w:pBdr>
        <w:bottom w:val="single" w:color="auto" w:sz="4" w:space="0"/>
        <w:right w:val="single" w:color="auto" w:sz="4" w:space="0"/>
      </w:pBdr>
      <w:spacing w:before="100" w:beforeAutospacing="1" w:after="100" w:afterAutospacing="1"/>
      <w:jc w:val="center"/>
    </w:pPr>
    <w:rPr>
      <w:rFonts w:ascii="Calibri" w:hAnsi="Calibri" w:eastAsia="Arial Unicode MS"/>
      <w:kern w:val="0"/>
      <w:szCs w:val="21"/>
    </w:rPr>
  </w:style>
  <w:style w:type="paragraph" w:customStyle="1" w:styleId="7">
    <w:name w:val=" Char Char1 Char Char"/>
    <w:basedOn w:val="1"/>
    <w:next w:val="8"/>
    <w:qFormat/>
    <w:uiPriority w:val="0"/>
    <w:pPr>
      <w:widowControl w:val="0"/>
      <w:autoSpaceDE/>
      <w:autoSpaceDN/>
      <w:spacing w:before="0" w:after="0" w:line="240" w:lineRule="auto"/>
      <w:ind w:left="0" w:firstLine="0"/>
      <w:jc w:val="both"/>
    </w:pPr>
    <w:rPr>
      <w:rFonts w:ascii="Times New Roman" w:eastAsia="宋体"/>
      <w:sz w:val="24"/>
    </w:rPr>
  </w:style>
  <w:style w:type="paragraph" w:customStyle="1" w:styleId="8">
    <w:name w:val="xl42"/>
    <w:basedOn w:val="1"/>
    <w:next w:val="9"/>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Arial Unicode MS"/>
      <w:kern w:val="0"/>
    </w:rPr>
  </w:style>
  <w:style w:type="paragraph" w:styleId="9">
    <w:name w:val="Closing"/>
    <w:basedOn w:val="1"/>
    <w:next w:val="10"/>
    <w:qFormat/>
    <w:uiPriority w:val="0"/>
    <w:pPr>
      <w:ind w:left="100" w:leftChars="2100"/>
    </w:pPr>
  </w:style>
  <w:style w:type="paragraph" w:customStyle="1" w:styleId="10">
    <w:name w:val="段落"/>
    <w:basedOn w:val="1"/>
    <w:next w:val="11"/>
    <w:qFormat/>
    <w:uiPriority w:val="0"/>
    <w:pPr>
      <w:tabs>
        <w:tab w:val="left" w:pos="0"/>
        <w:tab w:val="left" w:pos="1021"/>
        <w:tab w:val="left" w:pos="3420"/>
      </w:tabs>
      <w:spacing w:line="500" w:lineRule="exact"/>
    </w:pPr>
    <w:rPr>
      <w:rFonts w:ascii="宋体" w:hAnsi="宋体"/>
      <w:sz w:val="24"/>
      <w:szCs w:val="24"/>
    </w:rPr>
  </w:style>
  <w:style w:type="paragraph" w:customStyle="1" w:styleId="11">
    <w:name w:val="默认段落字体 Para Char"/>
    <w:basedOn w:val="1"/>
    <w:next w:val="12"/>
    <w:qFormat/>
    <w:uiPriority w:val="0"/>
    <w:rPr>
      <w:rFonts w:ascii="Times New Roman" w:hAnsi="Times New Roman"/>
      <w:szCs w:val="28"/>
    </w:rPr>
  </w:style>
  <w:style w:type="paragraph" w:customStyle="1" w:styleId="12">
    <w:name w:val="样式 正文首行缩进 2 + 左侧:  2 字符 首行缩进:  2 字符 +"/>
    <w:basedOn w:val="1"/>
    <w:next w:val="13"/>
    <w:semiHidden/>
    <w:qFormat/>
    <w:uiPriority w:val="0"/>
    <w:pPr>
      <w:spacing w:before="156" w:beforeLines="50"/>
      <w:ind w:firstLine="561"/>
    </w:pPr>
    <w:rPr>
      <w:rFonts w:cs="宋体"/>
    </w:rPr>
  </w:style>
  <w:style w:type="paragraph" w:customStyle="1" w:styleId="13">
    <w:name w:val="正文 32"/>
    <w:basedOn w:val="1"/>
    <w:next w:val="14"/>
    <w:qFormat/>
    <w:uiPriority w:val="0"/>
    <w:pPr>
      <w:autoSpaceDE w:val="0"/>
      <w:autoSpaceDN w:val="0"/>
      <w:adjustRightInd w:val="0"/>
      <w:spacing w:line="300" w:lineRule="auto"/>
      <w:ind w:firstLine="567"/>
      <w:textAlignment w:val="baseline"/>
    </w:pPr>
    <w:rPr>
      <w:rFonts w:ascii="Times New Roman" w:hAnsi="Times New Roman" w:eastAsia="楷体_GB2312"/>
      <w:kern w:val="0"/>
      <w:sz w:val="24"/>
      <w:szCs w:val="20"/>
    </w:rPr>
  </w:style>
  <w:style w:type="paragraph" w:customStyle="1" w:styleId="14">
    <w:name w:val="xl30"/>
    <w:basedOn w:val="1"/>
    <w:next w:val="15"/>
    <w:qFormat/>
    <w:uiPriority w:val="0"/>
    <w:pPr>
      <w:widowControl/>
      <w:pBdr>
        <w:bottom w:val="single" w:color="auto" w:sz="4" w:space="0"/>
      </w:pBdr>
      <w:spacing w:before="156" w:beforeLines="50"/>
      <w:jc w:val="center"/>
      <w:textAlignment w:val="center"/>
    </w:pPr>
    <w:rPr>
      <w:rFonts w:eastAsia="Arial Unicode MS"/>
      <w:kern w:val="0"/>
    </w:rPr>
  </w:style>
  <w:style w:type="paragraph" w:styleId="15">
    <w:name w:val="annotation subject"/>
    <w:basedOn w:val="16"/>
    <w:next w:val="17"/>
    <w:unhideWhenUsed/>
    <w:qFormat/>
    <w:uiPriority w:val="99"/>
    <w:pPr>
      <w:spacing w:line="240" w:lineRule="auto"/>
      <w:ind w:firstLine="0" w:firstLineChars="0"/>
    </w:pPr>
    <w:rPr>
      <w:b/>
      <w:bCs/>
      <w:sz w:val="21"/>
    </w:rPr>
  </w:style>
  <w:style w:type="paragraph" w:styleId="16">
    <w:name w:val="annotation text"/>
    <w:basedOn w:val="1"/>
    <w:unhideWhenUsed/>
    <w:qFormat/>
    <w:uiPriority w:val="99"/>
    <w:pPr>
      <w:spacing w:line="360" w:lineRule="auto"/>
      <w:ind w:firstLine="200" w:firstLineChars="200"/>
      <w:jc w:val="left"/>
    </w:pPr>
    <w:rPr>
      <w:sz w:val="24"/>
    </w:rPr>
  </w:style>
  <w:style w:type="paragraph" w:customStyle="1" w:styleId="17">
    <w:name w:val="样式 标题 1 + 黑色"/>
    <w:basedOn w:val="3"/>
    <w:next w:val="1"/>
    <w:qFormat/>
    <w:uiPriority w:val="0"/>
    <w:pPr>
      <w:keepNext w:val="0"/>
      <w:pageBreakBefore/>
      <w:widowControl/>
      <w:numPr>
        <w:ilvl w:val="0"/>
        <w:numId w:val="0"/>
      </w:numPr>
      <w:tabs>
        <w:tab w:val="left" w:pos="567"/>
      </w:tabs>
      <w:spacing w:before="240" w:line="240" w:lineRule="auto"/>
      <w:ind w:left="431" w:hanging="431"/>
      <w:jc w:val="left"/>
    </w:pPr>
    <w:rPr>
      <w:snapToGrid/>
      <w:color w:val="000000"/>
      <w:kern w:val="32"/>
      <w:sz w:val="32"/>
      <w:szCs w:val="32"/>
    </w:rPr>
  </w:style>
  <w:style w:type="paragraph" w:customStyle="1" w:styleId="21">
    <w:name w:val="样式 标题 3 + 无下划线"/>
    <w:basedOn w:val="19"/>
    <w:qFormat/>
    <w:uiPriority w:val="0"/>
    <w:pPr>
      <w:keepNext w:val="0"/>
      <w:keepLines w:val="0"/>
      <w:tabs>
        <w:tab w:val="left" w:pos="993"/>
        <w:tab w:val="left" w:pos="8497"/>
      </w:tabs>
      <w:kinsoku w:val="0"/>
      <w:ind w:left="993"/>
    </w:pPr>
    <w:rPr>
      <w:snapToGrid w:val="0"/>
      <w:color w:val="000000"/>
      <w:kern w:val="0"/>
      <w:sz w:val="28"/>
      <w:szCs w:val="28"/>
    </w:rPr>
  </w:style>
  <w:style w:type="paragraph" w:customStyle="1" w:styleId="22">
    <w:name w:val="样式 标题 4 + 左侧:  0 厘米 首行缩进:  0 厘米"/>
    <w:basedOn w:val="20"/>
    <w:qFormat/>
    <w:uiPriority w:val="0"/>
    <w:pPr>
      <w:tabs>
        <w:tab w:val="left" w:pos="723"/>
      </w:tabs>
    </w:pPr>
    <w:rPr>
      <w:rFonts w:cs="宋体"/>
      <w:szCs w:val="20"/>
    </w:rPr>
  </w:style>
  <w:style w:type="paragraph" w:styleId="23">
    <w:name w:val="Normal Indent"/>
    <w:basedOn w:val="1"/>
    <w:next w:val="1"/>
    <w:qFormat/>
    <w:uiPriority w:val="0"/>
    <w:pPr>
      <w:ind w:firstLine="420" w:firstLineChars="200"/>
    </w:pPr>
  </w:style>
  <w:style w:type="paragraph" w:styleId="24">
    <w:name w:val="Body Text Indent"/>
    <w:basedOn w:val="1"/>
    <w:next w:val="20"/>
    <w:qFormat/>
    <w:uiPriority w:val="0"/>
    <w:pPr>
      <w:spacing w:after="120"/>
      <w:ind w:left="200" w:leftChars="200"/>
    </w:pPr>
    <w:rPr>
      <w:kern w:val="0"/>
      <w:sz w:val="24"/>
      <w:szCs w:val="20"/>
    </w:rPr>
  </w:style>
  <w:style w:type="paragraph" w:styleId="25">
    <w:name w:val="Plain Text"/>
    <w:basedOn w:val="1"/>
    <w:qFormat/>
    <w:uiPriority w:val="0"/>
    <w:rPr>
      <w:rFonts w:ascii="宋体" w:hAnsi="Courier New" w:cs="Courier New"/>
      <w:kern w:val="21"/>
      <w:szCs w:val="21"/>
    </w:rPr>
  </w:style>
  <w:style w:type="paragraph" w:styleId="26">
    <w:name w:val="List Bullet 5"/>
    <w:basedOn w:val="1"/>
    <w:qFormat/>
    <w:uiPriority w:val="0"/>
    <w:pPr>
      <w:numPr>
        <w:ilvl w:val="0"/>
        <w:numId w:val="1"/>
      </w:numPr>
    </w:pPr>
  </w:style>
  <w:style w:type="paragraph" w:styleId="27">
    <w:name w:val="Body Text Indent 2"/>
    <w:basedOn w:val="1"/>
    <w:qFormat/>
    <w:uiPriority w:val="0"/>
    <w:pPr>
      <w:spacing w:after="120" w:afterLines="0" w:afterAutospacing="0" w:line="480" w:lineRule="auto"/>
      <w:ind w:left="420" w:leftChars="200"/>
    </w:pPr>
  </w:style>
  <w:style w:type="paragraph" w:styleId="28">
    <w:name w:val="footer"/>
    <w:basedOn w:val="1"/>
    <w:qFormat/>
    <w:uiPriority w:val="99"/>
    <w:pPr>
      <w:tabs>
        <w:tab w:val="center" w:pos="4153"/>
        <w:tab w:val="right" w:pos="8306"/>
      </w:tabs>
      <w:snapToGrid w:val="0"/>
      <w:jc w:val="left"/>
    </w:pPr>
    <w:rPr>
      <w:kern w:val="0"/>
      <w:sz w:val="18"/>
      <w:szCs w:val="20"/>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30">
    <w:name w:val="Body Text First Indent 2"/>
    <w:basedOn w:val="24"/>
    <w:next w:val="1"/>
    <w:qFormat/>
    <w:uiPriority w:val="0"/>
    <w:pPr>
      <w:spacing w:after="120" w:line="240" w:lineRule="auto"/>
      <w:ind w:left="200" w:leftChars="200" w:firstLine="200" w:firstLineChars="200"/>
    </w:pPr>
    <w:rPr>
      <w:rFonts w:eastAsia="宋体"/>
      <w:sz w:val="21"/>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rFonts w:ascii="Times New Roman" w:hAnsi="Times New Roman" w:eastAsia="宋体" w:cs="Times New Roman"/>
      <w:b/>
      <w:bCs/>
    </w:rPr>
  </w:style>
  <w:style w:type="character" w:styleId="35">
    <w:name w:val="page number"/>
    <w:basedOn w:val="33"/>
    <w:qFormat/>
    <w:uiPriority w:val="0"/>
  </w:style>
  <w:style w:type="paragraph" w:customStyle="1" w:styleId="36">
    <w:name w:val="Default"/>
    <w:basedOn w:val="37"/>
    <w:next w:val="1"/>
    <w:qFormat/>
    <w:uiPriority w:val="0"/>
    <w:pPr>
      <w:widowControl w:val="0"/>
      <w:autoSpaceDE w:val="0"/>
      <w:autoSpaceDN w:val="0"/>
      <w:adjustRightInd w:val="0"/>
    </w:pPr>
    <w:rPr>
      <w:rFonts w:ascii="隶书" w:hAnsi="Times New Roman" w:eastAsia="隶书" w:cs="隶书"/>
      <w:color w:val="000000"/>
      <w:sz w:val="24"/>
      <w:szCs w:val="24"/>
      <w:lang w:val="en-US" w:eastAsia="zh-CN" w:bidi="ar-SA"/>
    </w:rPr>
  </w:style>
  <w:style w:type="paragraph" w:customStyle="1" w:styleId="37">
    <w:name w:val="纯文本1"/>
    <w:basedOn w:val="1"/>
    <w:qFormat/>
    <w:uiPriority w:val="0"/>
    <w:pPr>
      <w:adjustRightInd w:val="0"/>
    </w:pPr>
    <w:rPr>
      <w:rFonts w:ascii="宋体" w:hAnsi="Courier New"/>
      <w:szCs w:val="20"/>
    </w:rPr>
  </w:style>
  <w:style w:type="paragraph" w:customStyle="1" w:styleId="38">
    <w:name w:val="Table Paragraph"/>
    <w:basedOn w:val="1"/>
    <w:qFormat/>
    <w:uiPriority w:val="1"/>
    <w:rPr>
      <w:rFonts w:ascii="宋体" w:hAnsi="宋体" w:eastAsia="宋体" w:cs="宋体"/>
      <w:lang w:val="zh-CN" w:eastAsia="zh-CN" w:bidi="zh-CN"/>
    </w:rPr>
  </w:style>
  <w:style w:type="paragraph" w:customStyle="1" w:styleId="39">
    <w:name w:val="MEL正文*"/>
    <w:basedOn w:val="1"/>
    <w:qFormat/>
    <w:uiPriority w:val="0"/>
    <w:pPr>
      <w:spacing w:line="500" w:lineRule="exact"/>
      <w:ind w:firstLine="200" w:firstLineChars="200"/>
    </w:pPr>
    <w:rPr>
      <w:rFonts w:ascii="宋体"/>
      <w:kern w:val="0"/>
      <w:sz w:val="24"/>
    </w:rPr>
  </w:style>
  <w:style w:type="paragraph" w:customStyle="1" w:styleId="40">
    <w:name w:val="表头"/>
    <w:basedOn w:val="41"/>
    <w:next w:val="5"/>
    <w:qFormat/>
    <w:uiPriority w:val="0"/>
    <w:pPr>
      <w:ind w:firstLine="460" w:firstLineChars="200"/>
      <w:jc w:val="both"/>
    </w:pPr>
    <w:rPr>
      <w:rFonts w:eastAsia="黑体"/>
      <w:sz w:val="24"/>
      <w:szCs w:val="24"/>
      <w:lang w:val="en-US" w:eastAsia="zh-CN" w:bidi="ar-SA"/>
    </w:rPr>
  </w:style>
  <w:style w:type="paragraph" w:customStyle="1" w:styleId="41">
    <w:name w:val="报告表格"/>
    <w:qFormat/>
    <w:uiPriority w:val="0"/>
    <w:pPr>
      <w:widowControl w:val="0"/>
      <w:autoSpaceDE w:val="0"/>
      <w:autoSpaceDN w:val="0"/>
      <w:adjustRightInd w:val="0"/>
      <w:spacing w:before="40" w:after="40"/>
      <w:jc w:val="center"/>
      <w:textAlignment w:val="baseline"/>
    </w:pPr>
    <w:rPr>
      <w:rFonts w:ascii="Times New Roman" w:hAnsi="Times New Roman" w:eastAsia="宋体" w:cs="Times New Roman"/>
      <w:sz w:val="28"/>
      <w:lang w:val="en-US" w:eastAsia="zh-CN" w:bidi="ar-SA"/>
    </w:rPr>
  </w:style>
  <w:style w:type="paragraph" w:customStyle="1" w:styleId="42">
    <w:name w:val="表头、图号"/>
    <w:basedOn w:val="1"/>
    <w:qFormat/>
    <w:uiPriority w:val="0"/>
    <w:pPr>
      <w:spacing w:before="10" w:beforeLines="22" w:after="10" w:afterLines="22"/>
      <w:ind w:firstLine="0" w:firstLineChars="0"/>
      <w:jc w:val="center"/>
    </w:pPr>
    <w:rPr>
      <w:rFonts w:eastAsia="黑体"/>
    </w:rPr>
  </w:style>
  <w:style w:type="paragraph" w:customStyle="1" w:styleId="43">
    <w:name w:val="表内文字"/>
    <w:basedOn w:val="1"/>
    <w:qFormat/>
    <w:uiPriority w:val="0"/>
    <w:pPr>
      <w:spacing w:line="240" w:lineRule="auto"/>
      <w:ind w:firstLine="0" w:firstLineChars="0"/>
      <w:jc w:val="center"/>
    </w:pPr>
    <w:rPr>
      <w:sz w:val="21"/>
      <w:szCs w:val="21"/>
    </w:rPr>
  </w:style>
  <w:style w:type="paragraph" w:customStyle="1" w:styleId="44">
    <w:name w:val="表格内容"/>
    <w:basedOn w:val="1"/>
    <w:semiHidden/>
    <w:qFormat/>
    <w:uiPriority w:val="0"/>
    <w:pPr>
      <w:adjustRightInd w:val="0"/>
      <w:snapToGrid w:val="0"/>
      <w:spacing w:line="240" w:lineRule="auto"/>
      <w:jc w:val="center"/>
    </w:pPr>
    <w:rPr>
      <w:rFonts w:ascii="Times New Roman" w:hAnsi="Times New Roman" w:eastAsia="仿宋"/>
      <w:color w:val="000000"/>
      <w:sz w:val="21"/>
      <w:szCs w:val="18"/>
    </w:rPr>
  </w:style>
  <w:style w:type="paragraph" w:customStyle="1" w:styleId="45">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46">
    <w:name w:val="样式35"/>
    <w:basedOn w:val="1"/>
    <w:qFormat/>
    <w:uiPriority w:val="0"/>
    <w:pPr>
      <w:adjustRightInd w:val="0"/>
      <w:spacing w:line="312" w:lineRule="auto"/>
      <w:ind w:firstLine="567"/>
    </w:pPr>
    <w:rPr>
      <w:rFonts w:ascii="宋体"/>
      <w:kern w:val="0"/>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27835</Words>
  <Characters>32162</Characters>
  <Lines>0</Lines>
  <Paragraphs>0</Paragraphs>
  <TotalTime>26</TotalTime>
  <ScaleCrop>false</ScaleCrop>
  <LinksUpToDate>false</LinksUpToDate>
  <CharactersWithSpaces>32621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2023-09-11T04:58:00Z</dcterms:created>
  <dc:creator>wxh</dc:creator>
  <cp:lastModifiedBy>wxh</cp:lastModifiedBy>
  <dcterms:modified xsi:type="dcterms:W3CDTF">2023-10-27T09:16:53Z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D16B3CC8DD3B4DA19E29A3D7A4AD7D9E_11</vt:lpwstr>
  </property>
</Properties>
</file>