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E5288">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霍城县</w:t>
      </w:r>
      <w:r>
        <w:rPr>
          <w:rFonts w:hint="default" w:ascii="Times New Roman" w:hAnsi="Times New Roman" w:eastAsia="方正小标宋简体" w:cs="Times New Roman"/>
          <w:color w:val="auto"/>
          <w:sz w:val="44"/>
          <w:szCs w:val="44"/>
          <w:highlight w:val="none"/>
        </w:rPr>
        <w:t>应急管理局</w:t>
      </w:r>
      <w:r>
        <w:rPr>
          <w:rFonts w:hint="default" w:ascii="Times New Roman" w:hAnsi="Times New Roman" w:eastAsia="方正小标宋简体" w:cs="Times New Roman"/>
          <w:color w:val="auto"/>
          <w:sz w:val="44"/>
          <w:szCs w:val="44"/>
          <w:highlight w:val="none"/>
          <w:lang w:eastAsia="zh-CN"/>
        </w:rPr>
        <w:t>202</w:t>
      </w:r>
      <w:r>
        <w:rPr>
          <w:rFonts w:hint="default"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lang w:eastAsia="zh-CN"/>
        </w:rPr>
        <w:t>年度安全生产</w:t>
      </w:r>
    </w:p>
    <w:p w14:paraId="22741B6B">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highlight w:val="none"/>
          <w:shd w:val="clear" w:color="auto" w:fill="FFFFFF"/>
          <w:lang w:eastAsia="zh-CN" w:bidi="ug-CN"/>
        </w:rPr>
      </w:pPr>
      <w:r>
        <w:rPr>
          <w:rFonts w:hint="default" w:ascii="Times New Roman" w:hAnsi="Times New Roman" w:eastAsia="方正小标宋简体" w:cs="Times New Roman"/>
          <w:color w:val="auto"/>
          <w:sz w:val="44"/>
          <w:szCs w:val="44"/>
          <w:highlight w:val="none"/>
          <w:lang w:eastAsia="zh-CN"/>
        </w:rPr>
        <w:t>监督检查计划</w:t>
      </w:r>
    </w:p>
    <w:p w14:paraId="355F599B">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color w:val="auto"/>
          <w:kern w:val="0"/>
          <w:sz w:val="32"/>
          <w:szCs w:val="32"/>
          <w:highlight w:val="none"/>
          <w:shd w:val="clear" w:color="auto" w:fill="FFFFFF"/>
          <w:lang w:bidi="ug-CN"/>
        </w:rPr>
      </w:pPr>
    </w:p>
    <w:p w14:paraId="426C2648">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kern w:val="0"/>
          <w:sz w:val="32"/>
          <w:szCs w:val="32"/>
          <w:highlight w:val="none"/>
          <w:shd w:val="clear" w:color="auto" w:fill="FFFFFF"/>
          <w:lang w:bidi="ug-CN"/>
        </w:rPr>
        <w:t>为进一步加强安全生产依法行政工作</w:t>
      </w:r>
      <w:r>
        <w:rPr>
          <w:rFonts w:hint="default" w:ascii="Times New Roman" w:hAnsi="Times New Roman" w:eastAsia="方正仿宋简体" w:cs="Times New Roman"/>
          <w:color w:val="auto"/>
          <w:kern w:val="0"/>
          <w:sz w:val="32"/>
          <w:szCs w:val="32"/>
          <w:highlight w:val="none"/>
          <w:shd w:val="clear" w:color="auto" w:fill="FFFFFF"/>
          <w:lang w:eastAsia="zh-CN" w:bidi="ug-CN"/>
        </w:rPr>
        <w:t>，</w:t>
      </w:r>
      <w:r>
        <w:rPr>
          <w:rFonts w:hint="default" w:ascii="Times New Roman" w:hAnsi="Times New Roman" w:eastAsia="方正仿宋简体" w:cs="Times New Roman"/>
          <w:color w:val="auto"/>
          <w:kern w:val="0"/>
          <w:sz w:val="32"/>
          <w:szCs w:val="32"/>
          <w:highlight w:val="none"/>
          <w:shd w:val="clear" w:color="auto" w:fill="FFFFFF"/>
          <w:lang w:bidi="ug-CN"/>
        </w:rPr>
        <w:t>落实</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矿山、危险化学品、烟花爆竹、工贸企业</w:t>
      </w:r>
      <w:r>
        <w:rPr>
          <w:rFonts w:hint="default" w:ascii="Times New Roman" w:hAnsi="Times New Roman" w:eastAsia="方正仿宋简体" w:cs="Times New Roman"/>
          <w:color w:val="auto"/>
          <w:kern w:val="0"/>
          <w:sz w:val="32"/>
          <w:szCs w:val="32"/>
          <w:highlight w:val="none"/>
          <w:shd w:val="clear" w:color="auto" w:fill="FFFFFF"/>
          <w:lang w:bidi="ug-CN"/>
        </w:rPr>
        <w:t>安全生产主体责任和</w:t>
      </w:r>
      <w:r>
        <w:rPr>
          <w:rFonts w:hint="default" w:ascii="Times New Roman" w:hAnsi="Times New Roman" w:eastAsia="方正仿宋简体" w:cs="Times New Roman"/>
          <w:color w:val="auto"/>
          <w:kern w:val="0"/>
          <w:sz w:val="32"/>
          <w:szCs w:val="32"/>
          <w:highlight w:val="none"/>
          <w:shd w:val="clear" w:color="auto" w:fill="FFFFFF"/>
          <w:lang w:eastAsia="zh-CN" w:bidi="ug-CN"/>
        </w:rPr>
        <w:t>应急管理局安全</w:t>
      </w:r>
      <w:r>
        <w:rPr>
          <w:rFonts w:hint="default" w:ascii="Times New Roman" w:hAnsi="Times New Roman" w:eastAsia="方正仿宋简体" w:cs="Times New Roman"/>
          <w:color w:val="auto"/>
          <w:kern w:val="0"/>
          <w:sz w:val="32"/>
          <w:szCs w:val="32"/>
          <w:highlight w:val="none"/>
          <w:shd w:val="clear" w:color="auto" w:fill="FFFFFF"/>
          <w:lang w:bidi="ug-CN"/>
        </w:rPr>
        <w:t>监管责任</w:t>
      </w:r>
      <w:r>
        <w:rPr>
          <w:rFonts w:hint="default" w:ascii="Times New Roman" w:hAnsi="Times New Roman" w:eastAsia="方正仿宋简体" w:cs="Times New Roman"/>
          <w:color w:val="auto"/>
          <w:kern w:val="0"/>
          <w:sz w:val="32"/>
          <w:szCs w:val="32"/>
          <w:highlight w:val="none"/>
          <w:shd w:val="clear" w:color="auto" w:fill="FFFFFF"/>
          <w:lang w:eastAsia="zh-CN" w:bidi="ug-CN"/>
        </w:rPr>
        <w:t>，</w:t>
      </w:r>
      <w:r>
        <w:rPr>
          <w:rFonts w:hint="default" w:ascii="Times New Roman" w:hAnsi="Times New Roman" w:eastAsia="方正仿宋简体" w:cs="Times New Roman"/>
          <w:color w:val="auto"/>
          <w:kern w:val="0"/>
          <w:sz w:val="32"/>
          <w:szCs w:val="32"/>
          <w:highlight w:val="none"/>
          <w:lang w:val="en-US" w:eastAsia="zh-CN" w:bidi="ar"/>
        </w:rPr>
        <w:t>严格执行《中华人民共和国安全生产法》中“制定安全生产年度监督检查计划，并按照年度监督检查计划进行监督检查”的规定，根据《应急管理局部关于严格规范安全生产执法行为的通知》（应急〔2025〕11号）、《安全生产年度监督检查计划编制办法》（安监总政法〔2017〕150号）、</w:t>
      </w:r>
      <w:r>
        <w:rPr>
          <w:rFonts w:hint="default" w:ascii="Times New Roman" w:hAnsi="Times New Roman" w:eastAsia="方正仿宋简体" w:cs="Times New Roman"/>
          <w:color w:val="auto"/>
          <w:sz w:val="32"/>
          <w:szCs w:val="32"/>
          <w:highlight w:val="none"/>
          <w:lang w:val="en-US" w:eastAsia="zh-CN"/>
        </w:rPr>
        <w:t>《关于印发〈煤矿安全监管执法计划编制办法（试行）〉的通知》（煤安监监察〔2018〕24号）要求，按照我局“三定”方案职责，结合我县</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矿山、危险化学品、烟花爆竹、工贸</w:t>
      </w:r>
      <w:r>
        <w:rPr>
          <w:rFonts w:hint="default" w:ascii="Times New Roman" w:hAnsi="Times New Roman" w:eastAsia="方正仿宋简体" w:cs="Times New Roman"/>
          <w:color w:val="auto"/>
          <w:kern w:val="0"/>
          <w:sz w:val="32"/>
          <w:szCs w:val="32"/>
          <w:highlight w:val="none"/>
          <w:shd w:val="clear" w:color="auto" w:fill="FFFFFF"/>
          <w:lang w:eastAsia="zh-CN" w:bidi="ug-CN"/>
        </w:rPr>
        <w:t>企业</w:t>
      </w:r>
      <w:r>
        <w:rPr>
          <w:rFonts w:hint="default" w:ascii="Times New Roman" w:hAnsi="Times New Roman" w:eastAsia="方正仿宋简体" w:cs="Times New Roman"/>
          <w:color w:val="auto"/>
          <w:sz w:val="32"/>
          <w:szCs w:val="32"/>
          <w:highlight w:val="none"/>
          <w:lang w:val="en-US" w:eastAsia="zh-CN"/>
        </w:rPr>
        <w:t>实际，特制定本计划。</w:t>
      </w:r>
    </w:p>
    <w:p w14:paraId="0E3E1F2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b w:val="0"/>
          <w:bCs w:val="0"/>
          <w:color w:val="auto"/>
          <w:kern w:val="0"/>
          <w:sz w:val="32"/>
          <w:szCs w:val="32"/>
          <w:highlight w:val="none"/>
          <w:shd w:val="clear" w:color="auto" w:fill="FFFFFF"/>
          <w:lang w:bidi="ug-CN"/>
        </w:rPr>
      </w:pPr>
      <w:r>
        <w:rPr>
          <w:rFonts w:hint="default" w:ascii="Times New Roman" w:hAnsi="Times New Roman" w:eastAsia="黑体" w:cs="Times New Roman"/>
          <w:b w:val="0"/>
          <w:bCs w:val="0"/>
          <w:color w:val="auto"/>
          <w:sz w:val="32"/>
          <w:highlight w:val="none"/>
          <w:lang w:eastAsia="zh-CN"/>
        </w:rPr>
        <w:t>一、</w:t>
      </w:r>
      <w:r>
        <w:rPr>
          <w:rFonts w:hint="default" w:ascii="Times New Roman" w:hAnsi="Times New Roman" w:eastAsia="黑体" w:cs="Times New Roman"/>
          <w:b w:val="0"/>
          <w:bCs w:val="0"/>
          <w:color w:val="auto"/>
          <w:sz w:val="32"/>
          <w:highlight w:val="none"/>
        </w:rPr>
        <w:t>指导思想</w:t>
      </w:r>
    </w:p>
    <w:p w14:paraId="2EC70C4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kern w:val="0"/>
          <w:sz w:val="32"/>
          <w:szCs w:val="32"/>
          <w:highlight w:val="none"/>
          <w:shd w:val="clear" w:color="auto" w:fill="FFFFFF"/>
          <w:lang w:bidi="ug-CN"/>
        </w:rPr>
      </w:pPr>
      <w:r>
        <w:rPr>
          <w:rFonts w:hint="default" w:ascii="Times New Roman" w:hAnsi="Times New Roman" w:eastAsia="方正仿宋简体" w:cs="Times New Roman"/>
          <w:color w:val="auto"/>
          <w:sz w:val="32"/>
          <w:szCs w:val="32"/>
          <w:highlight w:val="none"/>
          <w:lang w:eastAsia="zh-CN"/>
        </w:rPr>
        <w:t>坚持</w:t>
      </w:r>
      <w:r>
        <w:rPr>
          <w:rFonts w:hint="default" w:ascii="Times New Roman" w:hAnsi="Times New Roman" w:eastAsia="方正仿宋简体" w:cs="Times New Roman"/>
          <w:color w:val="auto"/>
          <w:sz w:val="32"/>
          <w:szCs w:val="32"/>
          <w:highlight w:val="none"/>
        </w:rPr>
        <w:t>以习近平新时代中国特色社会主义思想为指导，</w:t>
      </w:r>
      <w:r>
        <w:rPr>
          <w:rFonts w:hint="default" w:ascii="Times New Roman" w:hAnsi="Times New Roman" w:eastAsia="方正仿宋简体" w:cs="Times New Roman"/>
          <w:color w:val="auto"/>
          <w:sz w:val="32"/>
          <w:szCs w:val="32"/>
          <w:highlight w:val="none"/>
          <w:lang w:eastAsia="zh-CN"/>
        </w:rPr>
        <w:t>深入贯彻</w:t>
      </w:r>
      <w:r>
        <w:rPr>
          <w:rFonts w:hint="default" w:ascii="Times New Roman" w:hAnsi="Times New Roman" w:eastAsia="方正仿宋简体" w:cs="Times New Roman"/>
          <w:color w:val="auto"/>
          <w:sz w:val="32"/>
          <w:szCs w:val="32"/>
          <w:highlight w:val="none"/>
        </w:rPr>
        <w:t>习近平总书记关于应急管理、安全生产和防灾减灾救灾工作重要论述，树立安全发展理念，</w:t>
      </w:r>
      <w:r>
        <w:rPr>
          <w:rFonts w:hint="default" w:ascii="Times New Roman" w:hAnsi="Times New Roman" w:eastAsia="方正仿宋简体" w:cs="Times New Roman"/>
          <w:color w:val="auto"/>
          <w:sz w:val="32"/>
          <w:szCs w:val="32"/>
          <w:highlight w:val="none"/>
          <w:lang w:val="en-US" w:eastAsia="zh-CN"/>
        </w:rPr>
        <w:t>坚持“人民至上、生命至上”理念，</w:t>
      </w:r>
      <w:r>
        <w:rPr>
          <w:rFonts w:hint="default" w:ascii="Times New Roman" w:hAnsi="Times New Roman" w:eastAsia="方正仿宋简体" w:cs="Times New Roman"/>
          <w:color w:val="auto"/>
          <w:sz w:val="32"/>
          <w:szCs w:val="32"/>
          <w:highlight w:val="none"/>
        </w:rPr>
        <w:t>坚持科学发展、安全发展新理念和</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安全第一，预防为主，综合治理</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的方针</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kern w:val="0"/>
          <w:sz w:val="32"/>
          <w:szCs w:val="32"/>
          <w:highlight w:val="none"/>
          <w:shd w:val="clear" w:color="auto" w:fill="FFFFFF"/>
          <w:lang w:bidi="ug-CN"/>
        </w:rPr>
        <w:t>依法履行日常监督检查、行政处罚、投诉举报核查等安全生产</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行政执法</w:t>
      </w:r>
      <w:r>
        <w:rPr>
          <w:rFonts w:hint="default" w:ascii="Times New Roman" w:hAnsi="Times New Roman" w:eastAsia="方正仿宋简体" w:cs="Times New Roman"/>
          <w:color w:val="auto"/>
          <w:kern w:val="0"/>
          <w:sz w:val="32"/>
          <w:szCs w:val="32"/>
          <w:highlight w:val="none"/>
          <w:shd w:val="clear" w:color="auto" w:fill="FFFFFF"/>
          <w:lang w:bidi="ug-CN"/>
        </w:rPr>
        <w:t>，认真落实</w:t>
      </w:r>
      <w:r>
        <w:rPr>
          <w:rFonts w:hint="default" w:ascii="Times New Roman" w:hAnsi="Times New Roman" w:eastAsia="方正仿宋简体" w:cs="Times New Roman"/>
          <w:color w:val="auto"/>
          <w:kern w:val="0"/>
          <w:sz w:val="32"/>
          <w:szCs w:val="32"/>
          <w:highlight w:val="none"/>
          <w:shd w:val="clear" w:color="auto" w:fill="FFFFFF"/>
          <w:lang w:eastAsia="zh-CN" w:bidi="ug-CN"/>
        </w:rPr>
        <w:t>自治区、自治州</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和</w:t>
      </w:r>
      <w:r>
        <w:rPr>
          <w:rFonts w:hint="default" w:ascii="Times New Roman" w:hAnsi="Times New Roman" w:eastAsia="方正仿宋简体" w:cs="Times New Roman"/>
          <w:color w:val="auto"/>
          <w:kern w:val="0"/>
          <w:sz w:val="32"/>
          <w:szCs w:val="32"/>
          <w:highlight w:val="none"/>
          <w:shd w:val="clear" w:color="auto" w:fill="FFFFFF"/>
          <w:lang w:eastAsia="zh-CN" w:bidi="ug-CN"/>
        </w:rPr>
        <w:t>县委、县政府</w:t>
      </w:r>
      <w:r>
        <w:rPr>
          <w:rFonts w:hint="default" w:ascii="Times New Roman" w:hAnsi="Times New Roman" w:eastAsia="方正仿宋简体" w:cs="Times New Roman"/>
          <w:color w:val="auto"/>
          <w:kern w:val="0"/>
          <w:sz w:val="32"/>
          <w:szCs w:val="32"/>
          <w:highlight w:val="none"/>
          <w:shd w:val="clear" w:color="auto" w:fill="FFFFFF"/>
          <w:lang w:bidi="ug-CN"/>
        </w:rPr>
        <w:t>的决策部署</w:t>
      </w:r>
      <w:r>
        <w:rPr>
          <w:rFonts w:hint="default" w:ascii="Times New Roman" w:hAnsi="Times New Roman" w:eastAsia="方正仿宋简体" w:cs="Times New Roman"/>
          <w:color w:val="auto"/>
          <w:kern w:val="0"/>
          <w:sz w:val="32"/>
          <w:szCs w:val="32"/>
          <w:highlight w:val="none"/>
          <w:shd w:val="clear" w:color="auto" w:fill="FFFFFF"/>
          <w:lang w:eastAsia="zh-CN" w:bidi="ug-CN"/>
        </w:rPr>
        <w:t>，</w:t>
      </w:r>
      <w:r>
        <w:rPr>
          <w:rFonts w:hint="default" w:ascii="Times New Roman" w:hAnsi="Times New Roman" w:eastAsia="方正仿宋简体" w:cs="Times New Roman"/>
          <w:color w:val="auto"/>
          <w:kern w:val="0"/>
          <w:sz w:val="32"/>
          <w:szCs w:val="32"/>
          <w:highlight w:val="none"/>
          <w:shd w:val="clear" w:color="auto" w:fill="FFFFFF"/>
          <w:lang w:bidi="ug-CN"/>
        </w:rPr>
        <w:t>督促企业落实安全生产主体责任</w:t>
      </w:r>
      <w:r>
        <w:rPr>
          <w:rFonts w:hint="default" w:ascii="Times New Roman" w:hAnsi="Times New Roman" w:eastAsia="方正仿宋简体" w:cs="Times New Roman"/>
          <w:color w:val="auto"/>
          <w:kern w:val="0"/>
          <w:sz w:val="32"/>
          <w:szCs w:val="32"/>
          <w:highlight w:val="none"/>
          <w:shd w:val="clear" w:color="auto" w:fill="FFFFFF"/>
          <w:lang w:eastAsia="zh-CN" w:bidi="ug-CN"/>
        </w:rPr>
        <w:t>，</w:t>
      </w:r>
      <w:r>
        <w:rPr>
          <w:rFonts w:hint="default" w:ascii="Times New Roman" w:hAnsi="Times New Roman" w:eastAsia="方正仿宋简体" w:cs="Times New Roman"/>
          <w:color w:val="auto"/>
          <w:kern w:val="0"/>
          <w:sz w:val="32"/>
          <w:szCs w:val="32"/>
          <w:highlight w:val="none"/>
          <w:shd w:val="clear" w:color="auto" w:fill="FFFFFF"/>
          <w:lang w:bidi="ug-CN"/>
        </w:rPr>
        <w:t>有效防范和化解重大安全风险，有效遏制生产安全事故</w:t>
      </w:r>
      <w:r>
        <w:rPr>
          <w:rFonts w:hint="default" w:ascii="Times New Roman" w:hAnsi="Times New Roman" w:eastAsia="方正仿宋简体" w:cs="Times New Roman"/>
          <w:color w:val="auto"/>
          <w:kern w:val="0"/>
          <w:sz w:val="32"/>
          <w:szCs w:val="32"/>
          <w:highlight w:val="none"/>
          <w:shd w:val="clear" w:color="auto" w:fill="FFFFFF"/>
          <w:lang w:eastAsia="zh-CN" w:bidi="ug-CN"/>
        </w:rPr>
        <w:t>，</w:t>
      </w:r>
      <w:r>
        <w:rPr>
          <w:rFonts w:hint="default" w:ascii="Times New Roman" w:hAnsi="Times New Roman" w:eastAsia="方正仿宋简体" w:cs="Times New Roman"/>
          <w:color w:val="auto"/>
          <w:kern w:val="0"/>
          <w:sz w:val="32"/>
          <w:szCs w:val="32"/>
          <w:highlight w:val="none"/>
          <w:shd w:val="clear" w:color="auto" w:fill="FFFFFF"/>
          <w:lang w:bidi="ug-CN"/>
        </w:rPr>
        <w:t>促进</w:t>
      </w:r>
      <w:r>
        <w:rPr>
          <w:rFonts w:hint="default" w:ascii="Times New Roman" w:hAnsi="Times New Roman" w:eastAsia="方正仿宋简体" w:cs="Times New Roman"/>
          <w:color w:val="auto"/>
          <w:kern w:val="0"/>
          <w:sz w:val="32"/>
          <w:szCs w:val="32"/>
          <w:highlight w:val="none"/>
          <w:shd w:val="clear" w:color="auto" w:fill="FFFFFF"/>
          <w:lang w:eastAsia="zh-CN" w:bidi="ug-CN"/>
        </w:rPr>
        <w:t>我县</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矿山、危险化学品、烟花爆竹、工贸</w:t>
      </w:r>
      <w:r>
        <w:rPr>
          <w:rFonts w:hint="default" w:ascii="Times New Roman" w:hAnsi="Times New Roman" w:eastAsia="方正仿宋简体" w:cs="Times New Roman"/>
          <w:color w:val="auto"/>
          <w:kern w:val="0"/>
          <w:sz w:val="32"/>
          <w:szCs w:val="32"/>
          <w:highlight w:val="none"/>
          <w:shd w:val="clear" w:color="auto" w:fill="FFFFFF"/>
          <w:lang w:eastAsia="zh-CN" w:bidi="ug-CN"/>
        </w:rPr>
        <w:t>企业安全生产形势</w:t>
      </w:r>
      <w:r>
        <w:rPr>
          <w:rFonts w:hint="default" w:ascii="Times New Roman" w:hAnsi="Times New Roman" w:eastAsia="方正仿宋简体" w:cs="Times New Roman"/>
          <w:color w:val="auto"/>
          <w:kern w:val="0"/>
          <w:sz w:val="32"/>
          <w:szCs w:val="32"/>
          <w:highlight w:val="none"/>
          <w:shd w:val="clear" w:color="auto" w:fill="FFFFFF"/>
          <w:lang w:bidi="ug-CN"/>
        </w:rPr>
        <w:t>持续稳定。</w:t>
      </w:r>
    </w:p>
    <w:p w14:paraId="45D276A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b w:val="0"/>
          <w:bCs w:val="0"/>
          <w:color w:val="auto"/>
          <w:sz w:val="32"/>
          <w:highlight w:val="none"/>
          <w:lang w:eastAsia="zh-CN"/>
        </w:rPr>
      </w:pPr>
      <w:r>
        <w:rPr>
          <w:rFonts w:hint="default" w:ascii="Times New Roman" w:hAnsi="Times New Roman" w:eastAsia="黑体" w:cs="Times New Roman"/>
          <w:b w:val="0"/>
          <w:bCs w:val="0"/>
          <w:color w:val="auto"/>
          <w:sz w:val="32"/>
          <w:highlight w:val="none"/>
          <w:lang w:eastAsia="zh-CN"/>
        </w:rPr>
        <w:t>二、工作目标</w:t>
      </w:r>
    </w:p>
    <w:p w14:paraId="0386932E">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color w:val="auto"/>
          <w:kern w:val="0"/>
          <w:sz w:val="32"/>
          <w:szCs w:val="32"/>
          <w:highlight w:val="none"/>
          <w:shd w:val="clear" w:color="auto" w:fill="FFFFFF"/>
          <w:lang w:eastAsia="zh-CN" w:bidi="ug-CN"/>
        </w:rPr>
      </w:pPr>
      <w:r>
        <w:rPr>
          <w:rFonts w:hint="default" w:ascii="Times New Roman" w:hAnsi="Times New Roman" w:eastAsia="方正仿宋简体" w:cs="Times New Roman"/>
          <w:color w:val="auto"/>
          <w:kern w:val="0"/>
          <w:sz w:val="32"/>
          <w:szCs w:val="32"/>
          <w:highlight w:val="none"/>
          <w:shd w:val="clear" w:color="auto" w:fill="FFFFFF"/>
          <w:lang w:eastAsia="zh-CN" w:bidi="ug-CN"/>
        </w:rPr>
        <w:t>通过编制</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2025年度</w:t>
      </w:r>
      <w:r>
        <w:rPr>
          <w:rFonts w:hint="default" w:ascii="Times New Roman" w:hAnsi="Times New Roman" w:eastAsia="方正仿宋简体" w:cs="Times New Roman"/>
          <w:color w:val="auto"/>
          <w:kern w:val="0"/>
          <w:sz w:val="32"/>
          <w:szCs w:val="32"/>
          <w:highlight w:val="none"/>
          <w:shd w:val="clear" w:color="auto" w:fill="FFFFFF"/>
          <w:lang w:eastAsia="zh-CN" w:bidi="ug-CN"/>
        </w:rPr>
        <w:t>安全生产监督检查计划，强化</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矿山、危险化学品、烟花爆竹、工贸</w:t>
      </w:r>
      <w:r>
        <w:rPr>
          <w:rFonts w:hint="default" w:ascii="Times New Roman" w:hAnsi="Times New Roman" w:eastAsia="方正仿宋简体" w:cs="Times New Roman"/>
          <w:color w:val="auto"/>
          <w:kern w:val="0"/>
          <w:sz w:val="32"/>
          <w:szCs w:val="32"/>
          <w:highlight w:val="none"/>
          <w:shd w:val="clear" w:color="auto" w:fill="FFFFFF"/>
          <w:lang w:eastAsia="zh-CN" w:bidi="ug-CN"/>
        </w:rPr>
        <w:t>领域</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的</w:t>
      </w:r>
      <w:r>
        <w:rPr>
          <w:rFonts w:hint="default" w:ascii="Times New Roman" w:hAnsi="Times New Roman" w:eastAsia="方正仿宋简体" w:cs="Times New Roman"/>
          <w:color w:val="auto"/>
          <w:kern w:val="0"/>
          <w:sz w:val="32"/>
          <w:szCs w:val="32"/>
          <w:highlight w:val="none"/>
          <w:shd w:val="clear" w:color="auto" w:fill="FFFFFF"/>
          <w:lang w:eastAsia="zh-CN" w:bidi="ug-CN"/>
        </w:rPr>
        <w:t>安全生产监管、专项整治、宣传教育培训和对安全生产违法违规行为的查处，</w:t>
      </w:r>
      <w:bookmarkStart w:id="0" w:name="_Toc16476"/>
      <w:r>
        <w:rPr>
          <w:rFonts w:hint="default" w:ascii="Times New Roman" w:hAnsi="Times New Roman" w:eastAsia="方正仿宋简体" w:cs="Times New Roman"/>
          <w:color w:val="auto"/>
          <w:kern w:val="0"/>
          <w:sz w:val="32"/>
          <w:szCs w:val="32"/>
          <w:highlight w:val="none"/>
          <w:shd w:val="clear" w:color="auto" w:fill="FFFFFF"/>
          <w:lang w:eastAsia="zh-CN" w:bidi="ug-CN"/>
        </w:rPr>
        <w:t>有力促进</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监管领域</w:t>
      </w:r>
      <w:r>
        <w:rPr>
          <w:rFonts w:hint="default" w:ascii="Times New Roman" w:hAnsi="Times New Roman" w:eastAsia="方正仿宋简体" w:cs="Times New Roman"/>
          <w:color w:val="auto"/>
          <w:kern w:val="0"/>
          <w:sz w:val="32"/>
          <w:szCs w:val="32"/>
          <w:highlight w:val="none"/>
          <w:shd w:val="clear" w:color="auto" w:fill="FFFFFF"/>
          <w:lang w:eastAsia="zh-CN" w:bidi="ug-CN"/>
        </w:rPr>
        <w:t>生产经营单位安全生产主体责任进一步落实，切实管控风险，消除安全隐患，有效防范和遏制各类生产安全事故发生。</w:t>
      </w:r>
    </w:p>
    <w:p w14:paraId="52ED1AC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b w:val="0"/>
          <w:bCs w:val="0"/>
          <w:color w:val="auto"/>
          <w:sz w:val="32"/>
          <w:highlight w:val="none"/>
          <w:lang w:eastAsia="zh-CN"/>
        </w:rPr>
      </w:pPr>
      <w:r>
        <w:rPr>
          <w:rFonts w:hint="default" w:ascii="Times New Roman" w:hAnsi="Times New Roman" w:eastAsia="黑体" w:cs="Times New Roman"/>
          <w:b w:val="0"/>
          <w:bCs w:val="0"/>
          <w:color w:val="auto"/>
          <w:sz w:val="32"/>
          <w:highlight w:val="none"/>
          <w:lang w:val="en-US" w:eastAsia="zh-CN"/>
        </w:rPr>
        <w:t>三</w:t>
      </w:r>
      <w:r>
        <w:rPr>
          <w:rFonts w:hint="default" w:ascii="Times New Roman" w:hAnsi="Times New Roman" w:eastAsia="黑体" w:cs="Times New Roman"/>
          <w:b w:val="0"/>
          <w:bCs w:val="0"/>
          <w:color w:val="auto"/>
          <w:sz w:val="32"/>
          <w:highlight w:val="none"/>
          <w:lang w:eastAsia="zh-CN"/>
        </w:rPr>
        <w:t>、监管力量与工作日</w:t>
      </w:r>
      <w:bookmarkEnd w:id="0"/>
    </w:p>
    <w:p w14:paraId="6E24B835">
      <w:pPr>
        <w:keepNext w:val="0"/>
        <w:keepLines w:val="0"/>
        <w:pageBreakBefore w:val="0"/>
        <w:widowControl w:val="0"/>
        <w:shd w:val="clea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bookmarkStart w:id="1" w:name="_Toc30510"/>
      <w:r>
        <w:rPr>
          <w:rFonts w:hint="default" w:ascii="Times New Roman" w:hAnsi="Times New Roman" w:eastAsia="方正仿宋简体" w:cs="Times New Roman"/>
          <w:color w:val="auto"/>
          <w:sz w:val="32"/>
          <w:szCs w:val="32"/>
          <w:highlight w:val="none"/>
          <w:lang w:val="en-US" w:eastAsia="zh-CN"/>
        </w:rPr>
        <w:t>2025年霍城县应急管理局列入年度监督检查计划的安全生产执法人员22人（驻村人员除外），按照</w:t>
      </w:r>
      <w:r>
        <w:rPr>
          <w:rFonts w:hint="default" w:ascii="Times New Roman" w:hAnsi="Times New Roman" w:eastAsia="方正仿宋简体" w:cs="Times New Roman"/>
          <w:color w:val="auto"/>
          <w:kern w:val="0"/>
          <w:sz w:val="32"/>
          <w:szCs w:val="32"/>
          <w:highlight w:val="none"/>
          <w:lang w:val="en-US" w:eastAsia="zh-CN" w:bidi="ar"/>
        </w:rPr>
        <w:t>《安全生产年度监督检查计划编制办法》（安监总政法〔2017〕150号）</w:t>
      </w:r>
      <w:r>
        <w:rPr>
          <w:rFonts w:hint="default" w:ascii="Times New Roman" w:hAnsi="Times New Roman" w:eastAsia="方正仿宋简体" w:cs="Times New Roman"/>
          <w:color w:val="auto"/>
          <w:sz w:val="32"/>
          <w:szCs w:val="32"/>
          <w:highlight w:val="none"/>
          <w:lang w:val="en-US" w:eastAsia="zh-CN"/>
        </w:rPr>
        <w:t>的规定，纳入计算行政执法人员数量的比例，县级安全生产监督管理部门不得低于在册人数的80%。2025年应当参加综合行政执法的人员人数为22×80%=17.6≈18人，法定工作日248天，总法定工作日为4464个，扣除其他执法工作日（1044个）和非执法工作日（3194个），监督检查工作日为226个工作日。其中，重点检查工作日为150个，一般检查工作日为76个。</w:t>
      </w:r>
    </w:p>
    <w:p w14:paraId="24685BAE">
      <w:pPr>
        <w:keepNext w:val="0"/>
        <w:keepLines w:val="0"/>
        <w:pageBreakBefore w:val="0"/>
        <w:widowControl w:val="0"/>
        <w:numPr>
          <w:ilvl w:val="0"/>
          <w:numId w:val="0"/>
        </w:numPr>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b w:val="0"/>
          <w:bCs w:val="0"/>
          <w:color w:val="auto"/>
          <w:sz w:val="32"/>
          <w:highlight w:val="none"/>
          <w:lang w:val="en-US" w:eastAsia="zh-CN"/>
        </w:rPr>
      </w:pPr>
      <w:r>
        <w:rPr>
          <w:rFonts w:hint="default" w:ascii="Times New Roman" w:hAnsi="Times New Roman" w:eastAsia="黑体" w:cs="Times New Roman"/>
          <w:b w:val="0"/>
          <w:bCs w:val="0"/>
          <w:color w:val="auto"/>
          <w:sz w:val="32"/>
          <w:highlight w:val="none"/>
          <w:lang w:val="en-US" w:eastAsia="zh-CN"/>
        </w:rPr>
        <w:t>四、检查方式和频次</w:t>
      </w:r>
    </w:p>
    <w:p w14:paraId="71EF4EF1">
      <w:pPr>
        <w:keepNext w:val="0"/>
        <w:keepLines w:val="0"/>
        <w:pageBreakBefore w:val="0"/>
        <w:widowControl w:val="0"/>
        <w:shd w:val="clear"/>
        <w:kinsoku/>
        <w:wordWrap/>
        <w:overflowPunct/>
        <w:topLinePunct w:val="0"/>
        <w:autoSpaceDE/>
        <w:autoSpaceDN/>
        <w:bidi w:val="0"/>
        <w:spacing w:line="540" w:lineRule="exact"/>
        <w:ind w:firstLine="643"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楷体简体" w:cs="Times New Roman"/>
          <w:b/>
          <w:bCs/>
          <w:color w:val="auto"/>
          <w:sz w:val="32"/>
          <w:szCs w:val="32"/>
          <w:highlight w:val="none"/>
          <w:lang w:val="en-US" w:eastAsia="zh-CN"/>
        </w:rPr>
        <w:t>（一）监督检查方式。</w:t>
      </w:r>
      <w:r>
        <w:rPr>
          <w:rFonts w:hint="default" w:ascii="Times New Roman" w:hAnsi="Times New Roman" w:eastAsia="方正仿宋简体" w:cs="Times New Roman"/>
          <w:color w:val="auto"/>
          <w:sz w:val="32"/>
          <w:szCs w:val="32"/>
          <w:highlight w:val="none"/>
          <w:lang w:val="en-US" w:eastAsia="zh-CN"/>
        </w:rPr>
        <w:t>按照《自治区党委办公厅自治区人民政府办公厅关于推进矿山安全高质量发展的实施意见》《自治区应急管理系统分类分级行政执法暂行办法》《关于进一步加强安全生产行政执法检查工作的实施意见》的相关规定，以及《关于自治区应急管理厅依法严格规范涉企行政执法检查的通知》要求，对辖区生产经营单位监督检查形式分为重点监督检查和一般随机抽查。针对煤矿、非煤矿山、危险化学品、烟花爆竹等重点检查企业，开展“一企一策”精准执法。针对重点时期安全保障要求，对存在重大安全风险、高风险作业活动的企业组织开展双随机抽查、专项检查。针对典型事故暴露出的突出违法问题，安全生产领域存在的突出风险问题，根据不同时间节点、季节特点、行业特点开展专项执法检查。</w:t>
      </w:r>
    </w:p>
    <w:p w14:paraId="280D327E">
      <w:pPr>
        <w:keepNext w:val="0"/>
        <w:keepLines w:val="0"/>
        <w:pageBreakBefore w:val="0"/>
        <w:widowControl w:val="0"/>
        <w:shd w:val="clear"/>
        <w:kinsoku/>
        <w:wordWrap/>
        <w:overflowPunct/>
        <w:topLinePunct w:val="0"/>
        <w:autoSpaceDE/>
        <w:autoSpaceDN/>
        <w:bidi w:val="0"/>
        <w:spacing w:line="540" w:lineRule="exact"/>
        <w:ind w:firstLine="643"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楷体简体" w:cs="Times New Roman"/>
          <w:b/>
          <w:bCs/>
          <w:color w:val="auto"/>
          <w:sz w:val="32"/>
          <w:szCs w:val="32"/>
          <w:highlight w:val="none"/>
          <w:lang w:val="en-US" w:eastAsia="zh-CN"/>
        </w:rPr>
        <w:t>（二）监督检查频次。</w:t>
      </w:r>
      <w:r>
        <w:rPr>
          <w:rFonts w:hint="default" w:ascii="Times New Roman" w:hAnsi="Times New Roman" w:eastAsia="方正仿宋简体" w:cs="Times New Roman"/>
          <w:color w:val="auto"/>
          <w:sz w:val="32"/>
          <w:szCs w:val="32"/>
          <w:highlight w:val="none"/>
          <w:lang w:val="en-US" w:eastAsia="zh-CN"/>
        </w:rPr>
        <w:t>依据应急管理部明确的执法检查频次规定，对危险化学品、烟花爆竹、非煤矿山、工贸等行业领域企业原则上年度内至少监督检查1次，对煤矿领域的检查频次不低于下限规定，以上监督检查频次不突破上限规定。</w:t>
      </w:r>
    </w:p>
    <w:p w14:paraId="5104FF70">
      <w:pPr>
        <w:keepNext w:val="0"/>
        <w:keepLines w:val="0"/>
        <w:pageBreakBefore w:val="0"/>
        <w:widowControl w:val="0"/>
        <w:shd w:val="clea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1.对危险化学品、烟花爆竹、非煤矿山等直管高危行业领域，安全生产标准化一级企业年度累计执法检查不超过2次，标准化二级企业累计不超过4次，标准化三级企业累计不超过8次，未进行标准化定级的企业年度内累计执法检查不超过12次。</w:t>
      </w:r>
    </w:p>
    <w:p w14:paraId="7CD259F1">
      <w:pPr>
        <w:keepNext w:val="0"/>
        <w:keepLines w:val="0"/>
        <w:pageBreakBefore w:val="0"/>
        <w:widowControl w:val="0"/>
        <w:shd w:val="clea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2.对非高危行业领域安全生产标准化一级企业年度内累计执法检查不超过1次，标准化二级企业累计不超过2次，标准化三级企业累计不超过4次，未进行标准化定级的企业年度内累计执法检查不超过6次。</w:t>
      </w:r>
    </w:p>
    <w:p w14:paraId="0351D922">
      <w:pPr>
        <w:keepNext w:val="0"/>
        <w:keepLines w:val="0"/>
        <w:pageBreakBefore w:val="0"/>
        <w:widowControl w:val="0"/>
        <w:shd w:val="clea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3.对 A 类煤矿全年至少检查2次；对B类煤矿至少检查4次；对C类煤矿至少检查6次；对D类煤矿，每季度至少开展 1 次现场安全巡查；对煤矿上级公司，至少现场检查1次。</w:t>
      </w:r>
    </w:p>
    <w:p w14:paraId="4F324241">
      <w:pPr>
        <w:keepNext w:val="0"/>
        <w:keepLines w:val="0"/>
        <w:pageBreakBefore w:val="0"/>
        <w:widowControl w:val="0"/>
        <w:shd w:val="clea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4.对于投诉举报、转办交办的严重违法行为，可以不受频次上限限制。</w:t>
      </w:r>
    </w:p>
    <w:bookmarkEnd w:id="1"/>
    <w:p w14:paraId="0286A099">
      <w:pPr>
        <w:keepNext w:val="0"/>
        <w:keepLines w:val="0"/>
        <w:pageBreakBefore w:val="0"/>
        <w:widowControl w:val="0"/>
        <w:numPr>
          <w:ilvl w:val="0"/>
          <w:numId w:val="0"/>
        </w:numPr>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b w:val="0"/>
          <w:bCs w:val="0"/>
          <w:color w:val="auto"/>
          <w:sz w:val="32"/>
          <w:highlight w:val="none"/>
          <w:lang w:eastAsia="zh-CN"/>
        </w:rPr>
      </w:pPr>
      <w:r>
        <w:rPr>
          <w:rFonts w:hint="default" w:ascii="Times New Roman" w:hAnsi="Times New Roman" w:eastAsia="黑体" w:cs="Times New Roman"/>
          <w:b w:val="0"/>
          <w:bCs w:val="0"/>
          <w:color w:val="auto"/>
          <w:sz w:val="32"/>
          <w:highlight w:val="none"/>
          <w:lang w:val="en-US" w:eastAsia="zh-CN"/>
        </w:rPr>
        <w:t>五</w:t>
      </w:r>
      <w:r>
        <w:rPr>
          <w:rFonts w:hint="default" w:ascii="Times New Roman" w:hAnsi="Times New Roman" w:eastAsia="黑体" w:cs="Times New Roman"/>
          <w:b w:val="0"/>
          <w:bCs w:val="0"/>
          <w:color w:val="auto"/>
          <w:sz w:val="32"/>
          <w:highlight w:val="none"/>
          <w:lang w:eastAsia="zh-CN"/>
        </w:rPr>
        <w:t>、监督检查生产经营单位</w:t>
      </w:r>
    </w:p>
    <w:p w14:paraId="3A64F684">
      <w:pPr>
        <w:keepNext w:val="0"/>
        <w:keepLines w:val="0"/>
        <w:pageBreakBefore w:val="0"/>
        <w:widowControl w:val="0"/>
        <w:shd w:val="clear"/>
        <w:kinsoku/>
        <w:wordWrap/>
        <w:overflowPunct/>
        <w:topLinePunct w:val="0"/>
        <w:autoSpaceDE/>
        <w:autoSpaceDN/>
        <w:bidi w:val="0"/>
        <w:spacing w:line="540" w:lineRule="exact"/>
        <w:ind w:firstLine="640" w:firstLineChars="200"/>
        <w:textAlignment w:val="auto"/>
        <w:rPr>
          <w:rFonts w:hint="default" w:ascii="Times New Roman" w:hAnsi="Times New Roman" w:eastAsia="方正楷体简体" w:cs="Times New Roman"/>
          <w:b/>
          <w:bCs/>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根据2025年列入计划监管执法人员数量和监督检查工作日测算结果，结合2025年应急管理重点中心工作，核定监督检查企业或单位108家，其中重点检查企业70家，占年度执法计划的65%，一般检查企业38家。重点检查计划中，生产煤矿矿井1家、停建煤矿1家；危险化学品企业22家；烟花爆竹长期零售店4家；工贸企业29家；非煤矿山企业13家（包括砖瓦砂石料企业）；一般检查企业38家，均为工贸企业。</w:t>
      </w:r>
    </w:p>
    <w:p w14:paraId="344A5846">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楷体简体" w:cs="Times New Roman"/>
          <w:b/>
          <w:bCs/>
          <w:color w:val="auto"/>
          <w:sz w:val="32"/>
          <w:szCs w:val="32"/>
          <w:highlight w:val="none"/>
          <w:lang w:val="en-US" w:eastAsia="zh-CN"/>
        </w:rPr>
        <w:t>（一）煤矿企业。</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2025年度霍城县应急管理局计划监督检查煤矿企业1家，</w:t>
      </w:r>
      <w:r>
        <w:rPr>
          <w:rFonts w:hint="default" w:ascii="Times New Roman" w:hAnsi="Times New Roman" w:eastAsia="方正仿宋简体" w:cs="Times New Roman"/>
          <w:color w:val="auto"/>
          <w:sz w:val="32"/>
          <w:szCs w:val="32"/>
          <w:highlight w:val="none"/>
          <w:lang w:val="en-US" w:eastAsia="zh-CN"/>
        </w:rPr>
        <w:t>结合治本攻坚重点任务和煤矿专项执法，全年开展执法检查不少于3矿次。对1家停建煤矿计划每季度开展1次安全巡查，全年检查停建煤矿不少于4矿次</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监督检查计划详见《2025年度煤矿安全生产执法检查计划表》（附件1）。</w:t>
      </w:r>
    </w:p>
    <w:p w14:paraId="085E40A3">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仿宋简体" w:cs="Times New Roman"/>
          <w:color w:val="auto"/>
          <w:kern w:val="0"/>
          <w:sz w:val="32"/>
          <w:szCs w:val="32"/>
          <w:highlight w:val="none"/>
          <w:shd w:val="clear" w:color="auto" w:fill="FFFFFF"/>
          <w:lang w:val="en-US" w:eastAsia="zh-CN" w:bidi="ug-CN"/>
        </w:rPr>
      </w:pPr>
      <w:r>
        <w:rPr>
          <w:rFonts w:hint="default" w:ascii="Times New Roman" w:hAnsi="Times New Roman" w:eastAsia="方正楷体简体" w:cs="Times New Roman"/>
          <w:b/>
          <w:bCs/>
          <w:color w:val="auto"/>
          <w:sz w:val="32"/>
          <w:szCs w:val="32"/>
          <w:highlight w:val="none"/>
          <w:lang w:val="en-US" w:eastAsia="zh-CN"/>
        </w:rPr>
        <w:t>（二）工贸企业。</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2025年霍城县应急管理局计划监督检查工贸企业67家，其中重点监督检查29家，一般检查单位38家。</w:t>
      </w:r>
      <w:r>
        <w:rPr>
          <w:rFonts w:hint="default" w:ascii="Times New Roman" w:hAnsi="Times New Roman" w:eastAsia="方正仿宋简体" w:cs="Times New Roman"/>
          <w:b/>
          <w:bCs/>
          <w:color w:val="auto"/>
          <w:kern w:val="0"/>
          <w:sz w:val="32"/>
          <w:szCs w:val="32"/>
          <w:highlight w:val="none"/>
          <w:shd w:val="clear" w:color="auto" w:fill="FFFFFF"/>
          <w:lang w:val="en-US" w:eastAsia="zh-CN" w:bidi="ug-CN"/>
        </w:rPr>
        <w:t>一是</w:t>
      </w:r>
      <w:r>
        <w:rPr>
          <w:rFonts w:hint="default" w:ascii="Times New Roman" w:hAnsi="Times New Roman" w:eastAsia="方正仿宋简体" w:cs="Times New Roman"/>
          <w:color w:val="auto"/>
          <w:sz w:val="32"/>
          <w:szCs w:val="32"/>
          <w:highlight w:val="none"/>
        </w:rPr>
        <w:t>对于</w:t>
      </w:r>
      <w:r>
        <w:rPr>
          <w:rFonts w:hint="default" w:ascii="Times New Roman" w:hAnsi="Times New Roman" w:eastAsia="方正仿宋简体" w:cs="Times New Roman"/>
          <w:color w:val="auto"/>
          <w:sz w:val="32"/>
          <w:szCs w:val="32"/>
          <w:highlight w:val="none"/>
          <w:lang w:val="en-US" w:eastAsia="zh-CN"/>
        </w:rPr>
        <w:t>重点监督检查单位，年度</w:t>
      </w:r>
      <w:r>
        <w:rPr>
          <w:rFonts w:hint="default" w:ascii="Times New Roman" w:hAnsi="Times New Roman" w:eastAsia="方正仿宋简体" w:cs="Times New Roman"/>
          <w:color w:val="auto"/>
          <w:sz w:val="32"/>
          <w:szCs w:val="32"/>
          <w:highlight w:val="none"/>
          <w:lang w:eastAsia="zh-CN"/>
        </w:rPr>
        <w:t>执法</w:t>
      </w:r>
      <w:r>
        <w:rPr>
          <w:rFonts w:hint="default" w:ascii="Times New Roman" w:hAnsi="Times New Roman" w:eastAsia="方正仿宋简体" w:cs="Times New Roman"/>
          <w:color w:val="auto"/>
          <w:sz w:val="32"/>
          <w:szCs w:val="32"/>
          <w:highlight w:val="none"/>
        </w:rPr>
        <w:t>检查</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次</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结合专家查隐患（政府购买服务）开展执法；</w:t>
      </w:r>
      <w:r>
        <w:rPr>
          <w:rFonts w:hint="default" w:ascii="Times New Roman" w:hAnsi="Times New Roman" w:eastAsia="方正仿宋简体" w:cs="Times New Roman"/>
          <w:b/>
          <w:bCs/>
          <w:color w:val="auto"/>
          <w:sz w:val="32"/>
          <w:szCs w:val="32"/>
          <w:highlight w:val="none"/>
          <w:lang w:val="en-US" w:eastAsia="zh-CN"/>
        </w:rPr>
        <w:t>二是</w:t>
      </w:r>
      <w:r>
        <w:rPr>
          <w:rFonts w:hint="default" w:ascii="Times New Roman" w:hAnsi="Times New Roman" w:eastAsia="方正仿宋简体" w:cs="Times New Roman"/>
          <w:color w:val="auto"/>
          <w:sz w:val="32"/>
          <w:szCs w:val="32"/>
          <w:highlight w:val="none"/>
          <w:lang w:val="en-US" w:eastAsia="zh-CN"/>
        </w:rPr>
        <w:t>对一般检查单位采用“双随机”抽查方式，即随机选取被检查单位、随机确定监督检查人员，确保每年检查1次。</w:t>
      </w:r>
      <w:r>
        <w:rPr>
          <w:rFonts w:hint="default" w:ascii="Times New Roman" w:hAnsi="Times New Roman" w:eastAsia="方正仿宋简体" w:cs="Times New Roman"/>
          <w:b/>
          <w:bCs/>
          <w:color w:val="auto"/>
          <w:sz w:val="32"/>
          <w:szCs w:val="32"/>
          <w:highlight w:val="none"/>
          <w:lang w:val="en-US" w:eastAsia="zh-CN"/>
        </w:rPr>
        <w:t>三是</w:t>
      </w:r>
      <w:r>
        <w:rPr>
          <w:rFonts w:hint="default" w:ascii="Times New Roman" w:hAnsi="Times New Roman" w:eastAsia="方正仿宋简体" w:cs="Times New Roman"/>
          <w:color w:val="auto"/>
          <w:sz w:val="32"/>
          <w:szCs w:val="32"/>
          <w:highlight w:val="none"/>
          <w:lang w:val="en-US" w:eastAsia="zh-CN"/>
        </w:rPr>
        <w:t>对通过安全生产标准化等级评定的企业适当减少执法检查次数。结合专家查隐患（政府购买服务）开展执法，确保隐患排查全覆盖。监督检查计划详见《</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2025年度工贸企业安全生产监督检查计划表</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shd w:val="clear" w:color="auto" w:fill="FFFFFF"/>
          <w:lang w:val="en-US" w:eastAsia="zh-CN" w:bidi="ug-CN"/>
        </w:rPr>
        <w:t>（附件2、附件3）。</w:t>
      </w:r>
    </w:p>
    <w:p w14:paraId="2CF3EEF7">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b/>
          <w:bCs/>
          <w:color w:val="auto"/>
          <w:sz w:val="32"/>
          <w:szCs w:val="32"/>
          <w:highlight w:val="none"/>
          <w:lang w:val="en-US" w:eastAsia="zh-CN"/>
        </w:rPr>
        <w:t>（三）</w:t>
      </w:r>
      <w:r>
        <w:rPr>
          <w:rFonts w:hint="default" w:ascii="Times New Roman" w:hAnsi="Times New Roman" w:eastAsia="楷体" w:cs="Times New Roman"/>
          <w:b/>
          <w:bCs/>
          <w:color w:val="auto"/>
          <w:sz w:val="32"/>
          <w:szCs w:val="32"/>
          <w:highlight w:val="none"/>
          <w:lang w:val="en-US" w:eastAsia="zh-CN"/>
        </w:rPr>
        <w:t>危险化学品、烟花爆竹企业。</w:t>
      </w:r>
      <w:r>
        <w:rPr>
          <w:rFonts w:hint="default" w:ascii="Times New Roman" w:hAnsi="Times New Roman" w:eastAsia="方正仿宋简体" w:cs="Times New Roman"/>
          <w:color w:val="auto"/>
          <w:sz w:val="32"/>
          <w:szCs w:val="32"/>
          <w:highlight w:val="none"/>
          <w:lang w:val="en-US" w:eastAsia="zh-CN"/>
        </w:rPr>
        <w:t>2025年霍城县应急管理局计划监督检查危险化学品企业22家，烟花爆竹长期零售店4家，均纳入重点监督检查范围。</w:t>
      </w:r>
      <w:r>
        <w:rPr>
          <w:rFonts w:hint="default" w:ascii="Times New Roman" w:hAnsi="Times New Roman" w:eastAsia="方正仿宋简体" w:cs="Times New Roman"/>
          <w:color w:val="auto"/>
          <w:sz w:val="32"/>
          <w:szCs w:val="32"/>
          <w:highlight w:val="none"/>
        </w:rPr>
        <w:t>对于上述计划监督检查单位，</w:t>
      </w:r>
      <w:r>
        <w:rPr>
          <w:rFonts w:hint="default" w:ascii="Times New Roman" w:hAnsi="Times New Roman" w:eastAsia="方正仿宋简体" w:cs="Times New Roman"/>
          <w:color w:val="auto"/>
          <w:sz w:val="32"/>
          <w:szCs w:val="32"/>
          <w:highlight w:val="none"/>
          <w:lang w:val="en-US" w:eastAsia="zh-CN"/>
        </w:rPr>
        <w:t>年度</w:t>
      </w:r>
      <w:r>
        <w:rPr>
          <w:rFonts w:hint="default" w:ascii="Times New Roman" w:hAnsi="Times New Roman" w:eastAsia="方正仿宋简体" w:cs="Times New Roman"/>
          <w:color w:val="auto"/>
          <w:sz w:val="32"/>
          <w:szCs w:val="32"/>
          <w:highlight w:val="none"/>
          <w:lang w:eastAsia="zh-CN"/>
        </w:rPr>
        <w:t>执法</w:t>
      </w:r>
      <w:r>
        <w:rPr>
          <w:rFonts w:hint="default" w:ascii="Times New Roman" w:hAnsi="Times New Roman" w:eastAsia="方正仿宋简体" w:cs="Times New Roman"/>
          <w:color w:val="auto"/>
          <w:sz w:val="32"/>
          <w:szCs w:val="32"/>
          <w:highlight w:val="none"/>
        </w:rPr>
        <w:t>检查</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次</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结合专家查隐患（政府购买服务）开展执法</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监督检查计划详见《2025年度危险化学品安全生产监督检查计划表》（附件4）。</w:t>
      </w:r>
    </w:p>
    <w:p w14:paraId="03B37717">
      <w:pPr>
        <w:keepNext w:val="0"/>
        <w:keepLines w:val="0"/>
        <w:pageBreakBefore w:val="0"/>
        <w:widowControl w:val="0"/>
        <w:numPr>
          <w:ilvl w:val="0"/>
          <w:numId w:val="0"/>
        </w:numPr>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楷体简体" w:cs="Times New Roman"/>
          <w:b/>
          <w:bCs/>
          <w:color w:val="auto"/>
          <w:sz w:val="32"/>
          <w:szCs w:val="32"/>
          <w:highlight w:val="none"/>
          <w:lang w:val="en-US" w:eastAsia="zh-CN"/>
        </w:rPr>
        <w:t>（四）</w:t>
      </w:r>
      <w:r>
        <w:rPr>
          <w:rFonts w:hint="default" w:ascii="Times New Roman" w:hAnsi="Times New Roman" w:eastAsia="楷体" w:cs="Times New Roman"/>
          <w:b/>
          <w:bCs/>
          <w:color w:val="auto"/>
          <w:sz w:val="32"/>
          <w:szCs w:val="32"/>
          <w:highlight w:val="none"/>
          <w:lang w:val="en-US" w:eastAsia="zh-CN"/>
        </w:rPr>
        <w:t>非煤矿山企业。</w:t>
      </w:r>
      <w:r>
        <w:rPr>
          <w:rFonts w:hint="default" w:ascii="Times New Roman" w:hAnsi="Times New Roman" w:eastAsia="方正仿宋简体" w:cs="Times New Roman"/>
          <w:color w:val="auto"/>
          <w:sz w:val="32"/>
          <w:szCs w:val="32"/>
          <w:highlight w:val="none"/>
          <w:lang w:val="en-US" w:eastAsia="zh-CN"/>
        </w:rPr>
        <w:t>2025年霍城县应急管理局计划监督检查非煤矿山企业（包括砖瓦砂石料企业）13家。</w:t>
      </w:r>
      <w:r>
        <w:rPr>
          <w:rFonts w:hint="default" w:ascii="Times New Roman" w:hAnsi="Times New Roman" w:eastAsia="方正仿宋简体" w:cs="Times New Roman"/>
          <w:color w:val="auto"/>
          <w:sz w:val="32"/>
          <w:szCs w:val="32"/>
          <w:highlight w:val="none"/>
        </w:rPr>
        <w:t>对于上述计划确定的</w:t>
      </w:r>
      <w:r>
        <w:rPr>
          <w:rFonts w:hint="default" w:ascii="Times New Roman" w:hAnsi="Times New Roman" w:eastAsia="方正仿宋简体" w:cs="Times New Roman"/>
          <w:color w:val="auto"/>
          <w:sz w:val="32"/>
          <w:szCs w:val="32"/>
          <w:highlight w:val="none"/>
          <w:lang w:val="en-US" w:eastAsia="zh-CN"/>
        </w:rPr>
        <w:t>13</w:t>
      </w:r>
      <w:r>
        <w:rPr>
          <w:rFonts w:hint="default" w:ascii="Times New Roman" w:hAnsi="Times New Roman" w:eastAsia="方正仿宋简体" w:cs="Times New Roman"/>
          <w:color w:val="auto"/>
          <w:sz w:val="32"/>
          <w:szCs w:val="32"/>
          <w:highlight w:val="none"/>
        </w:rPr>
        <w:t>家重点监督检查单位，</w:t>
      </w:r>
      <w:r>
        <w:rPr>
          <w:rFonts w:hint="default" w:ascii="Times New Roman" w:hAnsi="Times New Roman" w:eastAsia="方正仿宋简体" w:cs="Times New Roman"/>
          <w:color w:val="auto"/>
          <w:sz w:val="32"/>
          <w:szCs w:val="32"/>
          <w:highlight w:val="none"/>
          <w:lang w:val="en-US" w:eastAsia="zh-CN"/>
        </w:rPr>
        <w:t>全年</w:t>
      </w:r>
      <w:r>
        <w:rPr>
          <w:rFonts w:hint="default" w:ascii="Times New Roman" w:hAnsi="Times New Roman" w:eastAsia="方正仿宋简体" w:cs="Times New Roman"/>
          <w:color w:val="auto"/>
          <w:sz w:val="32"/>
          <w:szCs w:val="32"/>
          <w:highlight w:val="none"/>
          <w:lang w:eastAsia="zh-CN"/>
        </w:rPr>
        <w:t>地毯式执法</w:t>
      </w:r>
      <w:r>
        <w:rPr>
          <w:rFonts w:hint="default" w:ascii="Times New Roman" w:hAnsi="Times New Roman" w:eastAsia="方正仿宋简体" w:cs="Times New Roman"/>
          <w:color w:val="auto"/>
          <w:sz w:val="32"/>
          <w:szCs w:val="32"/>
          <w:highlight w:val="none"/>
        </w:rPr>
        <w:t>检查</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次</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结合专家查隐患（政府购买服务）开展执法，</w:t>
      </w:r>
      <w:r>
        <w:rPr>
          <w:rFonts w:hint="default" w:ascii="Times New Roman" w:hAnsi="Times New Roman" w:eastAsia="方正仿宋简体" w:cs="Times New Roman"/>
          <w:color w:val="auto"/>
          <w:sz w:val="32"/>
          <w:szCs w:val="32"/>
          <w:highlight w:val="none"/>
        </w:rPr>
        <w:t>专项执法依据上级要求开展。</w:t>
      </w:r>
      <w:r>
        <w:rPr>
          <w:rFonts w:hint="default" w:ascii="Times New Roman" w:hAnsi="Times New Roman" w:eastAsia="方正仿宋简体" w:cs="Times New Roman"/>
          <w:color w:val="auto"/>
          <w:sz w:val="32"/>
          <w:szCs w:val="32"/>
          <w:highlight w:val="none"/>
          <w:lang w:val="en-US" w:eastAsia="zh-CN"/>
        </w:rPr>
        <w:t>监督检查计划详见《2025年度非煤矿山安全生产监督检查计划表》（附件5）</w:t>
      </w:r>
    </w:p>
    <w:p w14:paraId="44DCBDF0">
      <w:pPr>
        <w:keepNext w:val="0"/>
        <w:keepLines w:val="0"/>
        <w:pageBreakBefore w:val="0"/>
        <w:widowControl w:val="0"/>
        <w:numPr>
          <w:ilvl w:val="0"/>
          <w:numId w:val="0"/>
        </w:numPr>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b w:val="0"/>
          <w:bCs w:val="0"/>
          <w:color w:val="auto"/>
          <w:sz w:val="32"/>
          <w:highlight w:val="none"/>
          <w:lang w:eastAsia="zh-CN"/>
        </w:rPr>
      </w:pPr>
      <w:r>
        <w:rPr>
          <w:rFonts w:hint="default" w:ascii="Times New Roman" w:hAnsi="Times New Roman" w:eastAsia="黑体" w:cs="Times New Roman"/>
          <w:b w:val="0"/>
          <w:bCs w:val="0"/>
          <w:color w:val="auto"/>
          <w:sz w:val="32"/>
          <w:highlight w:val="none"/>
          <w:lang w:val="en-US" w:eastAsia="zh-CN"/>
        </w:rPr>
        <w:t>六</w:t>
      </w:r>
      <w:r>
        <w:rPr>
          <w:rFonts w:hint="default" w:ascii="Times New Roman" w:hAnsi="Times New Roman" w:eastAsia="黑体" w:cs="Times New Roman"/>
          <w:b w:val="0"/>
          <w:bCs w:val="0"/>
          <w:color w:val="auto"/>
          <w:sz w:val="32"/>
          <w:highlight w:val="none"/>
          <w:lang w:eastAsia="zh-CN"/>
        </w:rPr>
        <w:t>、监督检查安全生产要点</w:t>
      </w:r>
    </w:p>
    <w:p w14:paraId="20BC8307">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按照</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eastAsia="zh-CN"/>
        </w:rPr>
        <w:t>中华人民共和国</w:t>
      </w:r>
      <w:r>
        <w:rPr>
          <w:rFonts w:hint="default" w:ascii="Times New Roman" w:hAnsi="Times New Roman" w:eastAsia="方正仿宋简体" w:cs="Times New Roman"/>
          <w:color w:val="auto"/>
          <w:sz w:val="32"/>
          <w:szCs w:val="32"/>
          <w:highlight w:val="none"/>
        </w:rPr>
        <w:t>安全生产法</w:t>
      </w:r>
      <w:r>
        <w:rPr>
          <w:rFonts w:hint="default" w:ascii="Times New Roman" w:hAnsi="Times New Roman" w:eastAsia="方正仿宋简体" w:cs="Times New Roman"/>
          <w:color w:val="auto"/>
          <w:sz w:val="32"/>
          <w:szCs w:val="32"/>
          <w:highlight w:val="none"/>
          <w:lang w:val="en-US" w:eastAsia="zh-CN"/>
        </w:rPr>
        <w:t>》《国家矿山安全监察局综合司关于印发〈2025年煤矿安全监管监察执法工作计划的编制指南及模板〉的通知》《自治区安全风险分级管控与隐患排查治理办法》</w:t>
      </w:r>
      <w:r>
        <w:rPr>
          <w:rFonts w:hint="default" w:ascii="Times New Roman" w:hAnsi="Times New Roman" w:eastAsia="方正仿宋简体" w:cs="Times New Roman"/>
          <w:color w:val="auto"/>
          <w:sz w:val="32"/>
          <w:szCs w:val="32"/>
          <w:highlight w:val="none"/>
        </w:rPr>
        <w:t>的相关规定</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重点检查以下内容</w:t>
      </w:r>
      <w:r>
        <w:rPr>
          <w:rFonts w:hint="default" w:ascii="Times New Roman" w:hAnsi="Times New Roman" w:eastAsia="方正仿宋简体" w:cs="Times New Roman"/>
          <w:color w:val="auto"/>
          <w:sz w:val="32"/>
          <w:szCs w:val="32"/>
          <w:highlight w:val="none"/>
          <w:lang w:val="en-US" w:eastAsia="zh-CN"/>
        </w:rPr>
        <w:t>：</w:t>
      </w:r>
    </w:p>
    <w:p w14:paraId="1DB4E37C">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企业</w:t>
      </w:r>
      <w:r>
        <w:rPr>
          <w:rFonts w:hint="default" w:ascii="Times New Roman" w:hAnsi="Times New Roman" w:eastAsia="方正仿宋简体" w:cs="Times New Roman"/>
          <w:color w:val="auto"/>
          <w:sz w:val="32"/>
          <w:szCs w:val="32"/>
          <w:highlight w:val="none"/>
          <w:lang w:val="en-US" w:eastAsia="zh-CN"/>
        </w:rPr>
        <w:t>全员安全生产责任制制定及</w:t>
      </w:r>
      <w:r>
        <w:rPr>
          <w:rFonts w:hint="default" w:ascii="Times New Roman" w:hAnsi="Times New Roman" w:eastAsia="方正仿宋简体" w:cs="Times New Roman"/>
          <w:color w:val="auto"/>
          <w:sz w:val="32"/>
          <w:szCs w:val="32"/>
          <w:highlight w:val="none"/>
        </w:rPr>
        <w:t>企业主要负责人、</w:t>
      </w:r>
      <w:r>
        <w:rPr>
          <w:rFonts w:hint="default" w:ascii="Times New Roman" w:hAnsi="Times New Roman" w:eastAsia="方正仿宋简体" w:cs="Times New Roman"/>
          <w:color w:val="auto"/>
          <w:sz w:val="32"/>
          <w:szCs w:val="32"/>
          <w:highlight w:val="none"/>
          <w:lang w:val="en-US" w:eastAsia="zh-CN"/>
        </w:rPr>
        <w:t>其他负责人、</w:t>
      </w:r>
      <w:r>
        <w:rPr>
          <w:rFonts w:hint="default" w:ascii="Times New Roman" w:hAnsi="Times New Roman" w:eastAsia="方正仿宋简体" w:cs="Times New Roman"/>
          <w:color w:val="auto"/>
          <w:sz w:val="32"/>
          <w:szCs w:val="32"/>
          <w:highlight w:val="none"/>
        </w:rPr>
        <w:t>安全管理机构</w:t>
      </w:r>
      <w:r>
        <w:rPr>
          <w:rFonts w:hint="default" w:ascii="Times New Roman" w:hAnsi="Times New Roman" w:eastAsia="方正仿宋简体" w:cs="Times New Roman"/>
          <w:color w:val="auto"/>
          <w:sz w:val="32"/>
          <w:szCs w:val="32"/>
          <w:highlight w:val="none"/>
          <w:lang w:val="en-US" w:eastAsia="zh-CN"/>
        </w:rPr>
        <w:t>及人员</w:t>
      </w:r>
      <w:r>
        <w:rPr>
          <w:rFonts w:hint="default" w:ascii="Times New Roman" w:hAnsi="Times New Roman" w:eastAsia="方正仿宋简体" w:cs="Times New Roman"/>
          <w:color w:val="auto"/>
          <w:sz w:val="32"/>
          <w:szCs w:val="32"/>
          <w:highlight w:val="none"/>
        </w:rPr>
        <w:t>落实安全生产责任</w:t>
      </w:r>
      <w:r>
        <w:rPr>
          <w:rFonts w:hint="default" w:ascii="Times New Roman" w:hAnsi="Times New Roman" w:eastAsia="方正仿宋简体" w:cs="Times New Roman"/>
          <w:color w:val="auto"/>
          <w:sz w:val="32"/>
          <w:szCs w:val="32"/>
          <w:highlight w:val="none"/>
          <w:lang w:val="en-US" w:eastAsia="zh-CN"/>
        </w:rPr>
        <w:t>情况；</w:t>
      </w:r>
    </w:p>
    <w:p w14:paraId="69F86629">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2.企业安全风险分级管控和隐患排查治理机制落实情况。</w:t>
      </w:r>
      <w:r>
        <w:rPr>
          <w:rFonts w:hint="default" w:ascii="Times New Roman" w:hAnsi="Times New Roman" w:eastAsia="方正仿宋简体" w:cs="Times New Roman"/>
          <w:color w:val="auto"/>
          <w:sz w:val="32"/>
          <w:szCs w:val="32"/>
          <w:highlight w:val="none"/>
        </w:rPr>
        <w:t>依法设置安全生产管理机构和配备安全生产管理人员的情况</w:t>
      </w:r>
      <w:r>
        <w:rPr>
          <w:rFonts w:hint="default" w:ascii="Times New Roman" w:hAnsi="Times New Roman" w:eastAsia="方正仿宋简体" w:cs="Times New Roman"/>
          <w:color w:val="auto"/>
          <w:sz w:val="32"/>
          <w:szCs w:val="32"/>
          <w:highlight w:val="none"/>
          <w:lang w:val="en-US" w:eastAsia="zh-CN"/>
        </w:rPr>
        <w:t>；</w:t>
      </w:r>
    </w:p>
    <w:p w14:paraId="766F50A9">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3.检查煤矿“一通三防”、水火瓦斯等治理情况、冲击地压防治、提升运输、应急救援及安全避险管理、采掘接续、安全生产治本攻坚三年行动实施等；</w:t>
      </w:r>
    </w:p>
    <w:p w14:paraId="45F211F9">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 xml:space="preserve">4.检查非煤矿山证照情况，是否按照开发利用方案、安全设施设计所要求的台阶高度、坡面角度等采场参数及《金属非金属矿山安全规程》GB16423-2020进行规范的基建及矿体回采作业； </w:t>
      </w:r>
    </w:p>
    <w:p w14:paraId="64D4E6A9">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rPr>
        <w:t>企业主要负责人、安全管理人员、特种作业人员持证上岗情况；从业人员受到安全生产教育和培训情况；危险物品的生产、储存单位以及矿山、金属冶炼单位配备或者聘用注册安全工程师的情况</w:t>
      </w:r>
      <w:r>
        <w:rPr>
          <w:rFonts w:hint="default" w:ascii="Times New Roman" w:hAnsi="Times New Roman" w:eastAsia="方正仿宋简体" w:cs="Times New Roman"/>
          <w:color w:val="auto"/>
          <w:sz w:val="32"/>
          <w:szCs w:val="32"/>
          <w:highlight w:val="none"/>
          <w:lang w:val="en-US" w:eastAsia="zh-CN"/>
        </w:rPr>
        <w:t>；</w:t>
      </w:r>
    </w:p>
    <w:p w14:paraId="5BCEA654">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6.</w:t>
      </w:r>
      <w:r>
        <w:rPr>
          <w:rFonts w:hint="default" w:ascii="Times New Roman" w:hAnsi="Times New Roman" w:eastAsia="方正仿宋简体" w:cs="Times New Roman"/>
          <w:color w:val="auto"/>
          <w:sz w:val="32"/>
          <w:szCs w:val="32"/>
          <w:highlight w:val="none"/>
        </w:rPr>
        <w:t>企业建立安全生产检查、教育培训、奖惩以及设施设备安全管理、劳动防护用品配备和管理、危险作业安全管理、特种作业管理、事故报告处理等规章制度和操作规程、作业规程的情况</w:t>
      </w:r>
      <w:r>
        <w:rPr>
          <w:rFonts w:hint="default" w:ascii="Times New Roman" w:hAnsi="Times New Roman" w:eastAsia="方正仿宋简体" w:cs="Times New Roman"/>
          <w:color w:val="auto"/>
          <w:sz w:val="32"/>
          <w:szCs w:val="32"/>
          <w:highlight w:val="none"/>
          <w:lang w:val="en-US" w:eastAsia="zh-CN"/>
        </w:rPr>
        <w:t>；</w:t>
      </w:r>
    </w:p>
    <w:p w14:paraId="4D2C19AD">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7.</w:t>
      </w:r>
      <w:r>
        <w:rPr>
          <w:rFonts w:hint="default" w:ascii="Times New Roman" w:hAnsi="Times New Roman" w:eastAsia="方正仿宋简体" w:cs="Times New Roman"/>
          <w:color w:val="auto"/>
          <w:sz w:val="32"/>
          <w:szCs w:val="32"/>
          <w:highlight w:val="none"/>
        </w:rPr>
        <w:t>依法取得有关安全生产行政许可的情况；按照国家规定提取和使用安全生产费用，安排用于配备劳动防护用品、进行安全生产教育和培训的经费，以及其他安全生产投入的情况</w:t>
      </w:r>
      <w:r>
        <w:rPr>
          <w:rFonts w:hint="default" w:ascii="Times New Roman" w:hAnsi="Times New Roman" w:eastAsia="方正仿宋简体" w:cs="Times New Roman"/>
          <w:color w:val="auto"/>
          <w:sz w:val="32"/>
          <w:szCs w:val="32"/>
          <w:highlight w:val="none"/>
          <w:lang w:val="en-US" w:eastAsia="zh-CN"/>
        </w:rPr>
        <w:t>；</w:t>
      </w:r>
    </w:p>
    <w:p w14:paraId="61865E93">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8.</w:t>
      </w:r>
      <w:r>
        <w:rPr>
          <w:rFonts w:hint="default" w:ascii="Times New Roman" w:hAnsi="Times New Roman" w:eastAsia="方正仿宋简体" w:cs="Times New Roman"/>
          <w:color w:val="auto"/>
          <w:sz w:val="32"/>
          <w:szCs w:val="32"/>
          <w:highlight w:val="none"/>
        </w:rPr>
        <w:t>为从业人员提供符合国家标准或者行业标准的劳动防护用品，并监督、教育从业人员按照使用规则正确佩戴和使用的情况</w:t>
      </w:r>
      <w:r>
        <w:rPr>
          <w:rFonts w:hint="default" w:ascii="Times New Roman" w:hAnsi="Times New Roman" w:eastAsia="方正仿宋简体" w:cs="Times New Roman"/>
          <w:color w:val="auto"/>
          <w:sz w:val="32"/>
          <w:szCs w:val="32"/>
          <w:highlight w:val="none"/>
          <w:lang w:val="en-US" w:eastAsia="zh-CN"/>
        </w:rPr>
        <w:t>；</w:t>
      </w:r>
    </w:p>
    <w:p w14:paraId="2337039A">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9.</w:t>
      </w:r>
      <w:r>
        <w:rPr>
          <w:rFonts w:hint="default" w:ascii="Times New Roman" w:hAnsi="Times New Roman" w:eastAsia="方正仿宋简体" w:cs="Times New Roman"/>
          <w:color w:val="auto"/>
          <w:sz w:val="32"/>
          <w:szCs w:val="32"/>
          <w:highlight w:val="none"/>
        </w:rPr>
        <w:t>新建、改建、扩建工程项目的安全设施与主体工程同时设计、同时施工、同时投入生产和使用，以及按规定办理设计审查和竣工验收的情况</w:t>
      </w:r>
      <w:r>
        <w:rPr>
          <w:rFonts w:hint="default" w:ascii="Times New Roman" w:hAnsi="Times New Roman" w:eastAsia="方正仿宋简体" w:cs="Times New Roman"/>
          <w:color w:val="auto"/>
          <w:sz w:val="32"/>
          <w:szCs w:val="32"/>
          <w:highlight w:val="none"/>
          <w:lang w:val="en-US" w:eastAsia="zh-CN"/>
        </w:rPr>
        <w:t>；</w:t>
      </w:r>
    </w:p>
    <w:p w14:paraId="1AD553DB">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10.</w:t>
      </w:r>
      <w:r>
        <w:rPr>
          <w:rFonts w:hint="default" w:ascii="Times New Roman" w:hAnsi="Times New Roman" w:eastAsia="方正仿宋简体" w:cs="Times New Roman"/>
          <w:color w:val="auto"/>
          <w:sz w:val="32"/>
          <w:szCs w:val="32"/>
          <w:highlight w:val="none"/>
        </w:rPr>
        <w:t>有限</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受限</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空间</w:t>
      </w:r>
      <w:r>
        <w:rPr>
          <w:rFonts w:hint="default" w:ascii="Times New Roman" w:hAnsi="Times New Roman" w:eastAsia="方正仿宋简体" w:cs="Times New Roman"/>
          <w:color w:val="auto"/>
          <w:sz w:val="32"/>
          <w:szCs w:val="32"/>
          <w:highlight w:val="none"/>
          <w:lang w:val="en-US" w:eastAsia="zh-CN"/>
        </w:rPr>
        <w:t>风险辨识、安全管理、</w:t>
      </w:r>
      <w:r>
        <w:rPr>
          <w:rFonts w:hint="default" w:ascii="Times New Roman" w:hAnsi="Times New Roman" w:eastAsia="方正仿宋简体" w:cs="Times New Roman"/>
          <w:color w:val="auto"/>
          <w:sz w:val="32"/>
          <w:szCs w:val="32"/>
          <w:highlight w:val="none"/>
        </w:rPr>
        <w:t>作业</w:t>
      </w:r>
      <w:r>
        <w:rPr>
          <w:rFonts w:hint="default" w:ascii="Times New Roman" w:hAnsi="Times New Roman" w:eastAsia="方正仿宋简体" w:cs="Times New Roman"/>
          <w:color w:val="auto"/>
          <w:sz w:val="32"/>
          <w:szCs w:val="32"/>
          <w:highlight w:val="none"/>
          <w:lang w:val="en-US" w:eastAsia="zh-CN"/>
        </w:rPr>
        <w:t>审批和相关安全管理</w:t>
      </w:r>
      <w:r>
        <w:rPr>
          <w:rFonts w:hint="default" w:ascii="Times New Roman" w:hAnsi="Times New Roman" w:eastAsia="方正仿宋简体" w:cs="Times New Roman"/>
          <w:color w:val="auto"/>
          <w:sz w:val="32"/>
          <w:szCs w:val="32"/>
          <w:highlight w:val="none"/>
        </w:rPr>
        <w:t>措施</w:t>
      </w:r>
      <w:r>
        <w:rPr>
          <w:rFonts w:hint="default" w:ascii="Times New Roman" w:hAnsi="Times New Roman" w:eastAsia="方正仿宋简体" w:cs="Times New Roman"/>
          <w:color w:val="auto"/>
          <w:sz w:val="32"/>
          <w:szCs w:val="32"/>
          <w:highlight w:val="none"/>
          <w:lang w:val="en-US" w:eastAsia="zh-CN"/>
        </w:rPr>
        <w:t>等</w:t>
      </w:r>
      <w:r>
        <w:rPr>
          <w:rFonts w:hint="default" w:ascii="Times New Roman" w:hAnsi="Times New Roman" w:eastAsia="方正仿宋简体" w:cs="Times New Roman"/>
          <w:color w:val="auto"/>
          <w:sz w:val="32"/>
          <w:szCs w:val="32"/>
          <w:highlight w:val="none"/>
        </w:rPr>
        <w:t>落实情况</w:t>
      </w:r>
      <w:r>
        <w:rPr>
          <w:rFonts w:hint="default" w:ascii="Times New Roman" w:hAnsi="Times New Roman" w:eastAsia="方正仿宋简体" w:cs="Times New Roman"/>
          <w:color w:val="auto"/>
          <w:sz w:val="32"/>
          <w:szCs w:val="32"/>
          <w:highlight w:val="none"/>
          <w:lang w:val="en-US" w:eastAsia="zh-CN"/>
        </w:rPr>
        <w:t xml:space="preserve">； </w:t>
      </w:r>
    </w:p>
    <w:p w14:paraId="35EEDB58">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11.</w:t>
      </w:r>
      <w:r>
        <w:rPr>
          <w:rFonts w:hint="default" w:ascii="Times New Roman" w:hAnsi="Times New Roman" w:eastAsia="方正仿宋简体" w:cs="Times New Roman"/>
          <w:color w:val="auto"/>
          <w:sz w:val="32"/>
          <w:szCs w:val="32"/>
          <w:highlight w:val="none"/>
        </w:rPr>
        <w:t>重大危险源登记建档</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定期检测</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评估</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监控和制定应急预案的情况</w:t>
      </w:r>
      <w:r>
        <w:rPr>
          <w:rFonts w:hint="default" w:ascii="Times New Roman" w:hAnsi="Times New Roman" w:eastAsia="方正仿宋简体" w:cs="Times New Roman"/>
          <w:color w:val="auto"/>
          <w:sz w:val="32"/>
          <w:szCs w:val="32"/>
          <w:highlight w:val="none"/>
          <w:lang w:val="en-US" w:eastAsia="zh-CN"/>
        </w:rPr>
        <w:t>；</w:t>
      </w:r>
    </w:p>
    <w:p w14:paraId="0E278966">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12.</w:t>
      </w:r>
      <w:r>
        <w:rPr>
          <w:rFonts w:hint="default" w:ascii="Times New Roman" w:hAnsi="Times New Roman" w:eastAsia="方正仿宋简体" w:cs="Times New Roman"/>
          <w:color w:val="auto"/>
          <w:sz w:val="32"/>
          <w:szCs w:val="32"/>
          <w:highlight w:val="none"/>
        </w:rPr>
        <w:t>教育和督促从业人员严格执行本单位的安全生产规章制度和安全操作规程</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并向从业人员如实告知作业场所和工作岗位存在的危险因素</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防范措施以及事故应急措施的情况</w:t>
      </w:r>
      <w:r>
        <w:rPr>
          <w:rFonts w:hint="default" w:ascii="Times New Roman" w:hAnsi="Times New Roman" w:eastAsia="方正仿宋简体" w:cs="Times New Roman"/>
          <w:color w:val="auto"/>
          <w:sz w:val="32"/>
          <w:szCs w:val="32"/>
          <w:highlight w:val="none"/>
          <w:lang w:val="en-US" w:eastAsia="zh-CN"/>
        </w:rPr>
        <w:t>；</w:t>
      </w:r>
    </w:p>
    <w:p w14:paraId="1444A6CE">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13.</w:t>
      </w:r>
      <w:r>
        <w:rPr>
          <w:rFonts w:hint="default" w:ascii="Times New Roman" w:hAnsi="Times New Roman" w:eastAsia="方正仿宋简体" w:cs="Times New Roman"/>
          <w:color w:val="auto"/>
          <w:sz w:val="32"/>
          <w:szCs w:val="32"/>
          <w:highlight w:val="none"/>
        </w:rPr>
        <w:t>在同一作业区域内进行生产经营活动</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可能危及对方生产安全的</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与对方签订安全生产管理协议</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明确各自的安全生产管理职责和应当采取的安全措施</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并指定专职安全生产管理人员进行安全检查与协调的情况</w:t>
      </w:r>
      <w:r>
        <w:rPr>
          <w:rFonts w:hint="default" w:ascii="Times New Roman" w:hAnsi="Times New Roman" w:eastAsia="方正仿宋简体" w:cs="Times New Roman"/>
          <w:color w:val="auto"/>
          <w:sz w:val="32"/>
          <w:szCs w:val="32"/>
          <w:highlight w:val="none"/>
          <w:lang w:val="en-US" w:eastAsia="zh-CN"/>
        </w:rPr>
        <w:t>；</w:t>
      </w:r>
    </w:p>
    <w:p w14:paraId="014C4DBF">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14.</w:t>
      </w:r>
      <w:r>
        <w:rPr>
          <w:rFonts w:hint="default" w:ascii="Times New Roman" w:hAnsi="Times New Roman" w:eastAsia="方正仿宋简体" w:cs="Times New Roman"/>
          <w:color w:val="auto"/>
          <w:sz w:val="32"/>
          <w:szCs w:val="32"/>
          <w:highlight w:val="none"/>
        </w:rPr>
        <w:t>对承包单位、承租单位的安全生产工作实行统一协调、管理</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定期进行安全检查</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督促整改安全问题的情况</w:t>
      </w:r>
      <w:r>
        <w:rPr>
          <w:rFonts w:hint="default" w:ascii="Times New Roman" w:hAnsi="Times New Roman" w:eastAsia="方正仿宋简体" w:cs="Times New Roman"/>
          <w:color w:val="auto"/>
          <w:sz w:val="32"/>
          <w:szCs w:val="32"/>
          <w:highlight w:val="none"/>
          <w:lang w:val="en-US" w:eastAsia="zh-CN"/>
        </w:rPr>
        <w:t>；</w:t>
      </w:r>
    </w:p>
    <w:p w14:paraId="53FBE7D6">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15.</w:t>
      </w:r>
      <w:r>
        <w:rPr>
          <w:rFonts w:hint="default" w:ascii="Times New Roman" w:hAnsi="Times New Roman" w:eastAsia="方正仿宋简体" w:cs="Times New Roman"/>
          <w:color w:val="auto"/>
          <w:sz w:val="32"/>
          <w:szCs w:val="32"/>
          <w:highlight w:val="none"/>
        </w:rPr>
        <w:t>建立健全生产安全事故隐患排查治理制度，及时发现并消除事故隐患</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如实记录事故隐患</w:t>
      </w:r>
      <w:r>
        <w:rPr>
          <w:rFonts w:hint="default" w:ascii="Times New Roman" w:hAnsi="Times New Roman" w:eastAsia="方正仿宋简体" w:cs="Times New Roman"/>
          <w:color w:val="auto"/>
          <w:sz w:val="32"/>
          <w:szCs w:val="32"/>
          <w:highlight w:val="none"/>
          <w:lang w:val="en-US" w:eastAsia="zh-CN"/>
        </w:rPr>
        <w:t>排查</w:t>
      </w:r>
      <w:r>
        <w:rPr>
          <w:rFonts w:hint="default" w:ascii="Times New Roman" w:hAnsi="Times New Roman" w:eastAsia="方正仿宋简体" w:cs="Times New Roman"/>
          <w:color w:val="auto"/>
          <w:sz w:val="32"/>
          <w:szCs w:val="32"/>
          <w:highlight w:val="none"/>
        </w:rPr>
        <w:t>治理</w:t>
      </w:r>
      <w:r>
        <w:rPr>
          <w:rFonts w:hint="default" w:ascii="Times New Roman" w:hAnsi="Times New Roman" w:eastAsia="方正仿宋简体" w:cs="Times New Roman"/>
          <w:color w:val="auto"/>
          <w:sz w:val="32"/>
          <w:szCs w:val="32"/>
          <w:highlight w:val="none"/>
          <w:lang w:val="en-US" w:eastAsia="zh-CN"/>
        </w:rPr>
        <w:t>情况，</w:t>
      </w:r>
      <w:r>
        <w:rPr>
          <w:rFonts w:hint="default" w:ascii="Times New Roman" w:hAnsi="Times New Roman" w:eastAsia="方正仿宋简体" w:cs="Times New Roman"/>
          <w:color w:val="auto"/>
          <w:sz w:val="32"/>
          <w:szCs w:val="32"/>
          <w:highlight w:val="none"/>
        </w:rPr>
        <w:t>以及向从业人员通报的情况</w:t>
      </w:r>
      <w:r>
        <w:rPr>
          <w:rFonts w:hint="default" w:ascii="Times New Roman" w:hAnsi="Times New Roman" w:eastAsia="方正仿宋简体" w:cs="Times New Roman"/>
          <w:color w:val="auto"/>
          <w:sz w:val="32"/>
          <w:szCs w:val="32"/>
          <w:highlight w:val="none"/>
          <w:lang w:val="en-US" w:eastAsia="zh-CN"/>
        </w:rPr>
        <w:t>；</w:t>
      </w:r>
    </w:p>
    <w:p w14:paraId="455D779D">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16.</w:t>
      </w:r>
      <w:r>
        <w:rPr>
          <w:rFonts w:hint="default" w:ascii="Times New Roman" w:hAnsi="Times New Roman" w:eastAsia="方正仿宋简体" w:cs="Times New Roman"/>
          <w:color w:val="auto"/>
          <w:sz w:val="32"/>
          <w:szCs w:val="32"/>
          <w:highlight w:val="none"/>
        </w:rPr>
        <w:t>制定</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实施生产安全事故应急预案以及应急预案备案</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建立应急救援组织、配备应急救援器材、设备、应急物资储备</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开展应急救援预案演练的情况</w:t>
      </w:r>
      <w:r>
        <w:rPr>
          <w:rFonts w:hint="default" w:ascii="Times New Roman" w:hAnsi="Times New Roman" w:eastAsia="方正仿宋简体" w:cs="Times New Roman"/>
          <w:color w:val="auto"/>
          <w:sz w:val="32"/>
          <w:szCs w:val="32"/>
          <w:highlight w:val="none"/>
          <w:lang w:val="en-US" w:eastAsia="zh-CN"/>
        </w:rPr>
        <w:t>；</w:t>
      </w:r>
    </w:p>
    <w:p w14:paraId="109A2E74">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17.</w:t>
      </w:r>
      <w:r>
        <w:rPr>
          <w:rFonts w:hint="default" w:ascii="Times New Roman" w:hAnsi="Times New Roman" w:eastAsia="方正仿宋简体" w:cs="Times New Roman"/>
          <w:color w:val="auto"/>
          <w:sz w:val="32"/>
          <w:szCs w:val="32"/>
          <w:highlight w:val="none"/>
        </w:rPr>
        <w:t>危险物品的生产</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经营</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储存单位以及矿山</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金属冶炼单位建立应急救援组织或者兼职救援队伍</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签订应急救援协议</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以及应急救援器材</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设备和物资的配备</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维护</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保养的情况</w:t>
      </w:r>
      <w:r>
        <w:rPr>
          <w:rFonts w:hint="default" w:ascii="Times New Roman" w:hAnsi="Times New Roman" w:eastAsia="方正仿宋简体" w:cs="Times New Roman"/>
          <w:color w:val="auto"/>
          <w:sz w:val="32"/>
          <w:szCs w:val="32"/>
          <w:highlight w:val="none"/>
          <w:lang w:val="en-US" w:eastAsia="zh-CN"/>
        </w:rPr>
        <w:t>；</w:t>
      </w:r>
    </w:p>
    <w:p w14:paraId="2F244402">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18.</w:t>
      </w:r>
      <w:r>
        <w:rPr>
          <w:rFonts w:hint="default" w:ascii="Times New Roman" w:hAnsi="Times New Roman" w:eastAsia="方正仿宋简体" w:cs="Times New Roman"/>
          <w:color w:val="auto"/>
          <w:sz w:val="32"/>
          <w:szCs w:val="32"/>
          <w:highlight w:val="none"/>
        </w:rPr>
        <w:t>发现生产经营单位存在事故隐患的</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依法采取处理措施</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按照规定报告生产安全事故的情况</w:t>
      </w:r>
      <w:r>
        <w:rPr>
          <w:rFonts w:hint="default" w:ascii="Times New Roman" w:hAnsi="Times New Roman" w:eastAsia="方正仿宋简体" w:cs="Times New Roman"/>
          <w:color w:val="auto"/>
          <w:sz w:val="32"/>
          <w:szCs w:val="32"/>
          <w:highlight w:val="none"/>
          <w:lang w:val="en-US" w:eastAsia="zh-CN"/>
        </w:rPr>
        <w:t>；</w:t>
      </w:r>
    </w:p>
    <w:p w14:paraId="2D10D9B7">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19.</w:t>
      </w:r>
      <w:r>
        <w:rPr>
          <w:rFonts w:hint="default" w:ascii="Times New Roman" w:hAnsi="Times New Roman" w:eastAsia="方正仿宋简体" w:cs="Times New Roman"/>
          <w:color w:val="auto"/>
          <w:sz w:val="32"/>
          <w:szCs w:val="32"/>
          <w:highlight w:val="none"/>
        </w:rPr>
        <w:t>依法</w:t>
      </w:r>
      <w:r>
        <w:rPr>
          <w:rFonts w:hint="default" w:ascii="Times New Roman" w:hAnsi="Times New Roman" w:eastAsia="方正仿宋简体" w:cs="Times New Roman"/>
          <w:color w:val="auto"/>
          <w:sz w:val="32"/>
          <w:szCs w:val="32"/>
          <w:highlight w:val="none"/>
          <w:lang w:val="en-US" w:eastAsia="zh-CN"/>
        </w:rPr>
        <w:t>或上级文件要求的</w:t>
      </w:r>
      <w:r>
        <w:rPr>
          <w:rFonts w:hint="default" w:ascii="Times New Roman" w:hAnsi="Times New Roman" w:eastAsia="方正仿宋简体" w:cs="Times New Roman"/>
          <w:color w:val="auto"/>
          <w:sz w:val="32"/>
          <w:szCs w:val="32"/>
          <w:highlight w:val="none"/>
        </w:rPr>
        <w:t>应当监督检查的其他情况</w:t>
      </w:r>
      <w:r>
        <w:rPr>
          <w:rFonts w:hint="default" w:ascii="Times New Roman" w:hAnsi="Times New Roman" w:eastAsia="方正仿宋简体" w:cs="Times New Roman"/>
          <w:color w:val="auto"/>
          <w:sz w:val="32"/>
          <w:szCs w:val="32"/>
          <w:highlight w:val="none"/>
          <w:lang w:val="en-US" w:eastAsia="zh-CN"/>
        </w:rPr>
        <w:t>。</w:t>
      </w:r>
    </w:p>
    <w:p w14:paraId="335DD2E8">
      <w:pPr>
        <w:keepNext w:val="0"/>
        <w:keepLines w:val="0"/>
        <w:pageBreakBefore w:val="0"/>
        <w:widowControl w:val="0"/>
        <w:numPr>
          <w:ilvl w:val="0"/>
          <w:numId w:val="0"/>
        </w:numPr>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b w:val="0"/>
          <w:bCs w:val="0"/>
          <w:color w:val="auto"/>
          <w:sz w:val="32"/>
          <w:highlight w:val="none"/>
          <w:lang w:val="en-US" w:eastAsia="zh-CN"/>
        </w:rPr>
      </w:pPr>
      <w:r>
        <w:rPr>
          <w:rFonts w:hint="default" w:ascii="Times New Roman" w:hAnsi="Times New Roman" w:eastAsia="黑体" w:cs="Times New Roman"/>
          <w:b w:val="0"/>
          <w:bCs w:val="0"/>
          <w:color w:val="auto"/>
          <w:sz w:val="32"/>
          <w:highlight w:val="none"/>
          <w:lang w:val="en-US" w:eastAsia="zh-CN"/>
        </w:rPr>
        <w:t>七、监督检查时间及进度安排</w:t>
      </w:r>
    </w:p>
    <w:p w14:paraId="43753AF5">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（一）监督检查时间：</w:t>
      </w:r>
      <w:r>
        <w:rPr>
          <w:rFonts w:hint="default" w:ascii="Times New Roman" w:hAnsi="Times New Roman" w:eastAsia="方正仿宋简体" w:cs="Times New Roman"/>
          <w:color w:val="auto"/>
          <w:sz w:val="32"/>
          <w:szCs w:val="32"/>
          <w:highlight w:val="none"/>
          <w:lang w:val="en-US" w:eastAsia="zh-CN"/>
        </w:rPr>
        <w:t>2025年1月1日至12月31日。</w:t>
      </w:r>
    </w:p>
    <w:p w14:paraId="6D14AFCC">
      <w:pPr>
        <w:keepNext w:val="0"/>
        <w:keepLines w:val="0"/>
        <w:pageBreakBefore w:val="0"/>
        <w:widowControl w:val="0"/>
        <w:shd w:val="clear"/>
        <w:kinsoku/>
        <w:wordWrap/>
        <w:overflowPunct/>
        <w:topLinePunct w:val="0"/>
        <w:autoSpaceDE/>
        <w:autoSpaceDN/>
        <w:bidi w:val="0"/>
        <w:spacing w:line="540" w:lineRule="exact"/>
        <w:ind w:firstLine="643"/>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楷体" w:cs="Times New Roman"/>
          <w:b/>
          <w:bCs/>
          <w:color w:val="auto"/>
          <w:sz w:val="32"/>
          <w:szCs w:val="32"/>
          <w:highlight w:val="none"/>
          <w:lang w:val="en-US" w:eastAsia="zh-CN"/>
        </w:rPr>
        <w:t>（二）监督检查进度安排</w:t>
      </w:r>
      <w:r>
        <w:rPr>
          <w:rFonts w:hint="default" w:ascii="Times New Roman" w:hAnsi="Times New Roman" w:eastAsia="方正仿宋简体" w:cs="Times New Roman"/>
          <w:color w:val="auto"/>
          <w:sz w:val="32"/>
          <w:szCs w:val="32"/>
          <w:highlight w:val="none"/>
          <w:lang w:val="en-US" w:eastAsia="zh-CN"/>
        </w:rPr>
        <w:t>：应急管理综合行政执法大队及各执法分组</w:t>
      </w:r>
      <w:r>
        <w:rPr>
          <w:rFonts w:hint="default" w:ascii="Times New Roman" w:hAnsi="Times New Roman" w:eastAsia="方正仿宋简体" w:cs="Times New Roman"/>
          <w:color w:val="auto"/>
          <w:sz w:val="32"/>
          <w:szCs w:val="32"/>
          <w:highlight w:val="none"/>
          <w:lang w:eastAsia="zh-CN"/>
        </w:rPr>
        <w:t>根据重点</w:t>
      </w:r>
      <w:r>
        <w:rPr>
          <w:rFonts w:hint="default" w:ascii="Times New Roman" w:hAnsi="Times New Roman" w:eastAsia="方正仿宋简体" w:cs="Times New Roman"/>
          <w:color w:val="auto"/>
          <w:sz w:val="32"/>
          <w:szCs w:val="32"/>
          <w:highlight w:val="none"/>
          <w:lang w:val="en-US" w:eastAsia="zh-CN"/>
        </w:rPr>
        <w:t>监督检查</w:t>
      </w:r>
      <w:r>
        <w:rPr>
          <w:rFonts w:hint="default" w:ascii="Times New Roman" w:hAnsi="Times New Roman" w:eastAsia="方正仿宋简体" w:cs="Times New Roman"/>
          <w:color w:val="auto"/>
          <w:sz w:val="32"/>
          <w:szCs w:val="32"/>
          <w:highlight w:val="none"/>
          <w:lang w:eastAsia="zh-CN"/>
        </w:rPr>
        <w:t>企业的生产特点</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eastAsia="zh-CN"/>
        </w:rPr>
        <w:t>风险隐患</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eastAsia="zh-CN"/>
        </w:rPr>
        <w:t>重点环节</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eastAsia="zh-CN"/>
        </w:rPr>
        <w:t>关键工艺等因素</w:t>
      </w:r>
      <w:r>
        <w:rPr>
          <w:rFonts w:hint="default" w:ascii="Times New Roman" w:hAnsi="Times New Roman" w:eastAsia="方正仿宋简体" w:cs="Times New Roman"/>
          <w:color w:val="auto"/>
          <w:sz w:val="32"/>
          <w:szCs w:val="32"/>
          <w:highlight w:val="none"/>
          <w:lang w:val="en-US" w:eastAsia="zh-CN"/>
        </w:rPr>
        <w:t>合理安排执法人员开展</w:t>
      </w:r>
      <w:r>
        <w:rPr>
          <w:rFonts w:hint="default" w:ascii="Times New Roman" w:hAnsi="Times New Roman" w:eastAsia="方正仿宋简体" w:cs="Times New Roman"/>
          <w:color w:val="auto"/>
          <w:sz w:val="32"/>
          <w:szCs w:val="32"/>
          <w:highlight w:val="none"/>
          <w:lang w:eastAsia="zh-CN"/>
        </w:rPr>
        <w:t>执法检查</w:t>
      </w:r>
      <w:r>
        <w:rPr>
          <w:rFonts w:hint="default" w:ascii="Times New Roman" w:hAnsi="Times New Roman" w:eastAsia="方正仿宋简体" w:cs="Times New Roman"/>
          <w:color w:val="auto"/>
          <w:sz w:val="32"/>
          <w:szCs w:val="32"/>
          <w:highlight w:val="none"/>
          <w:lang w:val="en-US" w:eastAsia="zh-CN"/>
        </w:rPr>
        <w:t>，确保监督</w:t>
      </w:r>
      <w:r>
        <w:rPr>
          <w:rFonts w:hint="default" w:ascii="Times New Roman" w:hAnsi="Times New Roman" w:eastAsia="方正仿宋简体" w:cs="Times New Roman"/>
          <w:color w:val="auto"/>
          <w:sz w:val="32"/>
          <w:szCs w:val="32"/>
          <w:highlight w:val="none"/>
          <w:lang w:eastAsia="zh-CN"/>
        </w:rPr>
        <w:t>检查任务细化分解到每个</w:t>
      </w:r>
      <w:r>
        <w:rPr>
          <w:rFonts w:hint="default" w:ascii="Times New Roman" w:hAnsi="Times New Roman" w:eastAsia="方正仿宋简体" w:cs="Times New Roman"/>
          <w:color w:val="auto"/>
          <w:sz w:val="32"/>
          <w:szCs w:val="32"/>
          <w:highlight w:val="none"/>
          <w:lang w:val="en-US" w:eastAsia="zh-CN"/>
        </w:rPr>
        <w:t>季度。</w:t>
      </w:r>
    </w:p>
    <w:p w14:paraId="4008BFE3">
      <w:pPr>
        <w:keepNext w:val="0"/>
        <w:keepLines w:val="0"/>
        <w:pageBreakBefore w:val="0"/>
        <w:widowControl w:val="0"/>
        <w:shd w:val="clear"/>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auto"/>
          <w:sz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专项监督检查和临时监督检查工作按照局工作部署另行组织开展，原则上对同一企业监督检查不超过年度上限规定。</w:t>
      </w:r>
    </w:p>
    <w:p w14:paraId="52952807">
      <w:pPr>
        <w:keepNext w:val="0"/>
        <w:keepLines w:val="0"/>
        <w:pageBreakBefore w:val="0"/>
        <w:widowControl w:val="0"/>
        <w:numPr>
          <w:ilvl w:val="0"/>
          <w:numId w:val="0"/>
        </w:numPr>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b w:val="0"/>
          <w:bCs w:val="0"/>
          <w:color w:val="auto"/>
          <w:sz w:val="32"/>
          <w:highlight w:val="none"/>
          <w:lang w:eastAsia="zh-CN"/>
        </w:rPr>
      </w:pPr>
      <w:r>
        <w:rPr>
          <w:rFonts w:hint="default" w:ascii="Times New Roman" w:hAnsi="Times New Roman" w:eastAsia="黑体" w:cs="Times New Roman"/>
          <w:b w:val="0"/>
          <w:bCs w:val="0"/>
          <w:color w:val="auto"/>
          <w:sz w:val="32"/>
          <w:highlight w:val="none"/>
          <w:lang w:val="en-US" w:eastAsia="zh-CN"/>
        </w:rPr>
        <w:t>八</w:t>
      </w:r>
      <w:r>
        <w:rPr>
          <w:rFonts w:hint="default" w:ascii="Times New Roman" w:hAnsi="Times New Roman" w:eastAsia="黑体" w:cs="Times New Roman"/>
          <w:b w:val="0"/>
          <w:bCs w:val="0"/>
          <w:color w:val="auto"/>
          <w:sz w:val="32"/>
          <w:highlight w:val="none"/>
          <w:lang w:eastAsia="zh-CN"/>
        </w:rPr>
        <w:t>、组织实施</w:t>
      </w:r>
    </w:p>
    <w:p w14:paraId="273E9245">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（一）现场监督检查</w:t>
      </w:r>
    </w:p>
    <w:p w14:paraId="4220FEA5">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1.</w:t>
      </w:r>
      <w:r>
        <w:rPr>
          <w:rFonts w:hint="default" w:ascii="Times New Roman" w:hAnsi="Times New Roman" w:eastAsia="方正仿宋简体" w:cs="Times New Roman"/>
          <w:color w:val="auto"/>
          <w:sz w:val="32"/>
          <w:szCs w:val="32"/>
          <w:highlight w:val="none"/>
        </w:rPr>
        <w:t>制定现场检查方案。</w:t>
      </w:r>
      <w:r>
        <w:rPr>
          <w:rFonts w:hint="default" w:ascii="Times New Roman" w:hAnsi="Times New Roman" w:eastAsia="方正仿宋简体" w:cs="Times New Roman"/>
          <w:color w:val="auto"/>
          <w:sz w:val="32"/>
          <w:szCs w:val="32"/>
          <w:highlight w:val="none"/>
          <w:lang w:val="en-US" w:eastAsia="zh-CN"/>
        </w:rPr>
        <w:t>行政执法人员</w:t>
      </w:r>
      <w:r>
        <w:rPr>
          <w:rFonts w:hint="default" w:ascii="Times New Roman" w:hAnsi="Times New Roman" w:eastAsia="方正仿宋简体" w:cs="Times New Roman"/>
          <w:color w:val="auto"/>
          <w:sz w:val="32"/>
          <w:szCs w:val="32"/>
          <w:highlight w:val="none"/>
        </w:rPr>
        <w:t>在计划执法前要有针对性地制定《现场检查方案》，并经单位分管领导审核批准后实施。《现场检查方案》应包括被检查对象名称、地址、联系人、检查时间、行政执法人员、检查内容、检查方式等事项。</w:t>
      </w:r>
    </w:p>
    <w:p w14:paraId="7A1ADBB5">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2.</w:t>
      </w:r>
      <w:r>
        <w:rPr>
          <w:rFonts w:hint="default" w:ascii="Times New Roman" w:hAnsi="Times New Roman" w:eastAsia="方正仿宋简体" w:cs="Times New Roman"/>
          <w:color w:val="auto"/>
          <w:sz w:val="32"/>
          <w:szCs w:val="32"/>
          <w:highlight w:val="none"/>
        </w:rPr>
        <w:t>实施现场监督检查。</w:t>
      </w:r>
      <w:r>
        <w:rPr>
          <w:rFonts w:hint="default" w:ascii="Times New Roman" w:hAnsi="Times New Roman" w:eastAsia="方正仿宋简体" w:cs="Times New Roman"/>
          <w:color w:val="auto"/>
          <w:sz w:val="32"/>
          <w:szCs w:val="32"/>
          <w:highlight w:val="none"/>
          <w:lang w:val="en-US" w:eastAsia="zh-CN"/>
        </w:rPr>
        <w:t>行政执法人员</w:t>
      </w:r>
      <w:r>
        <w:rPr>
          <w:rFonts w:hint="default" w:ascii="Times New Roman" w:hAnsi="Times New Roman" w:eastAsia="方正仿宋简体" w:cs="Times New Roman"/>
          <w:color w:val="auto"/>
          <w:sz w:val="32"/>
          <w:szCs w:val="32"/>
          <w:highlight w:val="none"/>
        </w:rPr>
        <w:t>应按照法定程序和权限，比照《现场检查方案》和事前制定的检查表实施监督检查。实现全过程留痕和可追溯管理。</w:t>
      </w:r>
    </w:p>
    <w:p w14:paraId="4A947D34">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3.</w:t>
      </w:r>
      <w:r>
        <w:rPr>
          <w:rFonts w:hint="default" w:ascii="Times New Roman" w:hAnsi="Times New Roman" w:eastAsia="方正仿宋简体" w:cs="Times New Roman"/>
          <w:color w:val="auto"/>
          <w:sz w:val="32"/>
          <w:szCs w:val="32"/>
          <w:highlight w:val="none"/>
        </w:rPr>
        <w:t>采取现场处置措施。</w:t>
      </w:r>
      <w:r>
        <w:rPr>
          <w:rFonts w:hint="default" w:ascii="Times New Roman" w:hAnsi="Times New Roman" w:eastAsia="方正仿宋简体" w:cs="Times New Roman"/>
          <w:color w:val="auto"/>
          <w:sz w:val="32"/>
          <w:szCs w:val="32"/>
          <w:highlight w:val="none"/>
          <w:lang w:val="en-US" w:eastAsia="zh-CN"/>
        </w:rPr>
        <w:t>应急管理综合行政执法大队</w:t>
      </w:r>
      <w:r>
        <w:rPr>
          <w:rFonts w:hint="default" w:ascii="Times New Roman" w:hAnsi="Times New Roman" w:eastAsia="方正仿宋简体" w:cs="Times New Roman"/>
          <w:color w:val="auto"/>
          <w:sz w:val="32"/>
          <w:szCs w:val="32"/>
          <w:highlight w:val="none"/>
        </w:rPr>
        <w:t>在对企业监督检查中发现的安全生产问题和隐患，应当依法采取现场处理措施或行政强制措施，并根据法定程序制作并送达相应法律文书。并在作出行政处罚决定之日起7个工作日内在门户网站公开相关信息。</w:t>
      </w:r>
    </w:p>
    <w:p w14:paraId="77F005E9">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4.</w:t>
      </w:r>
      <w:r>
        <w:rPr>
          <w:rFonts w:hint="default" w:ascii="Times New Roman" w:hAnsi="Times New Roman" w:eastAsia="方正仿宋简体" w:cs="Times New Roman"/>
          <w:color w:val="auto"/>
          <w:sz w:val="32"/>
          <w:szCs w:val="32"/>
          <w:highlight w:val="none"/>
        </w:rPr>
        <w:t>跟踪整改落实情况。</w:t>
      </w:r>
      <w:r>
        <w:rPr>
          <w:rFonts w:hint="default" w:ascii="Times New Roman" w:hAnsi="Times New Roman" w:eastAsia="方正仿宋简体" w:cs="Times New Roman"/>
          <w:color w:val="auto"/>
          <w:sz w:val="32"/>
          <w:szCs w:val="32"/>
          <w:highlight w:val="none"/>
          <w:lang w:val="en-US" w:eastAsia="zh-CN"/>
        </w:rPr>
        <w:t>行政执法人员</w:t>
      </w:r>
      <w:r>
        <w:rPr>
          <w:rFonts w:hint="default" w:ascii="Times New Roman" w:hAnsi="Times New Roman" w:eastAsia="方正仿宋简体" w:cs="Times New Roman"/>
          <w:color w:val="auto"/>
          <w:sz w:val="32"/>
          <w:szCs w:val="32"/>
          <w:highlight w:val="none"/>
        </w:rPr>
        <w:t>要定时跟踪隐患整改情况，督促企业对重大事故隐患做到治理责任、措施、资金、期限和应急预案</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五落实</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，确保隐患问题整治到位，</w:t>
      </w:r>
      <w:r>
        <w:rPr>
          <w:rFonts w:hint="default" w:ascii="Times New Roman" w:hAnsi="Times New Roman" w:eastAsia="方正仿宋简体" w:cs="Times New Roman"/>
          <w:color w:val="auto"/>
          <w:sz w:val="32"/>
          <w:szCs w:val="32"/>
          <w:highlight w:val="none"/>
          <w:lang w:eastAsia="zh-CN"/>
        </w:rPr>
        <w:t>防止</w:t>
      </w:r>
      <w:r>
        <w:rPr>
          <w:rFonts w:hint="default" w:ascii="Times New Roman" w:hAnsi="Times New Roman" w:eastAsia="方正仿宋简体" w:cs="Times New Roman"/>
          <w:color w:val="auto"/>
          <w:sz w:val="32"/>
          <w:szCs w:val="32"/>
          <w:highlight w:val="none"/>
        </w:rPr>
        <w:t>违法行为</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死灰复燃</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w:t>
      </w:r>
    </w:p>
    <w:p w14:paraId="40F12F2A">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5.</w:t>
      </w:r>
      <w:r>
        <w:rPr>
          <w:rFonts w:hint="default" w:ascii="Times New Roman" w:hAnsi="Times New Roman" w:eastAsia="方正仿宋简体" w:cs="Times New Roman"/>
          <w:color w:val="auto"/>
          <w:sz w:val="32"/>
          <w:szCs w:val="32"/>
          <w:highlight w:val="none"/>
        </w:rPr>
        <w:t>完善现场检查档案。现场检查结束后，</w:t>
      </w:r>
      <w:r>
        <w:rPr>
          <w:rFonts w:hint="default" w:ascii="Times New Roman" w:hAnsi="Times New Roman" w:eastAsia="方正仿宋简体" w:cs="Times New Roman"/>
          <w:color w:val="auto"/>
          <w:sz w:val="32"/>
          <w:szCs w:val="32"/>
          <w:highlight w:val="none"/>
          <w:lang w:val="en-US" w:eastAsia="zh-CN"/>
        </w:rPr>
        <w:t>行政执法人员</w:t>
      </w:r>
      <w:r>
        <w:rPr>
          <w:rFonts w:hint="default" w:ascii="Times New Roman" w:hAnsi="Times New Roman" w:eastAsia="方正仿宋简体" w:cs="Times New Roman"/>
          <w:color w:val="auto"/>
          <w:sz w:val="32"/>
          <w:szCs w:val="32"/>
          <w:highlight w:val="none"/>
        </w:rPr>
        <w:t>应及时完善现场检查资料，并按照一企一档的要求建立监督检查档案。档案应包括：</w:t>
      </w:r>
      <w:r>
        <w:rPr>
          <w:rFonts w:hint="default" w:ascii="Times New Roman" w:hAnsi="Times New Roman" w:eastAsia="方正仿宋简体" w:cs="Times New Roman"/>
          <w:color w:val="auto"/>
          <w:sz w:val="32"/>
          <w:szCs w:val="32"/>
          <w:highlight w:val="none"/>
          <w:lang w:val="en-US" w:eastAsia="zh-CN"/>
        </w:rPr>
        <w:t>现场检查、</w:t>
      </w:r>
      <w:r>
        <w:rPr>
          <w:rFonts w:hint="default" w:ascii="Times New Roman" w:hAnsi="Times New Roman" w:eastAsia="方正仿宋简体" w:cs="Times New Roman"/>
          <w:color w:val="auto"/>
          <w:sz w:val="32"/>
          <w:szCs w:val="32"/>
          <w:highlight w:val="none"/>
        </w:rPr>
        <w:t>现场处理、行政强制、整改复查等相关法律文书及企业营业执照复印件、现场检查照片和录像等相关材料。</w:t>
      </w:r>
    </w:p>
    <w:p w14:paraId="0D89EA36">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rPr>
        <w:t>（二）随机抽查</w:t>
      </w:r>
    </w:p>
    <w:p w14:paraId="033AA43B">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1.</w:t>
      </w:r>
      <w:r>
        <w:rPr>
          <w:rFonts w:hint="default" w:ascii="Times New Roman" w:hAnsi="Times New Roman" w:eastAsia="方正仿宋简体" w:cs="Times New Roman"/>
          <w:color w:val="auto"/>
          <w:sz w:val="32"/>
          <w:szCs w:val="32"/>
          <w:highlight w:val="none"/>
          <w:lang w:val="en-US" w:eastAsia="zh-CN"/>
        </w:rPr>
        <w:t>按照</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双随机抽查</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（随机选取被检查单位、随机确定监督检查人员）</w:t>
      </w:r>
      <w:r>
        <w:rPr>
          <w:rFonts w:hint="default" w:ascii="Times New Roman" w:hAnsi="Times New Roman" w:eastAsia="方正仿宋简体" w:cs="Times New Roman"/>
          <w:color w:val="auto"/>
          <w:sz w:val="32"/>
          <w:szCs w:val="32"/>
          <w:highlight w:val="none"/>
        </w:rPr>
        <w:t>方式开展监督检查，</w:t>
      </w:r>
      <w:r>
        <w:rPr>
          <w:rFonts w:hint="default" w:ascii="Times New Roman" w:hAnsi="Times New Roman" w:eastAsia="方正仿宋简体" w:cs="Times New Roman"/>
          <w:color w:val="auto"/>
          <w:sz w:val="32"/>
          <w:szCs w:val="32"/>
          <w:highlight w:val="none"/>
          <w:lang w:val="en-US" w:eastAsia="zh-CN"/>
        </w:rPr>
        <w:t>确定38家双随机企业。应急管理综合行政</w:t>
      </w:r>
      <w:r>
        <w:rPr>
          <w:rFonts w:hint="default" w:ascii="Times New Roman" w:hAnsi="Times New Roman" w:eastAsia="方正仿宋简体" w:cs="Times New Roman"/>
          <w:color w:val="auto"/>
          <w:sz w:val="32"/>
          <w:szCs w:val="32"/>
          <w:highlight w:val="none"/>
          <w:lang w:eastAsia="zh-CN"/>
        </w:rPr>
        <w:t>执法大队</w:t>
      </w:r>
      <w:r>
        <w:rPr>
          <w:rFonts w:hint="default" w:ascii="Times New Roman" w:hAnsi="Times New Roman" w:eastAsia="方正仿宋简体" w:cs="Times New Roman"/>
          <w:color w:val="auto"/>
          <w:sz w:val="32"/>
          <w:szCs w:val="32"/>
          <w:highlight w:val="none"/>
        </w:rPr>
        <w:t>应按照有关规定，及时更新企业抽查对象名录库。</w:t>
      </w:r>
    </w:p>
    <w:p w14:paraId="3BCEBD42">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2.</w:t>
      </w:r>
      <w:r>
        <w:rPr>
          <w:rFonts w:hint="default" w:ascii="Times New Roman" w:hAnsi="Times New Roman" w:eastAsia="方正仿宋简体" w:cs="Times New Roman"/>
          <w:color w:val="auto"/>
          <w:sz w:val="32"/>
          <w:szCs w:val="32"/>
          <w:highlight w:val="none"/>
        </w:rPr>
        <w:t>根据</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双随机抽查</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所涉及的领域，分别在对应的抽查对象、科室执法人员名录库以及全局执法人员名录库中，随机抽取检查对象和随机选定2名执法人员。</w:t>
      </w:r>
    </w:p>
    <w:p w14:paraId="410C7EFF">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3.</w:t>
      </w:r>
      <w:r>
        <w:rPr>
          <w:rFonts w:hint="default" w:ascii="Times New Roman" w:hAnsi="Times New Roman" w:eastAsia="方正仿宋简体" w:cs="Times New Roman"/>
          <w:color w:val="auto"/>
          <w:sz w:val="32"/>
          <w:szCs w:val="32"/>
          <w:highlight w:val="none"/>
        </w:rPr>
        <w:t>采取</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双随机抽查</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方式开展监督检查的，如随机产生的2名执法人员分属不同科室，其监督检查活动及其案件办理、归档等统一由</w:t>
      </w:r>
      <w:r>
        <w:rPr>
          <w:rFonts w:hint="default" w:ascii="Times New Roman" w:hAnsi="Times New Roman" w:eastAsia="方正仿宋简体" w:cs="Times New Roman"/>
          <w:color w:val="auto"/>
          <w:sz w:val="32"/>
          <w:szCs w:val="32"/>
          <w:highlight w:val="none"/>
          <w:lang w:val="en-US" w:eastAsia="zh-CN"/>
        </w:rPr>
        <w:t>牵头执法人员</w:t>
      </w:r>
      <w:r>
        <w:rPr>
          <w:rFonts w:hint="default" w:ascii="Times New Roman" w:hAnsi="Times New Roman" w:eastAsia="方正仿宋简体" w:cs="Times New Roman"/>
          <w:color w:val="auto"/>
          <w:sz w:val="32"/>
          <w:szCs w:val="32"/>
          <w:highlight w:val="none"/>
        </w:rPr>
        <w:t>负责管理，相关执法事项、</w:t>
      </w:r>
      <w:r>
        <w:rPr>
          <w:rFonts w:hint="default" w:ascii="Times New Roman" w:hAnsi="Times New Roman" w:eastAsia="方正仿宋简体" w:cs="Times New Roman"/>
          <w:color w:val="auto"/>
          <w:sz w:val="32"/>
          <w:szCs w:val="32"/>
          <w:highlight w:val="none"/>
          <w:lang w:val="en-US" w:eastAsia="zh-CN"/>
        </w:rPr>
        <w:t>法制</w:t>
      </w:r>
      <w:r>
        <w:rPr>
          <w:rFonts w:hint="default" w:ascii="Times New Roman" w:hAnsi="Times New Roman" w:eastAsia="方正仿宋简体" w:cs="Times New Roman"/>
          <w:color w:val="auto"/>
          <w:sz w:val="32"/>
          <w:szCs w:val="32"/>
          <w:highlight w:val="none"/>
        </w:rPr>
        <w:t>审核</w:t>
      </w:r>
      <w:r>
        <w:rPr>
          <w:rFonts w:hint="default" w:ascii="Times New Roman" w:hAnsi="Times New Roman" w:eastAsia="方正仿宋简体" w:cs="Times New Roman"/>
          <w:color w:val="auto"/>
          <w:sz w:val="32"/>
          <w:szCs w:val="32"/>
          <w:highlight w:val="none"/>
          <w:lang w:val="en-US" w:eastAsia="zh-CN"/>
        </w:rPr>
        <w:t>由安全生产管理科</w:t>
      </w:r>
      <w:r>
        <w:rPr>
          <w:rFonts w:hint="default" w:ascii="Times New Roman" w:hAnsi="Times New Roman" w:eastAsia="方正仿宋简体" w:cs="Times New Roman"/>
          <w:color w:val="auto"/>
          <w:sz w:val="32"/>
          <w:szCs w:val="32"/>
          <w:highlight w:val="none"/>
        </w:rPr>
        <w:t>承担；如随机产生的2名执法人员属于同一科室，仍由执法人员所在科室负责管理。</w:t>
      </w:r>
    </w:p>
    <w:p w14:paraId="20FE71CF">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楷体简体" w:cs="Times New Roman"/>
          <w:b/>
          <w:bCs/>
          <w:color w:val="auto"/>
          <w:sz w:val="32"/>
          <w:szCs w:val="32"/>
          <w:highlight w:val="none"/>
        </w:rPr>
      </w:pPr>
      <w:r>
        <w:rPr>
          <w:rFonts w:hint="default"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lang w:val="en-US" w:eastAsia="zh-CN"/>
        </w:rPr>
        <w:t>三</w:t>
      </w:r>
      <w:r>
        <w:rPr>
          <w:rFonts w:hint="default" w:ascii="Times New Roman" w:hAnsi="Times New Roman" w:eastAsia="方正楷体简体" w:cs="Times New Roman"/>
          <w:b/>
          <w:bCs/>
          <w:color w:val="auto"/>
          <w:sz w:val="32"/>
          <w:szCs w:val="32"/>
          <w:highlight w:val="none"/>
          <w:lang w:eastAsia="zh-CN"/>
        </w:rPr>
        <w:t>）</w:t>
      </w:r>
      <w:r>
        <w:rPr>
          <w:rFonts w:hint="default" w:ascii="Times New Roman" w:hAnsi="Times New Roman" w:eastAsia="方正楷体简体" w:cs="Times New Roman"/>
          <w:b/>
          <w:bCs/>
          <w:color w:val="auto"/>
          <w:sz w:val="32"/>
          <w:szCs w:val="32"/>
          <w:highlight w:val="none"/>
        </w:rPr>
        <w:t>填报执法信息</w:t>
      </w:r>
    </w:p>
    <w:p w14:paraId="747B6528">
      <w:pPr>
        <w:pStyle w:val="10"/>
        <w:keepNext w:val="0"/>
        <w:keepLines w:val="0"/>
        <w:pageBreakBefore w:val="0"/>
        <w:widowControl w:val="0"/>
        <w:shd w:val="clear"/>
        <w:kinsoku/>
        <w:wordWrap/>
        <w:overflowPunct/>
        <w:topLinePunct w:val="0"/>
        <w:autoSpaceDE/>
        <w:autoSpaceDN/>
        <w:bidi w:val="0"/>
        <w:adjustRightInd/>
        <w:snapToGrid w:val="0"/>
        <w:spacing w:after="0" w:line="540" w:lineRule="exact"/>
        <w:ind w:left="0" w:leftChars="0"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填报</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"http://xj.yjzf.sx-she.com:9990/yjzf/admin/login"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新疆维吾尔自治区安全生产执法信息系统</w:t>
      </w:r>
      <w:r>
        <w:rPr>
          <w:rFonts w:hint="default" w:ascii="Times New Roman" w:hAnsi="Times New Roman" w:eastAsia="方正仿宋简体" w:cs="Times New Roman"/>
          <w:color w:val="auto"/>
          <w:sz w:val="32"/>
          <w:szCs w:val="32"/>
          <w:highlight w:val="none"/>
        </w:rPr>
        <w:fldChar w:fldCharType="end"/>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信息，已纳入相关考核、考评指标体系，按照</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谁执法、谁填报</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原则，</w:t>
      </w:r>
      <w:r>
        <w:rPr>
          <w:rFonts w:hint="default" w:ascii="Times New Roman" w:hAnsi="Times New Roman" w:eastAsia="方正仿宋简体" w:cs="Times New Roman"/>
          <w:color w:val="auto"/>
          <w:sz w:val="32"/>
          <w:szCs w:val="32"/>
          <w:highlight w:val="none"/>
          <w:lang w:val="en-US" w:eastAsia="zh-CN"/>
        </w:rPr>
        <w:t>相关大队、</w:t>
      </w:r>
      <w:r>
        <w:rPr>
          <w:rFonts w:hint="default" w:ascii="Times New Roman" w:hAnsi="Times New Roman" w:eastAsia="方正仿宋简体" w:cs="Times New Roman"/>
          <w:color w:val="auto"/>
          <w:sz w:val="32"/>
          <w:szCs w:val="32"/>
          <w:highlight w:val="none"/>
        </w:rPr>
        <w:t>科室务必按要求及时、规范填报信息。</w:t>
      </w:r>
    </w:p>
    <w:p w14:paraId="5BF8AB68">
      <w:pPr>
        <w:pStyle w:val="10"/>
        <w:keepNext w:val="0"/>
        <w:keepLines w:val="0"/>
        <w:pageBreakBefore w:val="0"/>
        <w:widowControl w:val="0"/>
        <w:shd w:val="clear"/>
        <w:kinsoku/>
        <w:wordWrap/>
        <w:overflowPunct/>
        <w:topLinePunct w:val="0"/>
        <w:autoSpaceDE/>
        <w:autoSpaceDN/>
        <w:bidi w:val="0"/>
        <w:adjustRightInd/>
        <w:snapToGrid w:val="0"/>
        <w:spacing w:after="0" w:line="54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、工作要求</w:t>
      </w:r>
    </w:p>
    <w:p w14:paraId="624152E7">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b/>
          <w:bCs/>
          <w:color w:val="auto"/>
          <w:sz w:val="32"/>
          <w:szCs w:val="32"/>
          <w:highlight w:val="none"/>
        </w:rPr>
        <w:t>（一）加强组织领导。</w:t>
      </w:r>
      <w:r>
        <w:rPr>
          <w:rFonts w:hint="default" w:ascii="Times New Roman" w:hAnsi="Times New Roman" w:eastAsia="方正仿宋简体" w:cs="Times New Roman"/>
          <w:color w:val="auto"/>
          <w:sz w:val="32"/>
          <w:szCs w:val="32"/>
          <w:highlight w:val="none"/>
        </w:rPr>
        <w:t>全局执法人员务必将思想统一到局党</w:t>
      </w:r>
      <w:r>
        <w:rPr>
          <w:rFonts w:hint="default" w:ascii="Times New Roman" w:hAnsi="Times New Roman" w:eastAsia="方正仿宋简体" w:cs="Times New Roman"/>
          <w:color w:val="auto"/>
          <w:sz w:val="32"/>
          <w:szCs w:val="32"/>
          <w:highlight w:val="none"/>
          <w:lang w:val="en-US" w:eastAsia="zh-CN"/>
        </w:rPr>
        <w:t>委</w:t>
      </w:r>
      <w:r>
        <w:rPr>
          <w:rFonts w:hint="default" w:ascii="Times New Roman" w:hAnsi="Times New Roman" w:eastAsia="方正仿宋简体" w:cs="Times New Roman"/>
          <w:color w:val="auto"/>
          <w:sz w:val="32"/>
          <w:szCs w:val="32"/>
          <w:highlight w:val="none"/>
        </w:rPr>
        <w:t>的决策部署上来，按照</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全员执法</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的要求，主动加强相关法规政策、业务知识的学习，努力提升执法水平。</w:t>
      </w:r>
      <w:r>
        <w:rPr>
          <w:rFonts w:hint="default" w:ascii="Times New Roman" w:hAnsi="Times New Roman" w:eastAsia="方正仿宋简体" w:cs="Times New Roman"/>
          <w:color w:val="auto"/>
          <w:sz w:val="32"/>
          <w:szCs w:val="32"/>
          <w:highlight w:val="none"/>
          <w:lang w:val="en-US" w:eastAsia="zh-CN"/>
        </w:rPr>
        <w:t>应急管理综合行政执法大队</w:t>
      </w:r>
      <w:r>
        <w:rPr>
          <w:rFonts w:hint="default" w:ascii="Times New Roman" w:hAnsi="Times New Roman" w:eastAsia="方正仿宋简体" w:cs="Times New Roman"/>
          <w:color w:val="auto"/>
          <w:sz w:val="32"/>
          <w:szCs w:val="32"/>
          <w:highlight w:val="none"/>
        </w:rPr>
        <w:t>要发挥好牵头作用，加大组织协调、督促指导力度，确保监督检查计划顺利完成。</w:t>
      </w:r>
    </w:p>
    <w:p w14:paraId="3E8B65C4">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b/>
          <w:bCs/>
          <w:color w:val="auto"/>
          <w:sz w:val="32"/>
          <w:szCs w:val="32"/>
          <w:highlight w:val="none"/>
        </w:rPr>
        <w:t>（二）严格落实任务。</w:t>
      </w:r>
      <w:r>
        <w:rPr>
          <w:rFonts w:hint="default" w:ascii="Times New Roman" w:hAnsi="Times New Roman" w:eastAsia="方正仿宋简体" w:cs="Times New Roman"/>
          <w:color w:val="auto"/>
          <w:sz w:val="32"/>
          <w:szCs w:val="32"/>
          <w:highlight w:val="none"/>
        </w:rPr>
        <w:t>相关</w:t>
      </w:r>
      <w:r>
        <w:rPr>
          <w:rFonts w:hint="default" w:ascii="Times New Roman" w:hAnsi="Times New Roman" w:eastAsia="方正仿宋简体" w:cs="Times New Roman"/>
          <w:color w:val="auto"/>
          <w:sz w:val="32"/>
          <w:szCs w:val="32"/>
          <w:highlight w:val="none"/>
          <w:lang w:val="en-US" w:eastAsia="zh-CN"/>
        </w:rPr>
        <w:t>大队、</w:t>
      </w:r>
      <w:r>
        <w:rPr>
          <w:rFonts w:hint="default" w:ascii="Times New Roman" w:hAnsi="Times New Roman" w:eastAsia="方正仿宋简体" w:cs="Times New Roman"/>
          <w:color w:val="auto"/>
          <w:sz w:val="32"/>
          <w:szCs w:val="32"/>
          <w:highlight w:val="none"/>
        </w:rPr>
        <w:t>科室务必严格按照监督检查计划进度推进相关执法工作，合理安排监督检查时间、频次，注重执法方式、方法，督促本</w:t>
      </w:r>
      <w:r>
        <w:rPr>
          <w:rFonts w:hint="default" w:ascii="Times New Roman" w:hAnsi="Times New Roman" w:eastAsia="方正仿宋简体" w:cs="Times New Roman"/>
          <w:color w:val="auto"/>
          <w:sz w:val="32"/>
          <w:szCs w:val="32"/>
          <w:highlight w:val="none"/>
          <w:lang w:val="en-US" w:eastAsia="zh-CN"/>
        </w:rPr>
        <w:t>大队、</w:t>
      </w:r>
      <w:r>
        <w:rPr>
          <w:rFonts w:hint="default" w:ascii="Times New Roman" w:hAnsi="Times New Roman" w:eastAsia="方正仿宋简体" w:cs="Times New Roman"/>
          <w:color w:val="auto"/>
          <w:sz w:val="32"/>
          <w:szCs w:val="32"/>
          <w:highlight w:val="none"/>
        </w:rPr>
        <w:t>科室受领</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双随机</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执法任务的执法人员按照计划安排开展检查和执法，确保顺利完成监督检查计划任务。</w:t>
      </w:r>
    </w:p>
    <w:p w14:paraId="17BD2B18">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b/>
          <w:bCs/>
          <w:color w:val="auto"/>
          <w:sz w:val="32"/>
          <w:szCs w:val="32"/>
          <w:highlight w:val="none"/>
        </w:rPr>
        <w:t>（三）规范执法程序。</w:t>
      </w:r>
      <w:r>
        <w:rPr>
          <w:rFonts w:hint="default" w:ascii="Times New Roman" w:hAnsi="Times New Roman" w:eastAsia="方正仿宋简体" w:cs="Times New Roman"/>
          <w:color w:val="auto"/>
          <w:sz w:val="32"/>
          <w:szCs w:val="32"/>
          <w:highlight w:val="none"/>
        </w:rPr>
        <w:t>认真贯彻落实《安全生产行政执法规范用语指引》通知精神，加强安全生产行政执法规范化建设</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全过程使用新疆移动执法APP，及时更新“两单六库”，及时录入典型案例。</w:t>
      </w:r>
      <w:r>
        <w:rPr>
          <w:rFonts w:hint="default" w:ascii="Times New Roman" w:hAnsi="Times New Roman" w:eastAsia="方正仿宋简体" w:cs="Times New Roman"/>
          <w:color w:val="auto"/>
          <w:sz w:val="32"/>
          <w:szCs w:val="32"/>
          <w:highlight w:val="none"/>
        </w:rPr>
        <w:t>全体执法人员严格按照《安全生产监管执法手册》有关要求，全面规范落实安全生产行政执法程序。执法人员要坚持寓服务于执法的理念，做到规范执法，文明执法，在从严查处安全生产违法行为、及时消除事故隐患的同时，积极督促、指导企业落实安全生产主体责任，提升企业安全管理水平。</w:t>
      </w:r>
    </w:p>
    <w:p w14:paraId="680ACA03">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b/>
          <w:bCs/>
          <w:color w:val="auto"/>
          <w:sz w:val="32"/>
          <w:szCs w:val="32"/>
          <w:highlight w:val="none"/>
        </w:rPr>
        <w:t>（四）举报案件核查和参加其他部门联合执法。</w:t>
      </w:r>
      <w:r>
        <w:rPr>
          <w:rFonts w:hint="default" w:ascii="Times New Roman" w:hAnsi="Times New Roman" w:eastAsia="方正仿宋简体" w:cs="Times New Roman"/>
          <w:color w:val="auto"/>
          <w:sz w:val="32"/>
          <w:szCs w:val="32"/>
          <w:highlight w:val="none"/>
        </w:rPr>
        <w:t>举报核查，由相关科室按职责分工依照相关规定进行核查。其他部门的联合执法，由相关科室按职责分工派员参加，可安排安全生产专家组成员参加。</w:t>
      </w:r>
    </w:p>
    <w:p w14:paraId="32C3972D">
      <w:pPr>
        <w:keepNext w:val="0"/>
        <w:keepLines w:val="0"/>
        <w:pageBreakBefore w:val="0"/>
        <w:widowControl w:val="0"/>
        <w:shd w:val="clear"/>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b/>
          <w:bCs/>
          <w:color w:val="auto"/>
          <w:sz w:val="32"/>
          <w:szCs w:val="32"/>
          <w:highlight w:val="none"/>
        </w:rPr>
        <w:t>（五）规范计划调整。</w:t>
      </w:r>
      <w:r>
        <w:rPr>
          <w:rFonts w:hint="default" w:ascii="Times New Roman" w:hAnsi="Times New Roman" w:eastAsia="方正仿宋简体" w:cs="Times New Roman"/>
          <w:color w:val="auto"/>
          <w:sz w:val="32"/>
          <w:szCs w:val="32"/>
          <w:highlight w:val="none"/>
        </w:rPr>
        <w:t>本计划依据《安全生产监管监察职责和行政执法责任追究的暂行规定》和《安全生产监管年度执法工作计划编制办法》编制</w:t>
      </w:r>
      <w:r>
        <w:rPr>
          <w:rFonts w:hint="default" w:ascii="Times New Roman" w:hAnsi="Times New Roman" w:eastAsia="方正仿宋简体" w:cs="Times New Roman"/>
          <w:color w:val="auto"/>
          <w:sz w:val="32"/>
          <w:szCs w:val="32"/>
          <w:highlight w:val="none"/>
          <w:lang w:eastAsia="zh-CN"/>
        </w:rPr>
        <w:t>。在</w:t>
      </w:r>
      <w:r>
        <w:rPr>
          <w:rFonts w:hint="default" w:ascii="Times New Roman" w:hAnsi="Times New Roman" w:eastAsia="方正仿宋简体" w:cs="Times New Roman"/>
          <w:color w:val="auto"/>
          <w:sz w:val="32"/>
          <w:szCs w:val="32"/>
          <w:highlight w:val="none"/>
        </w:rPr>
        <w:t>实施中，确需对监督检查计划进行重大调整，并符合《安全生产监管年度执法工作计划编制办法》规定条件的，应当在作出决定之日起30日内重新履行报批和备案手续；监督检查计划进行部分调整或者变更的，应当及时制作有关文件，存档备查。</w:t>
      </w:r>
    </w:p>
    <w:p w14:paraId="09C298F8">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color w:val="auto"/>
          <w:sz w:val="32"/>
          <w:szCs w:val="32"/>
          <w:highlight w:val="none"/>
        </w:rPr>
      </w:pPr>
    </w:p>
    <w:p w14:paraId="2BCA500E">
      <w:pPr>
        <w:keepNext w:val="0"/>
        <w:keepLines w:val="0"/>
        <w:pageBreakBefore w:val="0"/>
        <w:widowControl w:val="0"/>
        <w:shd w:val="clea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附件：1.《2025年度煤矿监督检查计划表》</w:t>
      </w:r>
    </w:p>
    <w:p w14:paraId="37EC033A">
      <w:pPr>
        <w:keepNext w:val="0"/>
        <w:keepLines w:val="0"/>
        <w:pageBreakBefore w:val="0"/>
        <w:widowControl w:val="0"/>
        <w:shd w:val="clear"/>
        <w:kinsoku/>
        <w:wordWrap/>
        <w:overflowPunct/>
        <w:topLinePunct w:val="0"/>
        <w:autoSpaceDE/>
        <w:autoSpaceDN/>
        <w:bidi w:val="0"/>
        <w:adjustRightInd/>
        <w:snapToGrid w:val="0"/>
        <w:spacing w:line="540" w:lineRule="exact"/>
        <w:ind w:firstLine="1600" w:firstLineChars="5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2.《2025年度工贸行业重点检查计划表》</w:t>
      </w:r>
    </w:p>
    <w:p w14:paraId="73EAD589">
      <w:pPr>
        <w:keepNext w:val="0"/>
        <w:keepLines w:val="0"/>
        <w:pageBreakBefore w:val="0"/>
        <w:widowControl w:val="0"/>
        <w:shd w:val="clear"/>
        <w:kinsoku/>
        <w:wordWrap/>
        <w:overflowPunct/>
        <w:topLinePunct w:val="0"/>
        <w:autoSpaceDE/>
        <w:autoSpaceDN/>
        <w:bidi w:val="0"/>
        <w:adjustRightInd/>
        <w:snapToGrid w:val="0"/>
        <w:spacing w:line="540" w:lineRule="exact"/>
        <w:ind w:firstLine="1600" w:firstLineChars="5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3.《2025年度工贸行业一般检查计划表》</w:t>
      </w:r>
    </w:p>
    <w:p w14:paraId="44CE92D4">
      <w:pPr>
        <w:keepNext w:val="0"/>
        <w:keepLines w:val="0"/>
        <w:pageBreakBefore w:val="0"/>
        <w:widowControl w:val="0"/>
        <w:shd w:val="clear"/>
        <w:kinsoku/>
        <w:wordWrap/>
        <w:overflowPunct/>
        <w:topLinePunct w:val="0"/>
        <w:autoSpaceDE/>
        <w:autoSpaceDN/>
        <w:bidi w:val="0"/>
        <w:adjustRightInd/>
        <w:snapToGrid w:val="0"/>
        <w:spacing w:line="540" w:lineRule="exact"/>
        <w:ind w:firstLine="1600" w:firstLineChars="5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4.《2025年度危险化学品行业重点检查计划表》</w:t>
      </w:r>
    </w:p>
    <w:p w14:paraId="1B1ED7AD">
      <w:pPr>
        <w:keepNext w:val="0"/>
        <w:keepLines w:val="0"/>
        <w:pageBreakBefore w:val="0"/>
        <w:widowControl w:val="0"/>
        <w:shd w:val="clear"/>
        <w:kinsoku/>
        <w:wordWrap/>
        <w:overflowPunct/>
        <w:topLinePunct w:val="0"/>
        <w:autoSpaceDE/>
        <w:autoSpaceDN/>
        <w:bidi w:val="0"/>
        <w:adjustRightInd/>
        <w:snapToGrid w:val="0"/>
        <w:spacing w:line="540" w:lineRule="exact"/>
        <w:ind w:firstLine="1600" w:firstLineChars="5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5.《2025年度非煤矿山行业重点检查计划表》</w:t>
      </w:r>
    </w:p>
    <w:p w14:paraId="43F0E61F">
      <w:pPr>
        <w:pStyle w:val="10"/>
        <w:keepNext w:val="0"/>
        <w:keepLines w:val="0"/>
        <w:pageBreakBefore w:val="0"/>
        <w:widowControl w:val="0"/>
        <w:shd w:val="clear"/>
        <w:kinsoku/>
        <w:wordWrap/>
        <w:overflowPunct/>
        <w:topLinePunct w:val="0"/>
        <w:autoSpaceDE/>
        <w:autoSpaceDN/>
        <w:bidi w:val="0"/>
        <w:spacing w:line="540" w:lineRule="exac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 xml:space="preserve"> </w:t>
      </w:r>
    </w:p>
    <w:p w14:paraId="492EA086">
      <w:pPr>
        <w:pStyle w:val="6"/>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lang w:eastAsia="zh-CN"/>
        </w:rPr>
      </w:pPr>
    </w:p>
    <w:p w14:paraId="35810052">
      <w:pPr>
        <w:keepNext w:val="0"/>
        <w:keepLines w:val="0"/>
        <w:pageBreakBefore w:val="0"/>
        <w:widowControl w:val="0"/>
        <w:shd w:val="clear"/>
        <w:kinsoku/>
        <w:wordWrap/>
        <w:overflowPunct/>
        <w:topLinePunct w:val="0"/>
        <w:autoSpaceDE/>
        <w:autoSpaceDN/>
        <w:bidi w:val="0"/>
        <w:adjustRightInd/>
        <w:snapToGrid/>
        <w:spacing w:line="540" w:lineRule="exact"/>
        <w:ind w:firstLine="5120" w:firstLineChars="16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霍城县</w:t>
      </w:r>
      <w:r>
        <w:rPr>
          <w:rFonts w:hint="default" w:ascii="Times New Roman" w:hAnsi="Times New Roman" w:eastAsia="方正仿宋简体" w:cs="Times New Roman"/>
          <w:color w:val="auto"/>
          <w:sz w:val="32"/>
          <w:szCs w:val="32"/>
          <w:highlight w:val="none"/>
        </w:rPr>
        <w:t>应急管理局</w:t>
      </w:r>
    </w:p>
    <w:p w14:paraId="6F0B80A3">
      <w:pPr>
        <w:keepNext w:val="0"/>
        <w:keepLines w:val="0"/>
        <w:pageBreakBefore w:val="0"/>
        <w:widowControl w:val="0"/>
        <w:shd w:val="clear"/>
        <w:kinsoku/>
        <w:wordWrap/>
        <w:overflowPunct/>
        <w:topLinePunct w:val="0"/>
        <w:autoSpaceDE/>
        <w:autoSpaceDN/>
        <w:bidi w:val="0"/>
        <w:adjustRightInd/>
        <w:snapToGrid/>
        <w:spacing w:line="540" w:lineRule="exact"/>
        <w:ind w:firstLine="5760" w:firstLineChars="18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202</w:t>
      </w:r>
      <w:r>
        <w:rPr>
          <w:rFonts w:hint="default"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lang w:eastAsia="zh-CN"/>
        </w:rPr>
        <w:t>年</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月</w:t>
      </w:r>
      <w:r>
        <w:rPr>
          <w:rFonts w:hint="default" w:ascii="Times New Roman" w:hAnsi="Times New Roman" w:eastAsia="方正仿宋简体" w:cs="Times New Roman"/>
          <w:color w:val="auto"/>
          <w:sz w:val="32"/>
          <w:szCs w:val="32"/>
          <w:highlight w:val="none"/>
          <w:lang w:val="en-US" w:eastAsia="zh-CN"/>
        </w:rPr>
        <w:t>13</w:t>
      </w:r>
      <w:r>
        <w:rPr>
          <w:rFonts w:hint="default" w:ascii="Times New Roman" w:hAnsi="Times New Roman" w:eastAsia="方正仿宋简体" w:cs="Times New Roman"/>
          <w:color w:val="auto"/>
          <w:sz w:val="32"/>
          <w:szCs w:val="32"/>
          <w:highlight w:val="none"/>
          <w:lang w:eastAsia="zh-CN"/>
        </w:rPr>
        <w:t>日</w:t>
      </w:r>
    </w:p>
    <w:p w14:paraId="3B6703CA">
      <w:pPr>
        <w:pStyle w:val="7"/>
        <w:widowControl w:val="0"/>
        <w:numPr>
          <w:ilvl w:val="0"/>
          <w:numId w:val="0"/>
        </w:numPr>
        <w:shd w:val="clear"/>
        <w:jc w:val="both"/>
        <w:rPr>
          <w:rFonts w:hint="default" w:ascii="Times New Roman" w:hAnsi="Times New Roman" w:cs="Times New Roman"/>
          <w:color w:val="auto"/>
          <w:highlight w:val="none"/>
          <w:lang w:eastAsia="zh-CN"/>
        </w:rPr>
      </w:pPr>
    </w:p>
    <w:p w14:paraId="439435A2">
      <w:pPr>
        <w:pStyle w:val="7"/>
        <w:widowControl w:val="0"/>
        <w:numPr>
          <w:ilvl w:val="0"/>
          <w:numId w:val="0"/>
        </w:numPr>
        <w:shd w:val="clear"/>
        <w:jc w:val="both"/>
        <w:rPr>
          <w:rFonts w:hint="default" w:ascii="Times New Roman" w:hAnsi="Times New Roman" w:cs="Times New Roman"/>
          <w:color w:val="auto"/>
          <w:highlight w:val="none"/>
          <w:lang w:eastAsia="zh-CN"/>
        </w:rPr>
      </w:pPr>
    </w:p>
    <w:p w14:paraId="38DDC554">
      <w:pPr>
        <w:pStyle w:val="7"/>
        <w:widowControl w:val="0"/>
        <w:numPr>
          <w:ilvl w:val="0"/>
          <w:numId w:val="0"/>
        </w:numPr>
        <w:shd w:val="clear"/>
        <w:jc w:val="both"/>
        <w:rPr>
          <w:rFonts w:hint="default" w:ascii="Times New Roman" w:hAnsi="Times New Roman" w:cs="Times New Roman"/>
          <w:color w:val="auto"/>
          <w:highlight w:val="none"/>
          <w:lang w:eastAsia="zh-CN"/>
        </w:rPr>
      </w:pPr>
      <w:bookmarkStart w:id="8" w:name="_GoBack"/>
      <w:bookmarkEnd w:id="8"/>
    </w:p>
    <w:p w14:paraId="7D520BDD">
      <w:pPr>
        <w:pStyle w:val="7"/>
        <w:widowControl w:val="0"/>
        <w:numPr>
          <w:ilvl w:val="0"/>
          <w:numId w:val="0"/>
        </w:numPr>
        <w:shd w:val="clear"/>
        <w:jc w:val="both"/>
        <w:rPr>
          <w:rFonts w:hint="default" w:ascii="Times New Roman" w:hAnsi="Times New Roman" w:cs="Times New Roman"/>
          <w:color w:val="auto"/>
          <w:highlight w:val="none"/>
          <w:lang w:eastAsia="zh-CN"/>
        </w:rPr>
      </w:pPr>
    </w:p>
    <w:p w14:paraId="64C76BFF">
      <w:pPr>
        <w:pStyle w:val="7"/>
        <w:widowControl w:val="0"/>
        <w:numPr>
          <w:ilvl w:val="0"/>
          <w:numId w:val="0"/>
        </w:numPr>
        <w:shd w:val="clear"/>
        <w:jc w:val="both"/>
        <w:rPr>
          <w:rFonts w:hint="default" w:ascii="Times New Roman" w:hAnsi="Times New Roman" w:cs="Times New Roman"/>
          <w:color w:val="auto"/>
          <w:highlight w:val="none"/>
          <w:lang w:eastAsia="zh-CN"/>
        </w:rPr>
      </w:pPr>
    </w:p>
    <w:p w14:paraId="3CC74680">
      <w:pPr>
        <w:pStyle w:val="7"/>
        <w:widowControl w:val="0"/>
        <w:numPr>
          <w:ilvl w:val="0"/>
          <w:numId w:val="0"/>
        </w:numPr>
        <w:shd w:val="clear"/>
        <w:jc w:val="both"/>
        <w:rPr>
          <w:rFonts w:hint="default" w:ascii="Times New Roman" w:hAnsi="Times New Roman" w:cs="Times New Roman"/>
          <w:color w:val="auto"/>
          <w:highlight w:val="none"/>
          <w:lang w:eastAsia="zh-CN"/>
        </w:rPr>
      </w:pPr>
    </w:p>
    <w:p w14:paraId="5D2BC44E">
      <w:pPr>
        <w:pStyle w:val="7"/>
        <w:widowControl w:val="0"/>
        <w:numPr>
          <w:ilvl w:val="0"/>
          <w:numId w:val="0"/>
        </w:numPr>
        <w:shd w:val="clear"/>
        <w:jc w:val="both"/>
        <w:rPr>
          <w:rFonts w:hint="default" w:ascii="Times New Roman" w:hAnsi="Times New Roman" w:cs="Times New Roman"/>
          <w:color w:val="auto"/>
          <w:highlight w:val="none"/>
          <w:lang w:eastAsia="zh-CN"/>
        </w:rPr>
      </w:pPr>
    </w:p>
    <w:p w14:paraId="6ADD72A1">
      <w:pPr>
        <w:pStyle w:val="7"/>
        <w:widowControl w:val="0"/>
        <w:numPr>
          <w:ilvl w:val="0"/>
          <w:numId w:val="0"/>
        </w:numPr>
        <w:shd w:val="clear"/>
        <w:jc w:val="both"/>
        <w:rPr>
          <w:rFonts w:hint="default" w:ascii="Times New Roman" w:hAnsi="Times New Roman" w:cs="Times New Roman"/>
          <w:color w:val="auto"/>
          <w:highlight w:val="none"/>
          <w:lang w:eastAsia="zh-CN"/>
        </w:rPr>
      </w:pPr>
    </w:p>
    <w:p w14:paraId="399DA4DD">
      <w:pPr>
        <w:pStyle w:val="7"/>
        <w:widowControl w:val="0"/>
        <w:numPr>
          <w:ilvl w:val="0"/>
          <w:numId w:val="0"/>
        </w:numPr>
        <w:shd w:val="clear"/>
        <w:jc w:val="both"/>
        <w:rPr>
          <w:rFonts w:hint="default" w:ascii="Times New Roman" w:hAnsi="Times New Roman" w:cs="Times New Roman"/>
          <w:color w:val="auto"/>
          <w:highlight w:val="none"/>
          <w:lang w:eastAsia="zh-CN"/>
        </w:rPr>
      </w:pPr>
    </w:p>
    <w:tbl>
      <w:tblPr>
        <w:tblStyle w:val="11"/>
        <w:tblW w:w="82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4"/>
        <w:gridCol w:w="2984"/>
        <w:gridCol w:w="1533"/>
        <w:gridCol w:w="1300"/>
        <w:gridCol w:w="1750"/>
        <w:gridCol w:w="116"/>
      </w:tblGrid>
      <w:tr w14:paraId="66D2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8217" w:type="dxa"/>
            <w:gridSpan w:val="6"/>
            <w:tcBorders>
              <w:top w:val="nil"/>
              <w:left w:val="nil"/>
              <w:bottom w:val="nil"/>
              <w:right w:val="nil"/>
            </w:tcBorders>
            <w:noWrap/>
            <w:tcMar>
              <w:top w:w="15" w:type="dxa"/>
              <w:left w:w="15" w:type="dxa"/>
              <w:right w:w="15" w:type="dxa"/>
            </w:tcMar>
            <w:vAlign w:val="center"/>
          </w:tcPr>
          <w:p w14:paraId="20F6ABF5">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lang w:val="en-US" w:eastAsia="zh-CN"/>
              </w:rPr>
            </w:pPr>
            <w:r>
              <w:rPr>
                <w:rFonts w:hint="eastAsia" w:ascii="黑体" w:hAnsi="黑体" w:eastAsia="黑体" w:cs="黑体"/>
                <w:b w:val="0"/>
                <w:bCs w:val="0"/>
                <w:i w:val="0"/>
                <w:caps w:val="0"/>
                <w:color w:val="auto"/>
                <w:spacing w:val="0"/>
                <w:sz w:val="32"/>
                <w:szCs w:val="32"/>
                <w:shd w:val="clear" w:color="auto" w:fill="FFFFFF"/>
                <w:lang w:val="en-US" w:eastAsia="zh-CN"/>
              </w:rPr>
              <w:t>附件1</w:t>
            </w:r>
          </w:p>
          <w:p w14:paraId="1AE820C5">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方正小标宋简体" w:cs="Times New Roman"/>
                <w:b/>
                <w:bCs/>
                <w:i w:val="0"/>
                <w:iCs w:val="0"/>
                <w:color w:val="auto"/>
                <w:kern w:val="0"/>
                <w:sz w:val="40"/>
                <w:szCs w:val="40"/>
                <w:u w:val="none"/>
                <w:lang w:val="en-US" w:eastAsia="zh-CN" w:bidi="ar"/>
              </w:rPr>
            </w:pPr>
            <w:r>
              <w:rPr>
                <w:rFonts w:hint="default" w:ascii="Times New Roman" w:hAnsi="Times New Roman" w:eastAsia="方正小标宋简体" w:cs="Times New Roman"/>
                <w:i w:val="0"/>
                <w:iCs w:val="0"/>
                <w:color w:val="auto"/>
                <w:kern w:val="0"/>
                <w:sz w:val="44"/>
                <w:szCs w:val="44"/>
                <w:highlight w:val="none"/>
                <w:u w:val="none"/>
                <w:lang w:val="en-US" w:eastAsia="zh-CN" w:bidi="ar"/>
              </w:rPr>
              <w:t>2025年度煤矿监督检查计划表</w:t>
            </w:r>
          </w:p>
        </w:tc>
      </w:tr>
      <w:tr w14:paraId="67BCB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6" w:type="dxa"/>
          <w:trHeight w:val="642" w:hRule="atLeast"/>
          <w:jc w:val="center"/>
        </w:trPr>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51C27">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序号</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03185">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项目内容</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C8CF6">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具体分类</w:t>
            </w:r>
          </w:p>
        </w:tc>
        <w:tc>
          <w:tcPr>
            <w:tcW w:w="1300" w:type="dxa"/>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14:paraId="7534AEEF">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检查次数</w:t>
            </w:r>
          </w:p>
        </w:tc>
        <w:tc>
          <w:tcPr>
            <w:tcW w:w="17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45B6ED5">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检查时间</w:t>
            </w:r>
          </w:p>
        </w:tc>
      </w:tr>
      <w:tr w14:paraId="5021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6" w:type="dxa"/>
          <w:trHeight w:val="2969" w:hRule="exac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EA6C2C">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1</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74E4D9">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正常生产煤矿现场监管执法（治本攻坚重点监管执法与专项检查合并）</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5041FA">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A类煤矿</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D0B7">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2矿次</w:t>
            </w:r>
          </w:p>
        </w:tc>
        <w:tc>
          <w:tcPr>
            <w:tcW w:w="1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FE0C48">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2025年</w:t>
            </w:r>
          </w:p>
        </w:tc>
      </w:tr>
      <w:tr w14:paraId="5BB5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6" w:type="dxa"/>
          <w:trHeight w:val="1846" w:hRule="exact"/>
          <w:jc w:val="center"/>
        </w:trPr>
        <w:tc>
          <w:tcPr>
            <w:tcW w:w="534"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37D4D77">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2</w:t>
            </w:r>
          </w:p>
        </w:tc>
        <w:tc>
          <w:tcPr>
            <w:tcW w:w="2984"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6290DD0D">
            <w:pPr>
              <w:keepNext w:val="0"/>
              <w:keepLines w:val="0"/>
              <w:pageBreakBefore w:val="0"/>
              <w:kinsoku/>
              <w:wordWrap/>
              <w:overflowPunct/>
              <w:topLinePunct w:val="0"/>
              <w:autoSpaceDE/>
              <w:autoSpaceDN/>
              <w:bidi w:val="0"/>
              <w:spacing w:line="560" w:lineRule="exact"/>
              <w:jc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停建煤矿现场巡查</w:t>
            </w:r>
          </w:p>
        </w:tc>
        <w:tc>
          <w:tcPr>
            <w:tcW w:w="1533"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789ABDC">
            <w:pPr>
              <w:keepNext w:val="0"/>
              <w:keepLines w:val="0"/>
              <w:pageBreakBefore w:val="0"/>
              <w:kinsoku/>
              <w:wordWrap/>
              <w:overflowPunct/>
              <w:topLinePunct w:val="0"/>
              <w:autoSpaceDE/>
              <w:autoSpaceDN/>
              <w:bidi w:val="0"/>
              <w:spacing w:line="560" w:lineRule="exact"/>
              <w:jc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D类煤矿</w:t>
            </w:r>
          </w:p>
        </w:tc>
        <w:tc>
          <w:tcPr>
            <w:tcW w:w="13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E99B260">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4矿次</w:t>
            </w:r>
          </w:p>
        </w:tc>
        <w:tc>
          <w:tcPr>
            <w:tcW w:w="17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4935E72">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每季度开展1次</w:t>
            </w:r>
          </w:p>
        </w:tc>
      </w:tr>
      <w:tr w14:paraId="322B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6" w:type="dxa"/>
          <w:trHeight w:val="1952" w:hRule="exact"/>
          <w:jc w:val="center"/>
        </w:trPr>
        <w:tc>
          <w:tcPr>
            <w:tcW w:w="5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78D810">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方正仿宋简体" w:cs="Times New Roman"/>
                <w:i w:val="0"/>
                <w:iCs w:val="0"/>
                <w:color w:val="auto"/>
                <w:kern w:val="0"/>
                <w:sz w:val="24"/>
                <w:szCs w:val="24"/>
                <w:u w:val="none"/>
                <w:lang w:val="en-US" w:eastAsia="zh-CN" w:bidi="ar"/>
              </w:rPr>
            </w:pPr>
            <w:r>
              <w:rPr>
                <w:rFonts w:hint="default" w:ascii="Times New Roman" w:hAnsi="Times New Roman" w:eastAsia="方正仿宋简体" w:cs="Times New Roman"/>
                <w:i w:val="0"/>
                <w:iCs w:val="0"/>
                <w:color w:val="auto"/>
                <w:kern w:val="0"/>
                <w:sz w:val="24"/>
                <w:szCs w:val="24"/>
                <w:u w:val="none"/>
                <w:lang w:val="en-US" w:eastAsia="zh-CN" w:bidi="ar"/>
              </w:rPr>
              <w:t>3</w:t>
            </w:r>
          </w:p>
        </w:tc>
        <w:tc>
          <w:tcPr>
            <w:tcW w:w="2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9E736A">
            <w:pPr>
              <w:keepNext w:val="0"/>
              <w:keepLines w:val="0"/>
              <w:pageBreakBefore w:val="0"/>
              <w:kinsoku/>
              <w:wordWrap/>
              <w:overflowPunct/>
              <w:topLinePunct w:val="0"/>
              <w:autoSpaceDE/>
              <w:autoSpaceDN/>
              <w:bidi w:val="0"/>
              <w:spacing w:line="560" w:lineRule="exact"/>
              <w:jc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机动监管</w:t>
            </w:r>
          </w:p>
        </w:tc>
        <w:tc>
          <w:tcPr>
            <w:tcW w:w="153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0B4F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A类煤矿</w:t>
            </w:r>
          </w:p>
        </w:tc>
        <w:tc>
          <w:tcPr>
            <w:tcW w:w="13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5A1B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1矿次</w:t>
            </w:r>
          </w:p>
        </w:tc>
        <w:tc>
          <w:tcPr>
            <w:tcW w:w="1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D9E31E">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方正仿宋简体" w:hAnsi="方正仿宋简体" w:eastAsia="方正仿宋简体" w:cs="方正仿宋简体"/>
                <w:i w:val="0"/>
                <w:iCs w:val="0"/>
                <w:color w:val="auto"/>
                <w:kern w:val="0"/>
                <w:sz w:val="24"/>
                <w:szCs w:val="24"/>
                <w:u w:val="none"/>
                <w:lang w:val="en-US" w:eastAsia="zh-CN" w:bidi="ar"/>
              </w:rPr>
            </w:pPr>
            <w:r>
              <w:rPr>
                <w:rFonts w:hint="eastAsia" w:ascii="方正仿宋简体" w:hAnsi="方正仿宋简体" w:eastAsia="方正仿宋简体" w:cs="方正仿宋简体"/>
                <w:i w:val="0"/>
                <w:iCs w:val="0"/>
                <w:color w:val="auto"/>
                <w:kern w:val="0"/>
                <w:sz w:val="24"/>
                <w:szCs w:val="24"/>
                <w:u w:val="none"/>
                <w:lang w:val="en-US" w:eastAsia="zh-CN" w:bidi="ar"/>
              </w:rPr>
              <w:t>2025年</w:t>
            </w:r>
          </w:p>
        </w:tc>
      </w:tr>
    </w:tbl>
    <w:p w14:paraId="5E92B8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pPr>
    </w:p>
    <w:p w14:paraId="6C50E3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pPr>
    </w:p>
    <w:p w14:paraId="5A0DD8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pPr>
    </w:p>
    <w:p w14:paraId="7B5F6D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pPr>
    </w:p>
    <w:p w14:paraId="708CF1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pPr>
    </w:p>
    <w:p w14:paraId="28EE3D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pPr>
    </w:p>
    <w:p w14:paraId="695CD9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pPr>
    </w:p>
    <w:p w14:paraId="68E921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i w:val="0"/>
          <w:caps w:val="0"/>
          <w:color w:val="auto"/>
          <w:spacing w:val="0"/>
          <w:sz w:val="32"/>
          <w:szCs w:val="32"/>
          <w:highlight w:val="none"/>
        </w:rPr>
      </w:pPr>
      <w:r>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t>附件2</w:t>
      </w:r>
    </w:p>
    <w:tbl>
      <w:tblPr>
        <w:tblStyle w:val="11"/>
        <w:tblW w:w="89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9"/>
        <w:gridCol w:w="1425"/>
        <w:gridCol w:w="1635"/>
        <w:gridCol w:w="959"/>
        <w:gridCol w:w="1031"/>
        <w:gridCol w:w="1610"/>
        <w:gridCol w:w="1748"/>
      </w:tblGrid>
      <w:tr w14:paraId="4C45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8987" w:type="dxa"/>
            <w:gridSpan w:val="7"/>
            <w:tcBorders>
              <w:top w:val="nil"/>
              <w:left w:val="nil"/>
              <w:bottom w:val="nil"/>
              <w:right w:val="nil"/>
            </w:tcBorders>
            <w:noWrap/>
            <w:tcMar>
              <w:top w:w="15" w:type="dxa"/>
              <w:left w:w="15" w:type="dxa"/>
              <w:right w:w="15" w:type="dxa"/>
            </w:tcMar>
            <w:vAlign w:val="center"/>
          </w:tcPr>
          <w:p w14:paraId="4324C668">
            <w:pPr>
              <w:keepNext w:val="0"/>
              <w:keepLines w:val="0"/>
              <w:widowControl/>
              <w:suppressLineNumbers w:val="0"/>
              <w:shd w:val="clear"/>
              <w:jc w:val="center"/>
              <w:textAlignment w:val="center"/>
              <w:rPr>
                <w:rFonts w:hint="default" w:ascii="Times New Roman" w:hAnsi="Times New Roman" w:eastAsia="方正小标宋简体" w:cs="Times New Roman"/>
                <w:i w:val="0"/>
                <w:iCs w:val="0"/>
                <w:color w:val="auto"/>
                <w:kern w:val="0"/>
                <w:sz w:val="44"/>
                <w:szCs w:val="44"/>
                <w:highlight w:val="none"/>
                <w:u w:val="none"/>
                <w:lang w:val="en-US" w:eastAsia="zh-CN" w:bidi="ar"/>
              </w:rPr>
            </w:pPr>
            <w:r>
              <w:rPr>
                <w:rFonts w:hint="default" w:ascii="Times New Roman" w:hAnsi="Times New Roman" w:eastAsia="方正小标宋简体" w:cs="Times New Roman"/>
                <w:i w:val="0"/>
                <w:iCs w:val="0"/>
                <w:color w:val="auto"/>
                <w:kern w:val="0"/>
                <w:sz w:val="44"/>
                <w:szCs w:val="44"/>
                <w:highlight w:val="none"/>
                <w:u w:val="none"/>
                <w:lang w:val="en-US" w:eastAsia="zh-CN" w:bidi="ar"/>
              </w:rPr>
              <w:t>2025年度工贸行业重点检查计划表</w:t>
            </w:r>
          </w:p>
        </w:tc>
      </w:tr>
      <w:tr w14:paraId="5406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0728">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6DEC">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检查单位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80D7">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被检企业</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AE6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p w14:paraId="6CA78A6B">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领域</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7740">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检查时间</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1FD3">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lang w:val="en-US"/>
              </w:rPr>
            </w:pPr>
            <w:r>
              <w:rPr>
                <w:rFonts w:hint="default" w:ascii="Times New Roman" w:hAnsi="Times New Roman" w:eastAsia="仿宋" w:cs="Times New Roman"/>
                <w:i w:val="0"/>
                <w:iCs w:val="0"/>
                <w:color w:val="auto"/>
                <w:kern w:val="0"/>
                <w:sz w:val="24"/>
                <w:szCs w:val="24"/>
                <w:highlight w:val="none"/>
                <w:u w:val="none"/>
                <w:lang w:val="en-US" w:eastAsia="zh-CN" w:bidi="ar"/>
              </w:rPr>
              <w:t>重点类型</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B86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所属区域</w:t>
            </w:r>
          </w:p>
        </w:tc>
      </w:tr>
      <w:tr w14:paraId="68BD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983">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1F09">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307D">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霍城天山混凝土有限责任公司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153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63E506FA">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B468">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A4E8">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lang w:val="en-US"/>
              </w:rPr>
            </w:pPr>
            <w:r>
              <w:rPr>
                <w:rFonts w:hint="default" w:ascii="Times New Roman" w:hAnsi="Times New Roman" w:eastAsia="仿宋" w:cs="Times New Roman"/>
                <w:i w:val="0"/>
                <w:iCs w:val="0"/>
                <w:color w:val="auto"/>
                <w:kern w:val="0"/>
                <w:sz w:val="24"/>
                <w:szCs w:val="24"/>
                <w:highlight w:val="none"/>
                <w:u w:val="none"/>
                <w:lang w:val="en-US" w:eastAsia="zh-CN" w:bidi="ar"/>
              </w:rPr>
              <w:t>规上企业、有限空间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6E3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r>
      <w:tr w14:paraId="40D9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FE5A">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8707">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AB28">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sz w:val="21"/>
                <w:szCs w:val="21"/>
                <w:highlight w:val="none"/>
                <w:u w:val="none"/>
              </w:rPr>
              <w:t>新疆亿鸿丰能源科技有限公司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22E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27EB8F77">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AE3F">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F1EA">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规上企业、电气焊作业</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FAD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r>
      <w:tr w14:paraId="3648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144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851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CD9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新疆飞扬先锋生物科技有限公司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F9B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3A52241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5E9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1D5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bookmarkStart w:id="2" w:name="OLE_LINK5"/>
            <w:r>
              <w:rPr>
                <w:rFonts w:hint="eastAsia" w:ascii="Times New Roman" w:hAnsi="Times New Roman" w:eastAsia="仿宋" w:cs="Times New Roman"/>
                <w:i w:val="0"/>
                <w:iCs w:val="0"/>
                <w:color w:val="auto"/>
                <w:kern w:val="0"/>
                <w:sz w:val="24"/>
                <w:szCs w:val="24"/>
                <w:highlight w:val="none"/>
                <w:u w:val="none"/>
                <w:lang w:val="en-US" w:eastAsia="zh-CN" w:bidi="ar"/>
              </w:rPr>
              <w:t>粉尘涉爆</w:t>
            </w:r>
            <w:bookmarkEnd w:id="2"/>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760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3655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D87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D4A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7E5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伊犁国梁建材有限公司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250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50AF396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357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7FC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规上企业、有限空间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BE5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r>
      <w:tr w14:paraId="0B32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565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101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754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霍城县三山水泥有限责任公司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E87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5FB3AB7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B7D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DEE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规上企业、粉尘涉爆、有限空间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43A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r>
      <w:tr w14:paraId="3067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F36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E55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0B7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伊犁恒辉淀粉有限公司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165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13624EE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C1A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8F9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规上企业、危险化学品存储、粉尘涉爆、有限空间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917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r>
      <w:tr w14:paraId="5869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C96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09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944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伊犁吉嘉钢结构有限公司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F9B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07BF1C8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FFE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19E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规上企业、电气焊作业</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2CD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r>
      <w:tr w14:paraId="5419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7C2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C72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8C2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新疆汇嘉生物科技有限公司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14B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3B7E379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9DF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3220">
            <w:pPr>
              <w:keepNext w:val="0"/>
              <w:keepLines w:val="0"/>
              <w:widowControl/>
              <w:suppressLineNumbers w:val="0"/>
              <w:shd w:val="clear"/>
              <w:jc w:val="both"/>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规上企业、危险化学品存储、有限空间、粉尘涉爆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0F4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r>
      <w:tr w14:paraId="3636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769">
            <w:pPr>
              <w:keepNext w:val="0"/>
              <w:keepLines w:val="0"/>
              <w:widowControl/>
              <w:suppressLineNumbers w:val="0"/>
              <w:shd w:val="clear"/>
              <w:jc w:val="center"/>
              <w:textAlignment w:val="center"/>
              <w:rPr>
                <w:rFonts w:hint="eastAsia"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113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C4B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霍城县苏腾彩钢有限公司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94F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23DC057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B59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3C3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电气焊作业</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2CD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r>
      <w:tr w14:paraId="6584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6D25">
            <w:pPr>
              <w:keepNext w:val="0"/>
              <w:keepLines w:val="0"/>
              <w:widowControl/>
              <w:suppressLineNumbers w:val="0"/>
              <w:shd w:val="clear"/>
              <w:jc w:val="center"/>
              <w:textAlignment w:val="center"/>
              <w:rPr>
                <w:rFonts w:hint="eastAsia"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775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138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霍城县腾信新型环保建材有限公司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E1D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27A3EC4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A05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64F">
            <w:pPr>
              <w:keepNext w:val="0"/>
              <w:keepLines w:val="0"/>
              <w:widowControl/>
              <w:suppressLineNumbers w:val="0"/>
              <w:shd w:val="clear"/>
              <w:jc w:val="center"/>
              <w:textAlignment w:val="center"/>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93F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r>
      <w:tr w14:paraId="264E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BEC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1C7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55A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新疆佳瑞陶瓷科技有限公司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A51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620BE32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E75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114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规上企业、危险化学品使用、有限空间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023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3A79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14F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A60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2D2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伊犁泰辉钢结构有限公司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974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10AE1B4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64F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2D4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规上企业、电气焊作业</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C3B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0097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04E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93D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DD7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新疆千翼荣达钢构商贸有限公司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366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467EDF4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FAA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A4C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规上企业、电气焊作业</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C51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0D3D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BA3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FE0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192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霍尔果斯市美食蓝食品科技有限公司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438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542F63E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A58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FCB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规上企业、有限空间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528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3A40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B85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B15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8DF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新疆中超新能源电力科技有限公司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AF8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3A0A0F3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530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1E5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规上企业、电气焊作业</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5BC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193D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147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86B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B27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伊犁农夫山泉果业有限公司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1AE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3BD564C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EF5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9E2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规上企业、有限空间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955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73AA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9D3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D6B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8146">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新疆中茂卓旭生物科技有限公司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29B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0BBB13C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11F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D12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规上企业、有限空间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FEC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740D8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290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030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C68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伊犁英雄酒业有限责任公司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7D6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1955056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B26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766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危险化学品存储</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012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21AB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1997">
            <w:pPr>
              <w:keepNext w:val="0"/>
              <w:keepLines w:val="0"/>
              <w:widowControl/>
              <w:suppressLineNumbers w:val="0"/>
              <w:shd w:val="clear"/>
              <w:jc w:val="center"/>
              <w:textAlignment w:val="center"/>
              <w:rPr>
                <w:rFonts w:hint="eastAsia"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A9E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976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伊犁太湖钢构有限公司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30C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292222A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E6E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B7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电气焊作业</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607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31CA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F8E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34A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525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伊犁保全锅炉制造有限公司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680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421AE00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557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FF0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电气焊作业</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B8D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419E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439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CE8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033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伊犁亿鹏木业有限公司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E25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5EC900B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2DB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653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粉尘涉爆、火灾</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E53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三道河乡产业园</w:t>
            </w:r>
          </w:p>
        </w:tc>
      </w:tr>
      <w:tr w14:paraId="77EF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2F5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AAC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691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仿宋" w:cs="Times New Roman"/>
                <w:i w:val="0"/>
                <w:iCs w:val="0"/>
                <w:color w:val="auto"/>
                <w:sz w:val="21"/>
                <w:szCs w:val="21"/>
                <w:highlight w:val="none"/>
                <w:u w:val="none"/>
              </w:rPr>
              <w:t>霍城县箫江木业有限公司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840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4DEE7B4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5BE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BBB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eastAsia" w:ascii="Times New Roman" w:hAnsi="Times New Roman" w:eastAsia="仿宋" w:cs="Times New Roman"/>
                <w:i w:val="0"/>
                <w:iCs w:val="0"/>
                <w:color w:val="auto"/>
                <w:kern w:val="0"/>
                <w:sz w:val="24"/>
                <w:szCs w:val="24"/>
                <w:highlight w:val="none"/>
                <w:u w:val="none"/>
                <w:lang w:val="en-US" w:eastAsia="zh-CN" w:bidi="ar"/>
              </w:rPr>
              <w:t>粉尘涉爆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E0E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三道河乡</w:t>
            </w:r>
          </w:p>
        </w:tc>
      </w:tr>
      <w:tr w14:paraId="328F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ACF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3D2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87B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霍城县世达木业有限公司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E80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756CFCB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315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82F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规上企业、粉尘涉爆、有限空间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B3B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三道河乡</w:t>
            </w:r>
          </w:p>
        </w:tc>
      </w:tr>
      <w:tr w14:paraId="163A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B16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E39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E71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霍城县豆源食品有限责任公司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45D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6E160ED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94E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CC0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1CE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兰干镇新荣园区</w:t>
            </w:r>
          </w:p>
        </w:tc>
      </w:tr>
      <w:tr w14:paraId="4CE9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F830">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eastAsia" w:ascii="Times New Roman" w:hAnsi="Times New Roman" w:eastAsia="仿宋" w:cs="Times New Roman"/>
                <w:i w:val="0"/>
                <w:iCs w:val="0"/>
                <w:color w:val="auto"/>
                <w:sz w:val="24"/>
                <w:szCs w:val="24"/>
                <w:highlight w:val="none"/>
                <w:u w:val="none"/>
                <w:lang w:val="en-US" w:eastAsia="zh-CN"/>
              </w:rPr>
              <w:t>25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22C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C99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霍城县恒成建材有限公司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7ED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41064D0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CA6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57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1DB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兰干镇</w:t>
            </w:r>
          </w:p>
        </w:tc>
      </w:tr>
      <w:tr w14:paraId="5E5A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3B73">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eastAsia" w:ascii="Times New Roman" w:hAnsi="Times New Roman" w:eastAsia="仿宋" w:cs="Times New Roman"/>
                <w:i w:val="0"/>
                <w:iCs w:val="0"/>
                <w:color w:val="auto"/>
                <w:sz w:val="24"/>
                <w:szCs w:val="24"/>
                <w:highlight w:val="none"/>
                <w:u w:val="none"/>
                <w:lang w:val="en-US" w:eastAsia="zh-CN"/>
              </w:rPr>
              <w:t>26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A9D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8CD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新疆盛晨源商品混凝土有限责任公司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2AC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67FB23C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98B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62F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924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惠远镇</w:t>
            </w:r>
          </w:p>
        </w:tc>
      </w:tr>
      <w:tr w14:paraId="5AAE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5226">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lang w:val="en-US" w:eastAsia="zh-CN"/>
              </w:rPr>
            </w:pPr>
            <w:bookmarkStart w:id="3" w:name="OLE_LINK6" w:colFirst="1" w:colLast="6"/>
            <w:r>
              <w:rPr>
                <w:rFonts w:hint="eastAsia" w:ascii="Times New Roman" w:hAnsi="Times New Roman" w:eastAsia="仿宋" w:cs="Times New Roman"/>
                <w:i w:val="0"/>
                <w:iCs w:val="0"/>
                <w:color w:val="auto"/>
                <w:sz w:val="24"/>
                <w:szCs w:val="24"/>
                <w:highlight w:val="none"/>
                <w:u w:val="none"/>
                <w:lang w:val="en-US" w:eastAsia="zh-CN"/>
              </w:rPr>
              <w:t>27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0C8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BB2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伊犁华恒木业有限公司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3C8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1D67786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2C4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076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粉尘涉爆、有限空间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4E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芦草沟镇</w:t>
            </w:r>
          </w:p>
        </w:tc>
      </w:tr>
      <w:bookmarkEnd w:id="3"/>
      <w:tr w14:paraId="6445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4A25">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eastAsia" w:ascii="Times New Roman" w:hAnsi="Times New Roman" w:eastAsia="仿宋" w:cs="Times New Roman"/>
                <w:i w:val="0"/>
                <w:iCs w:val="0"/>
                <w:color w:val="auto"/>
                <w:sz w:val="24"/>
                <w:szCs w:val="24"/>
                <w:highlight w:val="none"/>
                <w:u w:val="none"/>
                <w:lang w:val="en-US" w:eastAsia="zh-CN"/>
              </w:rPr>
              <w:t>28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F48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107A">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新疆实力博阳新型建材有限公司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9BB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32E5A94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442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AF1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有限空间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223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r>
      <w:tr w14:paraId="205C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0A5C">
            <w:pPr>
              <w:keepNext w:val="0"/>
              <w:keepLines w:val="0"/>
              <w:widowControl/>
              <w:suppressLineNumbers w:val="0"/>
              <w:shd w:val="clear"/>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eastAsia" w:ascii="Times New Roman" w:hAnsi="Times New Roman" w:eastAsia="仿宋" w:cs="Times New Roman"/>
                <w:i w:val="0"/>
                <w:iCs w:val="0"/>
                <w:color w:val="auto"/>
                <w:sz w:val="24"/>
                <w:szCs w:val="24"/>
                <w:highlight w:val="none"/>
                <w:u w:val="none"/>
                <w:lang w:val="en-US" w:eastAsia="zh-CN"/>
              </w:rPr>
              <w:t>29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385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BCA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伊犁三江众汇生物科技有限公司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D6D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2DE288F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17C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AEC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危险化学品存储</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D4E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芦草沟镇</w:t>
            </w:r>
          </w:p>
        </w:tc>
      </w:tr>
      <w:tr w14:paraId="3463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9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33D82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共计2</w:t>
            </w:r>
            <w:r>
              <w:rPr>
                <w:rFonts w:hint="eastAsia" w:ascii="Times New Roman" w:hAnsi="Times New Roman" w:eastAsia="仿宋" w:cs="Times New Roman"/>
                <w:i w:val="0"/>
                <w:iCs w:val="0"/>
                <w:color w:val="auto"/>
                <w:kern w:val="0"/>
                <w:sz w:val="24"/>
                <w:szCs w:val="24"/>
                <w:highlight w:val="none"/>
                <w:u w:val="none"/>
                <w:lang w:val="en-US" w:eastAsia="zh-CN" w:bidi="ar"/>
              </w:rPr>
              <w:t>9</w:t>
            </w:r>
            <w:r>
              <w:rPr>
                <w:rFonts w:hint="default" w:ascii="Times New Roman" w:hAnsi="Times New Roman" w:eastAsia="仿宋" w:cs="Times New Roman"/>
                <w:i w:val="0"/>
                <w:iCs w:val="0"/>
                <w:color w:val="auto"/>
                <w:kern w:val="0"/>
                <w:sz w:val="24"/>
                <w:szCs w:val="24"/>
                <w:highlight w:val="none"/>
                <w:u w:val="none"/>
                <w:lang w:val="en-US" w:eastAsia="zh-CN" w:bidi="ar"/>
              </w:rPr>
              <w:t>家企业，被检查企业监督检查全覆盖</w:t>
            </w:r>
          </w:p>
        </w:tc>
      </w:tr>
    </w:tbl>
    <w:p w14:paraId="296499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方正仿宋简体" w:cs="Times New Roman"/>
          <w:b/>
          <w:bCs/>
          <w:i w:val="0"/>
          <w:caps w:val="0"/>
          <w:color w:val="auto"/>
          <w:spacing w:val="0"/>
          <w:sz w:val="32"/>
          <w:szCs w:val="32"/>
          <w:highlight w:val="none"/>
          <w:shd w:val="clear" w:color="auto" w:fill="FFFFFF"/>
          <w:lang w:val="en-US" w:eastAsia="zh-CN"/>
        </w:rPr>
      </w:pPr>
      <w:r>
        <w:rPr>
          <w:rFonts w:hint="default" w:ascii="Times New Roman" w:hAnsi="Times New Roman" w:eastAsia="方正仿宋简体" w:cs="Times New Roman"/>
          <w:b/>
          <w:bCs/>
          <w:i w:val="0"/>
          <w:caps w:val="0"/>
          <w:color w:val="auto"/>
          <w:spacing w:val="0"/>
          <w:sz w:val="32"/>
          <w:szCs w:val="32"/>
          <w:highlight w:val="none"/>
          <w:shd w:val="clear" w:color="auto" w:fill="FFFFFF"/>
          <w:lang w:val="en-US" w:eastAsia="zh-CN"/>
        </w:rPr>
        <w:br w:type="page"/>
      </w:r>
    </w:p>
    <w:p w14:paraId="05A75D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t>附件3</w:t>
      </w:r>
    </w:p>
    <w:tbl>
      <w:tblPr>
        <w:tblStyle w:val="11"/>
        <w:tblW w:w="9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
        <w:gridCol w:w="1199"/>
        <w:gridCol w:w="2717"/>
        <w:gridCol w:w="934"/>
        <w:gridCol w:w="966"/>
        <w:gridCol w:w="2217"/>
        <w:gridCol w:w="795"/>
        <w:gridCol w:w="18"/>
      </w:tblGrid>
      <w:tr w14:paraId="052C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atLeast"/>
        </w:trPr>
        <w:tc>
          <w:tcPr>
            <w:tcW w:w="9335" w:type="dxa"/>
            <w:gridSpan w:val="8"/>
            <w:tcBorders>
              <w:top w:val="nil"/>
              <w:left w:val="nil"/>
              <w:bottom w:val="nil"/>
              <w:right w:val="nil"/>
            </w:tcBorders>
            <w:noWrap/>
            <w:tcMar>
              <w:top w:w="15" w:type="dxa"/>
              <w:left w:w="15" w:type="dxa"/>
              <w:right w:w="15" w:type="dxa"/>
            </w:tcMar>
            <w:vAlign w:val="center"/>
          </w:tcPr>
          <w:p w14:paraId="16C118F6">
            <w:pPr>
              <w:keepNext w:val="0"/>
              <w:keepLines w:val="0"/>
              <w:pageBreakBefore w:val="0"/>
              <w:shd w:val="clear"/>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i w:val="0"/>
                <w:color w:val="auto"/>
                <w:kern w:val="0"/>
                <w:sz w:val="44"/>
                <w:szCs w:val="44"/>
                <w:highlight w:val="none"/>
                <w:u w:val="none"/>
                <w:lang w:val="en-US" w:eastAsia="zh-CN" w:bidi="ar"/>
              </w:rPr>
            </w:pPr>
            <w:bookmarkStart w:id="4" w:name="OLE_LINK1"/>
            <w:r>
              <w:rPr>
                <w:rFonts w:hint="default" w:ascii="Times New Roman" w:hAnsi="Times New Roman" w:eastAsia="方正小标宋简体" w:cs="Times New Roman"/>
                <w:i w:val="0"/>
                <w:color w:val="auto"/>
                <w:kern w:val="0"/>
                <w:sz w:val="44"/>
                <w:szCs w:val="44"/>
                <w:highlight w:val="none"/>
                <w:u w:val="none"/>
                <w:lang w:val="en-US" w:eastAsia="zh-CN" w:bidi="ar"/>
              </w:rPr>
              <w:t>202</w:t>
            </w:r>
            <w:r>
              <w:rPr>
                <w:rFonts w:hint="eastAsia" w:ascii="Times New Roman" w:hAnsi="Times New Roman" w:eastAsia="方正小标宋简体" w:cs="Times New Roman"/>
                <w:i w:val="0"/>
                <w:color w:val="auto"/>
                <w:kern w:val="0"/>
                <w:sz w:val="44"/>
                <w:szCs w:val="44"/>
                <w:highlight w:val="none"/>
                <w:u w:val="none"/>
                <w:lang w:val="en-US" w:eastAsia="zh-CN" w:bidi="ar"/>
              </w:rPr>
              <w:t>5</w:t>
            </w:r>
            <w:r>
              <w:rPr>
                <w:rFonts w:hint="default" w:ascii="Times New Roman" w:hAnsi="Times New Roman" w:eastAsia="方正小标宋简体" w:cs="Times New Roman"/>
                <w:i w:val="0"/>
                <w:color w:val="auto"/>
                <w:kern w:val="0"/>
                <w:sz w:val="44"/>
                <w:szCs w:val="44"/>
                <w:highlight w:val="none"/>
                <w:u w:val="none"/>
                <w:lang w:val="en-US" w:eastAsia="zh-CN" w:bidi="ar"/>
              </w:rPr>
              <w:t>年度工贸行业一般检查计划表</w:t>
            </w:r>
          </w:p>
        </w:tc>
      </w:tr>
      <w:bookmarkEnd w:id="4"/>
      <w:tr w14:paraId="6620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196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D63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检查单位</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65A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被检企业</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F90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行业领域</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42A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检查时间</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C94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所属区域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2E0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备注</w:t>
            </w:r>
          </w:p>
        </w:tc>
      </w:tr>
      <w:tr w14:paraId="2312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A7C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19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208A">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伊犁福庆木制品有限公司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0AC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r>
              <w:rPr>
                <w:rFonts w:hint="eastAsia" w:ascii="Times New Roman" w:hAnsi="Times New Roman" w:eastAsia="仿宋" w:cs="Times New Roman"/>
                <w:i w:val="0"/>
                <w:iCs w:val="0"/>
                <w:color w:val="auto"/>
                <w:kern w:val="0"/>
                <w:sz w:val="24"/>
                <w:szCs w:val="24"/>
                <w:highlight w:val="none"/>
                <w:u w:val="none"/>
                <w:lang w:val="en-US" w:eastAsia="zh-CN" w:bidi="ar"/>
              </w:rPr>
              <w:t>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B88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102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7D0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7BBE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99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40C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0A23">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新疆文铭人造草坪</w:t>
            </w:r>
          </w:p>
          <w:p w14:paraId="16B760B4">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D08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r>
              <w:rPr>
                <w:rFonts w:hint="eastAsia" w:ascii="Times New Roman" w:hAnsi="Times New Roman" w:eastAsia="仿宋" w:cs="Times New Roman"/>
                <w:i w:val="0"/>
                <w:iCs w:val="0"/>
                <w:color w:val="auto"/>
                <w:kern w:val="0"/>
                <w:sz w:val="24"/>
                <w:szCs w:val="24"/>
                <w:highlight w:val="none"/>
                <w:u w:val="none"/>
                <w:lang w:val="en-US" w:eastAsia="zh-CN" w:bidi="ar"/>
              </w:rPr>
              <w:t>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690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3F8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3D3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07CD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035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233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6C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霍尔果斯泰盛恒通电子</w:t>
            </w:r>
          </w:p>
          <w:p w14:paraId="0D73EBC9">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科技有限公司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615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7EAAFB2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313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784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CD9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5926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968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EEA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86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新疆聚格新能源科技</w:t>
            </w:r>
          </w:p>
          <w:p w14:paraId="77CD9CB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B55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4DEDAED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D63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3D0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215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6643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B67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EBC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DE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新疆智丰智能科技</w:t>
            </w:r>
          </w:p>
          <w:p w14:paraId="5215FA5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21E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48421B8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829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60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B75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2454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A44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0B9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61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新疆胜疆高科塑胶管业</w:t>
            </w:r>
          </w:p>
          <w:p w14:paraId="6410101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C90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417F0D7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B9F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95D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95D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0B2A4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467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734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8D8C">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新疆富清能源有限公司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1A4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41A0D52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292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901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32A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040A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70A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EE3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CB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bookmarkStart w:id="5" w:name="OLE_LINK7"/>
            <w:r>
              <w:rPr>
                <w:rFonts w:hint="eastAsia" w:ascii="仿宋" w:hAnsi="仿宋" w:eastAsia="仿宋" w:cs="仿宋"/>
                <w:i w:val="0"/>
                <w:iCs w:val="0"/>
                <w:color w:val="000000"/>
                <w:kern w:val="0"/>
                <w:sz w:val="22"/>
                <w:szCs w:val="22"/>
                <w:u w:val="none"/>
                <w:lang w:val="en-US" w:eastAsia="zh-CN" w:bidi="ar"/>
              </w:rPr>
              <w:t>霍尔果斯拓通建材</w:t>
            </w:r>
          </w:p>
          <w:p w14:paraId="5D93803A">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有限公司</w:t>
            </w:r>
            <w:bookmarkEnd w:id="5"/>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798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2CD78A5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222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0E9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D12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0115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FB4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796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8292">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新疆维创智能科技有限公司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A54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2C0736B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374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597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947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24B8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A48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FC7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15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新疆恒正电子科技</w:t>
            </w:r>
          </w:p>
          <w:p w14:paraId="5775C304">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C67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1A2AA1F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7C3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AA5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A1C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1927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E9A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9C7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AC5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新疆精美特科技有限公司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331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755E955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8BE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448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44A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17AE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F50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2E3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C7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新疆千翼鑫汇建材</w:t>
            </w:r>
          </w:p>
          <w:p w14:paraId="3DF1E97F">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C0C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5FC6BF7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6AE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B0E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E0B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1982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96E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583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77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霍尔果斯浩洛新型材料</w:t>
            </w:r>
          </w:p>
          <w:p w14:paraId="3294FA57">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E60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691D1AE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E33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A74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33E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0BF1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1EF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4F7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F215">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新疆君达电气有限公司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330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628FA15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1D4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BA0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E5E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6B3F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B12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148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4B95">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霍尔果斯盛为建材</w:t>
            </w:r>
          </w:p>
          <w:p w14:paraId="1350E0A7">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9BF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BF5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111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D73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29059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B61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458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87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伊犁合创新型建材</w:t>
            </w:r>
          </w:p>
          <w:p w14:paraId="482A1101">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B66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5137B66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C68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208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897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295F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853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D4E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E9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霍城县亿森木材加工</w:t>
            </w:r>
          </w:p>
          <w:p w14:paraId="6D7C3BDA">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54C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4E8B77E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5BD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9EC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CBAE">
            <w:pPr>
              <w:keepNext w:val="0"/>
              <w:keepLines w:val="0"/>
              <w:widowControl/>
              <w:suppressLineNumbers w:val="0"/>
              <w:shd w:val="clear"/>
              <w:jc w:val="center"/>
              <w:textAlignment w:val="center"/>
              <w:rPr>
                <w:rFonts w:hint="eastAsia"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622E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198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988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A28C">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新疆牧之源乳制品</w:t>
            </w:r>
          </w:p>
          <w:p w14:paraId="33985E01">
            <w:pPr>
              <w:keepNext w:val="0"/>
              <w:keepLines w:val="0"/>
              <w:widowControl/>
              <w:suppressLineNumbers w:val="0"/>
              <w:shd w:val="clear"/>
              <w:jc w:val="center"/>
              <w:textAlignment w:val="center"/>
              <w:rPr>
                <w:rFonts w:hint="eastAsia"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126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677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A49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兰干镇朝阳园区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ABC0">
            <w:pPr>
              <w:keepNext w:val="0"/>
              <w:keepLines w:val="0"/>
              <w:widowControl/>
              <w:suppressLineNumbers w:val="0"/>
              <w:shd w:val="clear"/>
              <w:jc w:val="center"/>
              <w:textAlignment w:val="center"/>
              <w:rPr>
                <w:rFonts w:hint="eastAsia"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166D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4FD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19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5C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8B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伊犁固峻新型建材</w:t>
            </w:r>
          </w:p>
          <w:p w14:paraId="2707EB3D">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E5F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1809B89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D8B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057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三道河乡产业园</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81F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规上企业</w:t>
            </w:r>
          </w:p>
        </w:tc>
      </w:tr>
      <w:tr w14:paraId="1925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B56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1EF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BFDE">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伊犁腾晟塑业有限公司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988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A0A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B92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88EF">
            <w:pPr>
              <w:keepNext w:val="0"/>
              <w:keepLines w:val="0"/>
              <w:widowControl/>
              <w:suppressLineNumbers w:val="0"/>
              <w:shd w:val="clear"/>
              <w:jc w:val="center"/>
              <w:textAlignment w:val="center"/>
              <w:rPr>
                <w:rFonts w:hint="eastAsia"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危化品储存、使用</w:t>
            </w:r>
          </w:p>
        </w:tc>
      </w:tr>
      <w:tr w14:paraId="3D25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516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D78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0E8E">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新疆志宏印务有限公司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E24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B1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6DD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兰干镇朝阳园区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186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危化品储存、使用</w:t>
            </w:r>
          </w:p>
        </w:tc>
      </w:tr>
      <w:tr w14:paraId="7CAD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B3D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0B7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54A6">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伊犁飞旺塑料制品</w:t>
            </w:r>
          </w:p>
          <w:p w14:paraId="62A7C6BE">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F3E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C12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EA7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0CB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危化品储存、使用</w:t>
            </w:r>
          </w:p>
        </w:tc>
      </w:tr>
      <w:tr w14:paraId="204F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EA3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AAC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B336">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美加美副食品有限公司（霍城县哈尔毕腌菜厂）</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86C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85B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F77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428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有限空间</w:t>
            </w:r>
          </w:p>
        </w:tc>
      </w:tr>
      <w:tr w14:paraId="557B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913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B81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FB42">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古丝通生物科技有限公司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C58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E25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7A9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兰干镇朝阳园区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506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有限空间</w:t>
            </w:r>
          </w:p>
        </w:tc>
      </w:tr>
      <w:tr w14:paraId="14EA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C01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297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90D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1"/>
                <w:szCs w:val="21"/>
                <w:highlight w:val="none"/>
                <w:u w:val="none"/>
                <w:lang w:val="en-US" w:eastAsia="zh-CN" w:bidi="ar-SA"/>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霍尔果斯市鑫博源生物科技有限公司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D04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w:t>
            </w:r>
          </w:p>
          <w:p w14:paraId="16983C8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企业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570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2BE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6D3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5C04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6E1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F13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6079">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新疆合一管业有限公司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524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5FA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00E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D34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3E02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605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04E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FA5D">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霍城县硕丰塑业有限公司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5F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05D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FA6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750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2CC9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9F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389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E231">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伊犁森牧源食品有限公司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795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963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FCA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惠远镇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94C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07D3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C12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29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D66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B8E7">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霍城县家乡好商贸有限责任公司清水河分公司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CD6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DAE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F66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311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2E67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00C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30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6FF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9807">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霍城县闽新水泥制品厂</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506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779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C3A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D27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6346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6CB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31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4EA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DED2">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新疆梦西梅食品股份</w:t>
            </w:r>
          </w:p>
          <w:p w14:paraId="6BE73FB8">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275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A2E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608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兰干镇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AA7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2720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EFC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32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0B5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3EA4">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霍城县华锦服饰有限公司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967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A9F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507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389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7500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CCF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33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358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3ECC">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新疆仙灵泉食品有限公司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ABA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EB9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33B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兰干镇新荣园区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EC7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4F39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BE4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34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9C2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98AB">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霍城县北山红饮料</w:t>
            </w:r>
          </w:p>
          <w:p w14:paraId="797539A4">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有限责任公司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F4D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714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90B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兰干镇朝阳园区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ABC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6816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36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35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B2E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5A34">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霍城县家乡好商贸</w:t>
            </w:r>
          </w:p>
          <w:p w14:paraId="37C4E66A">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有限责任公司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CE4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583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F91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水定镇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B40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5E89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C6A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36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010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1B81">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伊犁卓联服饰有限公司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0AF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B6C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2D3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兰干镇新荣园区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0F1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0331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2EA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37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0DF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E42D">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霍尔果斯宏瑞水泥制品</w:t>
            </w:r>
          </w:p>
          <w:p w14:paraId="03A1F6CA">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18A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75D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24C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霍尔果斯经济开发区清水河配套园区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B7C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2C60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A9A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eastAsia" w:ascii="Times New Roman" w:hAnsi="Times New Roman" w:eastAsia="仿宋" w:cs="Times New Roman"/>
                <w:i w:val="0"/>
                <w:iCs w:val="0"/>
                <w:color w:val="auto"/>
                <w:kern w:val="0"/>
                <w:sz w:val="24"/>
                <w:szCs w:val="24"/>
                <w:highlight w:val="none"/>
                <w:u w:val="none"/>
                <w:lang w:val="en-US" w:eastAsia="zh-CN" w:bidi="ar"/>
              </w:rPr>
              <w:t>38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C94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EEF2">
            <w:pPr>
              <w:keepNext w:val="0"/>
              <w:keepLines w:val="0"/>
              <w:widowControl/>
              <w:suppressLineNumbers w:val="0"/>
              <w:shd w:val="clear"/>
              <w:jc w:val="center"/>
              <w:textAlignment w:val="center"/>
              <w:rPr>
                <w:rFonts w:hint="default" w:ascii="Times New Roman" w:hAnsi="Times New Roman" w:eastAsia="方正仿宋简体" w:cs="Times New Roman"/>
                <w:i w:val="0"/>
                <w:iCs w:val="0"/>
                <w:color w:val="auto"/>
                <w:kern w:val="0"/>
                <w:sz w:val="21"/>
                <w:szCs w:val="21"/>
                <w:highlight w:val="none"/>
                <w:u w:val="none"/>
                <w:lang w:val="en-US" w:eastAsia="zh-CN" w:bidi="ar"/>
              </w:rPr>
            </w:pPr>
            <w:r>
              <w:rPr>
                <w:rFonts w:hint="default" w:ascii="Times New Roman" w:hAnsi="Times New Roman" w:eastAsia="方正仿宋简体" w:cs="Times New Roman"/>
                <w:i w:val="0"/>
                <w:iCs w:val="0"/>
                <w:color w:val="auto"/>
                <w:kern w:val="0"/>
                <w:sz w:val="21"/>
                <w:szCs w:val="21"/>
                <w:highlight w:val="none"/>
                <w:u w:val="none"/>
                <w:lang w:val="en-US" w:eastAsia="zh-CN" w:bidi="ar"/>
              </w:rPr>
              <w:t>伊犁广德塑业有限公司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0E4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工贸行业</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D30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F5D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霍城经济开发区（清水河镇）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781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14:paraId="33D9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 w:type="dxa"/>
          <w:trHeight w:val="600"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99D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共计</w:t>
            </w:r>
            <w:r>
              <w:rPr>
                <w:rFonts w:hint="eastAsia" w:ascii="Times New Roman" w:hAnsi="Times New Roman" w:eastAsia="仿宋" w:cs="Times New Roman"/>
                <w:i w:val="0"/>
                <w:iCs w:val="0"/>
                <w:color w:val="auto"/>
                <w:kern w:val="0"/>
                <w:sz w:val="24"/>
                <w:szCs w:val="24"/>
                <w:highlight w:val="none"/>
                <w:u w:val="none"/>
                <w:lang w:val="en-US" w:eastAsia="zh-CN" w:bidi="ar"/>
              </w:rPr>
              <w:t>38</w:t>
            </w:r>
            <w:r>
              <w:rPr>
                <w:rFonts w:hint="default" w:ascii="Times New Roman" w:hAnsi="Times New Roman" w:eastAsia="仿宋" w:cs="Times New Roman"/>
                <w:i w:val="0"/>
                <w:iCs w:val="0"/>
                <w:color w:val="auto"/>
                <w:kern w:val="0"/>
                <w:sz w:val="24"/>
                <w:szCs w:val="24"/>
                <w:highlight w:val="none"/>
                <w:u w:val="none"/>
                <w:lang w:val="en-US" w:eastAsia="zh-CN" w:bidi="ar"/>
              </w:rPr>
              <w:t>家企业，</w:t>
            </w:r>
            <w:r>
              <w:rPr>
                <w:rFonts w:hint="eastAsia" w:ascii="Times New Roman" w:hAnsi="Times New Roman" w:eastAsia="仿宋" w:cs="Times New Roman"/>
                <w:i w:val="0"/>
                <w:iCs w:val="0"/>
                <w:color w:val="auto"/>
                <w:kern w:val="0"/>
                <w:sz w:val="24"/>
                <w:szCs w:val="24"/>
                <w:highlight w:val="none"/>
                <w:u w:val="none"/>
                <w:lang w:val="en-US" w:eastAsia="zh-CN" w:bidi="ar"/>
              </w:rPr>
              <w:t>“</w:t>
            </w:r>
            <w:r>
              <w:rPr>
                <w:rFonts w:hint="default" w:ascii="Times New Roman" w:hAnsi="Times New Roman" w:eastAsia="仿宋" w:cs="Times New Roman"/>
                <w:i w:val="0"/>
                <w:iCs w:val="0"/>
                <w:color w:val="auto"/>
                <w:kern w:val="0"/>
                <w:sz w:val="24"/>
                <w:szCs w:val="24"/>
                <w:highlight w:val="none"/>
                <w:u w:val="none"/>
                <w:lang w:val="en-US" w:eastAsia="zh-CN" w:bidi="ar"/>
              </w:rPr>
              <w:t>双随机</w:t>
            </w:r>
            <w:r>
              <w:rPr>
                <w:rFonts w:hint="eastAsia" w:ascii="Times New Roman" w:hAnsi="Times New Roman" w:eastAsia="仿宋" w:cs="Times New Roman"/>
                <w:i w:val="0"/>
                <w:iCs w:val="0"/>
                <w:color w:val="auto"/>
                <w:kern w:val="0"/>
                <w:sz w:val="24"/>
                <w:szCs w:val="24"/>
                <w:highlight w:val="none"/>
                <w:u w:val="none"/>
                <w:lang w:val="en-US" w:eastAsia="zh-CN" w:bidi="ar"/>
              </w:rPr>
              <w:t>”</w:t>
            </w:r>
            <w:r>
              <w:rPr>
                <w:rFonts w:hint="default" w:ascii="Times New Roman" w:hAnsi="Times New Roman" w:eastAsia="仿宋" w:cs="Times New Roman"/>
                <w:i w:val="0"/>
                <w:iCs w:val="0"/>
                <w:color w:val="auto"/>
                <w:kern w:val="0"/>
                <w:sz w:val="24"/>
                <w:szCs w:val="24"/>
                <w:highlight w:val="none"/>
                <w:u w:val="none"/>
                <w:lang w:val="en-US" w:eastAsia="zh-CN" w:bidi="ar"/>
              </w:rPr>
              <w:t>抽查确定的企业监督检查全覆盖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DDC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bl>
    <w:p w14:paraId="10F23C56">
      <w:pPr>
        <w:shd w:val="clear"/>
        <w:rPr>
          <w:rFonts w:hint="default" w:ascii="Times New Roman" w:hAnsi="Times New Roman" w:cs="Times New Roman"/>
          <w:color w:val="auto"/>
          <w:highlight w:val="none"/>
          <w:lang w:val="en-US" w:eastAsia="zh-CN"/>
        </w:rPr>
      </w:pPr>
    </w:p>
    <w:p w14:paraId="296A7208">
      <w:pPr>
        <w:pStyle w:val="10"/>
        <w:shd w:val="clear"/>
        <w:rPr>
          <w:rFonts w:hint="default" w:ascii="Times New Roman" w:hAnsi="Times New Roman" w:cs="Times New Roman"/>
          <w:color w:val="auto"/>
          <w:highlight w:val="none"/>
          <w:lang w:val="en-US" w:eastAsia="zh-CN"/>
        </w:rPr>
      </w:pPr>
    </w:p>
    <w:p w14:paraId="08412B01">
      <w:pPr>
        <w:pStyle w:val="6"/>
        <w:shd w:val="clear"/>
        <w:rPr>
          <w:rFonts w:hint="default" w:ascii="Times New Roman" w:hAnsi="Times New Roman" w:cs="Times New Roman"/>
          <w:color w:val="auto"/>
          <w:highlight w:val="none"/>
          <w:lang w:val="en-US" w:eastAsia="zh-CN"/>
        </w:rPr>
      </w:pPr>
    </w:p>
    <w:p w14:paraId="4D951BC0">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5A2561B7">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487DFD87">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16780F87">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10D301DE">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3DB4E46D">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0282A3B8">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4224462D">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3408ADE1">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3E9C30D8">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0FAE26AA">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25208B31">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6C3F7B51">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6439E10A">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11B290AA">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1CFB581E">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799D09C6">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04E082AC">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228624A3">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2B273A5B">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6080601F">
      <w:pPr>
        <w:pStyle w:val="7"/>
        <w:widowControl w:val="0"/>
        <w:numPr>
          <w:ilvl w:val="0"/>
          <w:numId w:val="0"/>
        </w:numPr>
        <w:shd w:val="clear"/>
        <w:jc w:val="both"/>
        <w:rPr>
          <w:rFonts w:hint="default" w:ascii="Times New Roman" w:hAnsi="Times New Roman" w:cs="Times New Roman"/>
          <w:color w:val="auto"/>
          <w:highlight w:val="none"/>
          <w:lang w:val="en-US" w:eastAsia="zh-CN"/>
        </w:rPr>
      </w:pPr>
    </w:p>
    <w:p w14:paraId="66B06863">
      <w:pPr>
        <w:pStyle w:val="7"/>
        <w:widowControl w:val="0"/>
        <w:numPr>
          <w:ilvl w:val="0"/>
          <w:numId w:val="0"/>
        </w:numPr>
        <w:shd w:val="clear"/>
        <w:jc w:val="both"/>
        <w:rPr>
          <w:rFonts w:hint="default" w:ascii="Times New Roman" w:hAnsi="Times New Roman" w:cs="Times New Roman"/>
          <w:color w:val="auto"/>
          <w:highlight w:val="none"/>
          <w:lang w:val="en-US" w:eastAsia="zh-CN"/>
        </w:rPr>
      </w:pPr>
    </w:p>
    <w:tbl>
      <w:tblPr>
        <w:tblStyle w:val="11"/>
        <w:tblW w:w="84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2016"/>
        <w:gridCol w:w="2370"/>
        <w:gridCol w:w="1590"/>
        <w:gridCol w:w="1095"/>
        <w:gridCol w:w="726"/>
      </w:tblGrid>
      <w:tr w14:paraId="5BCC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8442" w:type="dxa"/>
            <w:gridSpan w:val="6"/>
            <w:tcBorders>
              <w:top w:val="nil"/>
              <w:left w:val="nil"/>
              <w:bottom w:val="nil"/>
              <w:right w:val="nil"/>
            </w:tcBorders>
            <w:shd w:val="clear" w:color="auto" w:fill="auto"/>
            <w:noWrap/>
            <w:tcMar>
              <w:top w:w="15" w:type="dxa"/>
              <w:left w:w="15" w:type="dxa"/>
              <w:right w:w="15" w:type="dxa"/>
            </w:tcMar>
            <w:vAlign w:val="center"/>
          </w:tcPr>
          <w:p w14:paraId="4B137D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t>附件4</w:t>
            </w:r>
          </w:p>
          <w:p w14:paraId="2D56BE3E">
            <w:pPr>
              <w:keepNext w:val="0"/>
              <w:keepLines w:val="0"/>
              <w:pageBreakBefore w:val="0"/>
              <w:shd w:val="clear"/>
              <w:kinsoku/>
              <w:wordWrap/>
              <w:overflowPunct/>
              <w:topLinePunct w:val="0"/>
              <w:autoSpaceDE/>
              <w:autoSpaceDN/>
              <w:bidi w:val="0"/>
              <w:adjustRightInd/>
              <w:snapToGrid/>
              <w:spacing w:line="560" w:lineRule="exact"/>
              <w:jc w:val="center"/>
              <w:rPr>
                <w:rFonts w:hint="default" w:ascii="Times New Roman" w:hAnsi="Times New Roman" w:eastAsia="方正仿宋简体" w:cs="Times New Roman"/>
                <w:i w:val="0"/>
                <w:color w:val="auto"/>
                <w:sz w:val="24"/>
                <w:szCs w:val="24"/>
                <w:highlight w:val="none"/>
                <w:u w:val="none"/>
              </w:rPr>
            </w:pPr>
            <w:r>
              <w:rPr>
                <w:rFonts w:hint="default" w:ascii="Times New Roman" w:hAnsi="Times New Roman" w:eastAsia="方正小标宋简体" w:cs="Times New Roman"/>
                <w:i w:val="0"/>
                <w:color w:val="auto"/>
                <w:kern w:val="0"/>
                <w:sz w:val="44"/>
                <w:szCs w:val="44"/>
                <w:highlight w:val="none"/>
                <w:u w:val="none"/>
                <w:lang w:val="en-US" w:eastAsia="zh-CN" w:bidi="ar"/>
              </w:rPr>
              <w:t>2025年度危险化学品行业重点检查计划表</w:t>
            </w:r>
          </w:p>
        </w:tc>
      </w:tr>
      <w:tr w14:paraId="0A67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14F8BF">
            <w:pPr>
              <w:keepNext w:val="0"/>
              <w:keepLines w:val="0"/>
              <w:widowControl/>
              <w:suppressLineNumbers w:val="0"/>
              <w:shd w:val="clear"/>
              <w:jc w:val="center"/>
              <w:textAlignment w:val="center"/>
              <w:rPr>
                <w:rFonts w:hint="default" w:ascii="Times New Roman" w:hAnsi="Times New Roman" w:eastAsia="方正仿宋简体" w:cs="Times New Roman"/>
                <w:i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AE0807">
            <w:pPr>
              <w:keepNext w:val="0"/>
              <w:keepLines w:val="0"/>
              <w:widowControl/>
              <w:suppressLineNumbers w:val="0"/>
              <w:shd w:val="clear"/>
              <w:jc w:val="center"/>
              <w:textAlignment w:val="center"/>
              <w:rPr>
                <w:rFonts w:hint="default" w:ascii="Times New Roman" w:hAnsi="Times New Roman" w:eastAsia="方正仿宋简体" w:cs="Times New Roman"/>
                <w:i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检查单位</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92F1AE">
            <w:pPr>
              <w:keepNext w:val="0"/>
              <w:keepLines w:val="0"/>
              <w:widowControl/>
              <w:suppressLineNumbers w:val="0"/>
              <w:shd w:val="clear"/>
              <w:jc w:val="center"/>
              <w:textAlignment w:val="center"/>
              <w:rPr>
                <w:rFonts w:hint="default" w:ascii="Times New Roman" w:hAnsi="Times New Roman" w:eastAsia="方正仿宋简体" w:cs="Times New Roman"/>
                <w:i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被检企业</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62946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行业领域</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19263AA5">
            <w:pPr>
              <w:keepNext w:val="0"/>
              <w:keepLines w:val="0"/>
              <w:widowControl/>
              <w:suppressLineNumbers w:val="0"/>
              <w:shd w:val="clear"/>
              <w:jc w:val="center"/>
              <w:textAlignment w:val="center"/>
              <w:rPr>
                <w:rFonts w:hint="default" w:ascii="Times New Roman" w:hAnsi="Times New Roman" w:eastAsia="方正仿宋简体" w:cs="Times New Roman"/>
                <w:i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检查时间</w:t>
            </w:r>
          </w:p>
        </w:tc>
        <w:tc>
          <w:tcPr>
            <w:tcW w:w="726" w:type="dxa"/>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14:paraId="567DE6A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sz w:val="24"/>
                <w:szCs w:val="24"/>
                <w:highlight w:val="none"/>
                <w:u w:val="none"/>
              </w:rPr>
            </w:pPr>
            <w:r>
              <w:rPr>
                <w:rFonts w:hint="default" w:ascii="Times New Roman" w:hAnsi="Times New Roman" w:eastAsia="方正仿宋简体" w:cs="Times New Roman"/>
                <w:i w:val="0"/>
                <w:iCs w:val="0"/>
                <w:color w:val="auto"/>
                <w:kern w:val="0"/>
                <w:sz w:val="24"/>
                <w:szCs w:val="24"/>
                <w:highlight w:val="none"/>
                <w:u w:val="none"/>
                <w:lang w:val="en-US" w:eastAsia="zh-CN" w:bidi="ar"/>
              </w:rPr>
              <w:t>备注</w:t>
            </w:r>
          </w:p>
        </w:tc>
      </w:tr>
      <w:tr w14:paraId="1055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1DAF6D">
            <w:pPr>
              <w:keepNext w:val="0"/>
              <w:keepLines w:val="0"/>
              <w:widowControl/>
              <w:suppressLineNumbers w:val="0"/>
              <w:shd w:val="clear"/>
              <w:jc w:val="center"/>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225FD7">
            <w:pPr>
              <w:keepNext w:val="0"/>
              <w:keepLines w:val="0"/>
              <w:widowControl/>
              <w:suppressLineNumbers w:val="0"/>
              <w:shd w:val="clear"/>
              <w:jc w:val="center"/>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2641FE">
            <w:pPr>
              <w:keepNext w:val="0"/>
              <w:keepLines w:val="0"/>
              <w:widowControl/>
              <w:suppressLineNumbers w:val="0"/>
              <w:shd w:val="clear"/>
              <w:jc w:val="center"/>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中石化霍城县果子沟加油站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EDF29F">
            <w:pPr>
              <w:keepNext w:val="0"/>
              <w:keepLines w:val="0"/>
              <w:widowControl/>
              <w:suppressLineNumbers w:val="0"/>
              <w:shd w:val="clear"/>
              <w:jc w:val="center"/>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47D053BC">
            <w:pPr>
              <w:keepNext w:val="0"/>
              <w:keepLines w:val="0"/>
              <w:widowControl/>
              <w:suppressLineNumbers w:val="0"/>
              <w:shd w:val="clear"/>
              <w:jc w:val="center"/>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96DE">
            <w:pPr>
              <w:shd w:val="clear"/>
              <w:jc w:val="center"/>
              <w:rPr>
                <w:rFonts w:hint="default" w:ascii="Times New Roman" w:hAnsi="Times New Roman" w:eastAsia="仿宋" w:cs="Times New Roman"/>
                <w:i w:val="0"/>
                <w:color w:val="auto"/>
                <w:kern w:val="0"/>
                <w:sz w:val="24"/>
                <w:szCs w:val="24"/>
                <w:highlight w:val="none"/>
                <w:u w:val="none"/>
                <w:lang w:val="en-US" w:eastAsia="zh-CN" w:bidi="ar"/>
              </w:rPr>
            </w:pPr>
          </w:p>
        </w:tc>
      </w:tr>
      <w:tr w14:paraId="667BD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A7CF17">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E9ABE5">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2CC99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中石化霍城县城西</w:t>
            </w:r>
          </w:p>
          <w:p w14:paraId="3355D5F7">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21B7D2">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78B939AA">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D742">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5199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AE0CA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9B695F">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1B8645">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中石化霍城县清水河加油站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CEEDA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06BAFB1A">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5F6F">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1760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3AF632">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251F6B">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42493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中石化霍城县惠远</w:t>
            </w:r>
          </w:p>
          <w:p w14:paraId="59F07772">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2F265F">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6314B525">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73F1">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362D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2AA8ED">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8AE180">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62DBC8">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中石化霍城县清水河南环加油站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440A63">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05937D10">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F0DD">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3282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B0DFA0">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6E97C0">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F09D4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中国石化霍城县惠远东南侧加油加气站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E65B3A">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284E424C">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60DF">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736C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FCF45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EC62C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61B41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中石油霍城水定</w:t>
            </w:r>
          </w:p>
          <w:p w14:paraId="18AB1C55">
            <w:pPr>
              <w:keepNext w:val="0"/>
              <w:keepLines w:val="0"/>
              <w:widowControl/>
              <w:suppressLineNumbers w:val="0"/>
              <w:shd w:val="clear"/>
              <w:jc w:val="center"/>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BA1CE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43D7A48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B214">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52FC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347523">
            <w:pPr>
              <w:keepNext w:val="0"/>
              <w:keepLines w:val="0"/>
              <w:widowControl/>
              <w:suppressLineNumbers w:val="0"/>
              <w:shd w:val="clear"/>
              <w:jc w:val="center"/>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550A6B">
            <w:pPr>
              <w:keepNext w:val="0"/>
              <w:keepLines w:val="0"/>
              <w:widowControl/>
              <w:suppressLineNumbers w:val="0"/>
              <w:shd w:val="clear"/>
              <w:jc w:val="center"/>
              <w:textAlignment w:val="center"/>
              <w:rPr>
                <w:rFonts w:hint="default" w:ascii="Times New Roman" w:hAnsi="Times New Roman" w:eastAsia="仿宋" w:cs="Times New Roman"/>
                <w:i w:val="0"/>
                <w:color w:val="auto"/>
                <w:kern w:val="0"/>
                <w:sz w:val="24"/>
                <w:szCs w:val="24"/>
                <w:highlight w:val="none"/>
                <w:u w:val="none"/>
                <w:lang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DC98B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中石油霍城惠远</w:t>
            </w:r>
          </w:p>
          <w:p w14:paraId="34056024">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C10312">
            <w:pPr>
              <w:keepNext w:val="0"/>
              <w:keepLines w:val="0"/>
              <w:widowControl/>
              <w:suppressLineNumbers w:val="0"/>
              <w:shd w:val="clear"/>
              <w:jc w:val="center"/>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31333C4E">
            <w:pPr>
              <w:keepNext w:val="0"/>
              <w:keepLines w:val="0"/>
              <w:widowControl/>
              <w:suppressLineNumbers w:val="0"/>
              <w:shd w:val="clear"/>
              <w:jc w:val="center"/>
              <w:textAlignment w:val="center"/>
              <w:rPr>
                <w:rFonts w:hint="default" w:ascii="Times New Roman" w:hAnsi="Times New Roman" w:eastAsia="仿宋" w:cs="Times New Roman"/>
                <w:i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FDCA">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488C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647B5D">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F07124">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247E8D">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中石油霍城清水河镇加油站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E3270C">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1F5A1BB3">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6651">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12A3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AB536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C45789">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B2A0BD">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中石油霍城清水上海路加油站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3CFAEE">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47A024C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CD2F">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42A1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AEE8DD">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45BFF2">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9F56A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中石油霍城芦草沟</w:t>
            </w:r>
          </w:p>
          <w:p w14:paraId="3ADF1A99">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27D17D">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002A1994">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4E7F">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5BFE9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A7EA9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B720EF">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390F1F">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中石油霍城萨尔布拉克加油站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78268E">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5DC47C44">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5848">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52E3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C4687B">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05239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4A399A">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中石油霍城果子沟高速公路南加油站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615782">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767F93A9">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66A2">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5D5F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435163">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E3459B">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3CAE85">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中石油霍城果子沟高速公路北加油站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D868E1">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59152B35">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329A">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436D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477E64">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7A379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0BDB22">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中石油霍城清水北京路加油站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8286B0">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6BDB3931">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B210">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4F40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EDBDC1">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5D1CE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0F5C40">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伊犁耀顺燃气有限公司霍城县加油加气站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38BAAA">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7674EB39">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94EC">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1E4B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B72CE8">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0C69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4F1AD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霍城县骏城加油</w:t>
            </w:r>
          </w:p>
          <w:p w14:paraId="1270C853">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加气站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7805E7">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557D8172">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3336">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6443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BACCA9">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F99E4F">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63A73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霍城县亿嘉通加油</w:t>
            </w:r>
          </w:p>
          <w:p w14:paraId="64449312">
            <w:pPr>
              <w:keepNext w:val="0"/>
              <w:keepLines w:val="0"/>
              <w:widowControl/>
              <w:suppressLineNumbers w:val="0"/>
              <w:shd w:val="clear"/>
              <w:jc w:val="center"/>
              <w:textAlignment w:val="center"/>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eastAsia="仿宋" w:cs="Times New Roman"/>
                <w:i w:val="0"/>
                <w:iCs w:val="0"/>
                <w:color w:val="auto"/>
                <w:kern w:val="0"/>
                <w:sz w:val="24"/>
                <w:szCs w:val="24"/>
                <w:highlight w:val="none"/>
                <w:u w:val="none"/>
                <w:lang w:val="en-US" w:eastAsia="zh-CN" w:bidi="ar"/>
              </w:rPr>
              <w:t>加气站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27EF2D">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12D577FF">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1745">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7066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E2084A">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C38E90">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F9B52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霍城县新驰加油站</w:t>
            </w:r>
          </w:p>
          <w:p w14:paraId="741F65A7">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有限公司</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21E7F5">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1E82FFEC">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40CF">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49DA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472B98">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5EB559">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DF2DC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霍城县中俊能源</w:t>
            </w:r>
          </w:p>
          <w:p w14:paraId="18AD0B8C">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有限公司</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DF678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4174C7DF">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FADE">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5827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839EBF">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21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407DBE">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50BC04">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伊犁森赛新能源技术有限公司加油充电站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EDCD29">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6967A855">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F7DF">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32CCC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E199D6">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bookmarkStart w:id="6" w:name="OLE_LINK3" w:colFirst="1" w:colLast="5"/>
            <w:bookmarkStart w:id="7" w:name="OLE_LINK2" w:colFirst="0" w:colLast="5"/>
            <w:r>
              <w:rPr>
                <w:rFonts w:hint="default" w:ascii="Times New Roman" w:hAnsi="Times New Roman" w:eastAsia="仿宋" w:cs="Times New Roman"/>
                <w:i w:val="0"/>
                <w:iCs w:val="0"/>
                <w:color w:val="auto"/>
                <w:kern w:val="0"/>
                <w:sz w:val="24"/>
                <w:szCs w:val="24"/>
                <w:highlight w:val="none"/>
                <w:u w:val="none"/>
                <w:lang w:val="en-US" w:eastAsia="zh-CN" w:bidi="ar"/>
              </w:rPr>
              <w:t>22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DA9E9C">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7597A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霍城县欣茂加油</w:t>
            </w:r>
          </w:p>
          <w:p w14:paraId="42F7EDE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加气站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79168E">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危险化学品</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420CD95A">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1-11月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D591">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15E2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A76D2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23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8DD17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E6C160">
            <w:pPr>
              <w:pStyle w:val="10"/>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霍城县春祥烟花爆竹零售店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7E56E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烟花爆竹</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5CD8534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8DB6">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7B2A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541BE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24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AC9BB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D79460">
            <w:pPr>
              <w:pStyle w:val="10"/>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霍城县吉腾烟花爆竹零售店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9A953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烟花爆竹</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7508FB8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52AE">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6A5A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1CF62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25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80D13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06B6F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霍城县花火之约烟花爆竹销售部</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10C57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烟花爆竹</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16F7850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4220">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tr w14:paraId="13D9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01FB2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26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7802D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9BD71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霍城县大地红烟花</w:t>
            </w:r>
          </w:p>
          <w:p w14:paraId="4108C9B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爆竹经营店</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7A3BA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烟花爆竹</w:t>
            </w:r>
          </w:p>
        </w:tc>
        <w:tc>
          <w:tcPr>
            <w:tcW w:w="109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7CFD4B7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1-12月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5460">
            <w:pPr>
              <w:shd w:val="clear"/>
              <w:jc w:val="center"/>
              <w:rPr>
                <w:rFonts w:hint="default" w:ascii="Times New Roman" w:hAnsi="Times New Roman" w:eastAsia="方正仿宋简体" w:cs="Times New Roman"/>
                <w:i w:val="0"/>
                <w:color w:val="auto"/>
                <w:kern w:val="0"/>
                <w:sz w:val="16"/>
                <w:szCs w:val="16"/>
                <w:highlight w:val="none"/>
                <w:u w:val="none"/>
                <w:lang w:val="en-US" w:eastAsia="zh-CN" w:bidi="ar"/>
              </w:rPr>
            </w:pPr>
          </w:p>
        </w:tc>
      </w:tr>
      <w:bookmarkEnd w:id="6"/>
      <w:bookmarkEnd w:id="7"/>
      <w:tr w14:paraId="36EC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844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6DD5">
            <w:pPr>
              <w:keepNext w:val="0"/>
              <w:keepLines w:val="0"/>
              <w:widowControl/>
              <w:suppressLineNumbers w:val="0"/>
              <w:shd w:val="clear"/>
              <w:jc w:val="center"/>
              <w:textAlignment w:val="center"/>
              <w:rPr>
                <w:rFonts w:hint="default" w:ascii="Times New Roman" w:hAnsi="Times New Roman" w:eastAsia="方正仿宋简体" w:cs="Times New Roman"/>
                <w:i w:val="0"/>
                <w:color w:val="auto"/>
                <w:kern w:val="0"/>
                <w:sz w:val="16"/>
                <w:szCs w:val="16"/>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共计2</w:t>
            </w:r>
            <w:r>
              <w:rPr>
                <w:rFonts w:hint="eastAsia" w:ascii="Times New Roman" w:hAnsi="Times New Roman" w:eastAsia="仿宋" w:cs="Times New Roman"/>
                <w:i w:val="0"/>
                <w:iCs w:val="0"/>
                <w:color w:val="auto"/>
                <w:kern w:val="0"/>
                <w:sz w:val="24"/>
                <w:szCs w:val="24"/>
                <w:highlight w:val="none"/>
                <w:u w:val="none"/>
                <w:lang w:val="en-US" w:eastAsia="zh-CN" w:bidi="ar"/>
              </w:rPr>
              <w:t>6</w:t>
            </w:r>
            <w:r>
              <w:rPr>
                <w:rFonts w:hint="default" w:ascii="Times New Roman" w:hAnsi="Times New Roman" w:eastAsia="仿宋" w:cs="Times New Roman"/>
                <w:i w:val="0"/>
                <w:iCs w:val="0"/>
                <w:color w:val="auto"/>
                <w:kern w:val="0"/>
                <w:sz w:val="24"/>
                <w:szCs w:val="24"/>
                <w:highlight w:val="none"/>
                <w:u w:val="none"/>
                <w:lang w:val="en-US" w:eastAsia="zh-CN" w:bidi="ar"/>
              </w:rPr>
              <w:t>家企业，被检查企业监督检查全覆盖</w:t>
            </w:r>
          </w:p>
        </w:tc>
      </w:tr>
    </w:tbl>
    <w:p w14:paraId="0FE1B44C">
      <w:pPr>
        <w:keepNext w:val="0"/>
        <w:keepLines w:val="0"/>
        <w:pageBreakBefore w:val="0"/>
        <w:shd w:val="clear"/>
        <w:kinsoku/>
        <w:wordWrap/>
        <w:overflowPunct/>
        <w:topLinePunct w:val="0"/>
        <w:autoSpaceDE/>
        <w:autoSpaceDN/>
        <w:bidi w:val="0"/>
        <w:adjustRightInd/>
        <w:snapToGrid/>
        <w:spacing w:line="560" w:lineRule="exact"/>
        <w:rPr>
          <w:rFonts w:hint="default" w:ascii="Times New Roman" w:hAnsi="Times New Roman" w:eastAsia="方正仿宋简体" w:cs="Times New Roman"/>
          <w:color w:val="auto"/>
          <w:highlight w:val="none"/>
        </w:rPr>
      </w:pPr>
    </w:p>
    <w:p w14:paraId="7C1F3334">
      <w:pPr>
        <w:pStyle w:val="10"/>
        <w:shd w:val="clear"/>
        <w:rPr>
          <w:rFonts w:hint="default" w:ascii="Times New Roman" w:hAnsi="Times New Roman" w:eastAsia="方正仿宋简体" w:cs="Times New Roman"/>
          <w:color w:val="auto"/>
          <w:highlight w:val="none"/>
        </w:rPr>
      </w:pPr>
    </w:p>
    <w:p w14:paraId="03BB6D20">
      <w:pPr>
        <w:shd w:val="clear"/>
        <w:rPr>
          <w:rFonts w:hint="default" w:ascii="Times New Roman" w:hAnsi="Times New Roman" w:eastAsia="方正仿宋简体" w:cs="Times New Roman"/>
          <w:color w:val="auto"/>
          <w:highlight w:val="none"/>
        </w:rPr>
      </w:pPr>
    </w:p>
    <w:p w14:paraId="553EF58F">
      <w:pPr>
        <w:shd w:val="clear"/>
        <w:rPr>
          <w:rFonts w:hint="default" w:ascii="Times New Roman" w:hAnsi="Times New Roman" w:eastAsia="方正仿宋简体" w:cs="Times New Roman"/>
          <w:color w:val="auto"/>
          <w:highlight w:val="none"/>
        </w:rPr>
      </w:pPr>
    </w:p>
    <w:p w14:paraId="22D2545C">
      <w:pPr>
        <w:pStyle w:val="10"/>
        <w:shd w:val="clear"/>
        <w:rPr>
          <w:rFonts w:hint="default" w:ascii="Times New Roman" w:hAnsi="Times New Roman" w:eastAsia="方正仿宋简体" w:cs="Times New Roman"/>
          <w:color w:val="auto"/>
          <w:highlight w:val="none"/>
        </w:rPr>
      </w:pPr>
    </w:p>
    <w:p w14:paraId="17F084EF">
      <w:pPr>
        <w:shd w:val="clear"/>
        <w:rPr>
          <w:rFonts w:hint="default" w:ascii="Times New Roman" w:hAnsi="Times New Roman" w:eastAsia="方正仿宋简体" w:cs="Times New Roman"/>
          <w:color w:val="auto"/>
          <w:highlight w:val="none"/>
        </w:rPr>
      </w:pPr>
    </w:p>
    <w:p w14:paraId="1B4C2B04">
      <w:pPr>
        <w:pStyle w:val="10"/>
        <w:shd w:val="clear"/>
        <w:rPr>
          <w:rFonts w:hint="default" w:ascii="Times New Roman" w:hAnsi="Times New Roman" w:eastAsia="方正仿宋简体" w:cs="Times New Roman"/>
          <w:color w:val="auto"/>
          <w:highlight w:val="none"/>
        </w:rPr>
      </w:pPr>
    </w:p>
    <w:p w14:paraId="37700DDD">
      <w:pPr>
        <w:pStyle w:val="6"/>
        <w:shd w:val="clear"/>
        <w:rPr>
          <w:rFonts w:hint="default" w:ascii="Times New Roman" w:hAnsi="Times New Roman" w:cs="Times New Roman"/>
          <w:color w:val="auto"/>
          <w:highlight w:val="none"/>
        </w:rPr>
      </w:pPr>
    </w:p>
    <w:p w14:paraId="182ACB32">
      <w:pPr>
        <w:pStyle w:val="7"/>
        <w:widowControl w:val="0"/>
        <w:numPr>
          <w:ilvl w:val="0"/>
          <w:numId w:val="0"/>
        </w:numPr>
        <w:jc w:val="both"/>
        <w:rPr>
          <w:rFonts w:hint="default" w:ascii="Times New Roman" w:hAnsi="Times New Roman" w:cs="Times New Roman"/>
          <w:color w:val="auto"/>
          <w:highlight w:val="none"/>
        </w:rPr>
      </w:pPr>
    </w:p>
    <w:p w14:paraId="5A5A4BF2">
      <w:pPr>
        <w:pStyle w:val="7"/>
        <w:widowControl w:val="0"/>
        <w:numPr>
          <w:ilvl w:val="0"/>
          <w:numId w:val="0"/>
        </w:numPr>
        <w:jc w:val="both"/>
        <w:rPr>
          <w:rFonts w:hint="default" w:ascii="Times New Roman" w:hAnsi="Times New Roman" w:cs="Times New Roman"/>
          <w:color w:val="auto"/>
          <w:highlight w:val="none"/>
        </w:rPr>
      </w:pPr>
    </w:p>
    <w:p w14:paraId="197BD5AF">
      <w:pPr>
        <w:pStyle w:val="7"/>
        <w:widowControl w:val="0"/>
        <w:numPr>
          <w:ilvl w:val="0"/>
          <w:numId w:val="0"/>
        </w:numPr>
        <w:jc w:val="both"/>
        <w:rPr>
          <w:rFonts w:hint="default" w:ascii="Times New Roman" w:hAnsi="Times New Roman" w:cs="Times New Roman"/>
          <w:color w:val="auto"/>
          <w:highlight w:val="none"/>
        </w:rPr>
      </w:pPr>
    </w:p>
    <w:p w14:paraId="159AA60C">
      <w:pPr>
        <w:shd w:val="clear"/>
        <w:rPr>
          <w:rFonts w:hint="default" w:ascii="Times New Roman" w:hAnsi="Times New Roman" w:eastAsia="方正仿宋简体" w:cs="Times New Roman"/>
          <w:color w:val="auto"/>
          <w:highlight w:val="none"/>
        </w:rPr>
      </w:pPr>
    </w:p>
    <w:p w14:paraId="0D3164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pPr>
    </w:p>
    <w:p w14:paraId="32A3D0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60" w:lineRule="exact"/>
        <w:ind w:left="0" w:right="0" w:firstLine="0"/>
        <w:jc w:val="left"/>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t>附件5</w:t>
      </w:r>
    </w:p>
    <w:tbl>
      <w:tblPr>
        <w:tblStyle w:val="11"/>
        <w:tblW w:w="84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Layout w:type="fixed"/>
        <w:tblCellMar>
          <w:top w:w="0" w:type="dxa"/>
          <w:left w:w="0" w:type="dxa"/>
          <w:bottom w:w="0" w:type="dxa"/>
          <w:right w:w="0" w:type="dxa"/>
        </w:tblCellMar>
      </w:tblPr>
      <w:tblGrid>
        <w:gridCol w:w="645"/>
        <w:gridCol w:w="1609"/>
        <w:gridCol w:w="3023"/>
        <w:gridCol w:w="1383"/>
        <w:gridCol w:w="933"/>
        <w:gridCol w:w="849"/>
      </w:tblGrid>
      <w:tr w14:paraId="0E2B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15" w:hRule="atLeast"/>
        </w:trPr>
        <w:tc>
          <w:tcPr>
            <w:tcW w:w="8442" w:type="dxa"/>
            <w:gridSpan w:val="6"/>
            <w:tcBorders>
              <w:top w:val="nil"/>
              <w:left w:val="nil"/>
              <w:bottom w:val="nil"/>
              <w:right w:val="nil"/>
            </w:tcBorders>
            <w:shd w:val="clear" w:color="auto" w:fill="auto"/>
            <w:noWrap/>
            <w:tcMar>
              <w:top w:w="15" w:type="dxa"/>
              <w:left w:w="15" w:type="dxa"/>
              <w:right w:w="15" w:type="dxa"/>
            </w:tcMar>
            <w:vAlign w:val="center"/>
          </w:tcPr>
          <w:p w14:paraId="04F30E76">
            <w:pPr>
              <w:keepNext w:val="0"/>
              <w:keepLines w:val="0"/>
              <w:pageBreakBefore w:val="0"/>
              <w:shd w:val="clear"/>
              <w:kinsoku/>
              <w:wordWrap/>
              <w:overflowPunct/>
              <w:topLinePunct w:val="0"/>
              <w:autoSpaceDE/>
              <w:autoSpaceDN/>
              <w:bidi w:val="0"/>
              <w:adjustRightInd w:val="0"/>
              <w:snapToGrid w:val="0"/>
              <w:spacing w:line="560" w:lineRule="exact"/>
              <w:jc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方正小标宋简体" w:cs="Times New Roman"/>
                <w:i w:val="0"/>
                <w:color w:val="auto"/>
                <w:kern w:val="0"/>
                <w:sz w:val="44"/>
                <w:szCs w:val="44"/>
                <w:highlight w:val="none"/>
                <w:u w:val="none"/>
                <w:lang w:val="en-US" w:eastAsia="zh-CN" w:bidi="ar"/>
              </w:rPr>
              <w:t>2025年度非煤矿山行业重点检查计划表</w:t>
            </w:r>
          </w:p>
        </w:tc>
      </w:tr>
      <w:tr w14:paraId="0145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7CF27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序号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2A2F1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检查单位</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AF8A2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被检企业</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099FD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行业领域</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106609F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检查时间</w:t>
            </w:r>
          </w:p>
        </w:tc>
        <w:tc>
          <w:tcPr>
            <w:tcW w:w="849" w:type="dxa"/>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14:paraId="6046975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备注</w:t>
            </w:r>
          </w:p>
        </w:tc>
      </w:tr>
      <w:tr w14:paraId="1BAC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A8DD0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B4AE6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7FB62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霍城县果子沟泰宇矿业</w:t>
            </w:r>
          </w:p>
          <w:p w14:paraId="7E182E6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有限责任公司</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B22C5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非煤矿山（水泥用石灰岩）</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57A3ADE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23A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石灰岩矿</w:t>
            </w:r>
          </w:p>
        </w:tc>
      </w:tr>
      <w:tr w14:paraId="44C2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9AA17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04D86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0DB12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霍城县北山中正矿业</w:t>
            </w:r>
          </w:p>
          <w:p w14:paraId="40A96CD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有限公司</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E123C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非煤矿山（砖瓦用页岩）</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4880C6B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8C0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页岩矿</w:t>
            </w:r>
          </w:p>
        </w:tc>
      </w:tr>
      <w:tr w14:paraId="71C9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F1C9C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226D1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762D4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霍城县采强建材火龙洞</w:t>
            </w:r>
          </w:p>
          <w:p w14:paraId="0605337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黏土矿</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6058C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非煤矿山（水泥用黏土）</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7062EE9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AC7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黏土矿</w:t>
            </w:r>
          </w:p>
        </w:tc>
      </w:tr>
      <w:tr w14:paraId="22A2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99C79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2430D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429E2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霍城县嘉新新型建材</w:t>
            </w:r>
          </w:p>
          <w:p w14:paraId="5F777F0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有限公司</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7883D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非煤矿山（砖瓦用页岩）</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6DB5401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F06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砖厂</w:t>
            </w:r>
          </w:p>
        </w:tc>
      </w:tr>
      <w:tr w14:paraId="779F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8E6A0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DEF5F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13BF6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霍城县强顺页岩砖厂</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C5055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非煤矿山（砖瓦用页岩）</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3B28340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103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砖厂</w:t>
            </w:r>
          </w:p>
        </w:tc>
      </w:tr>
      <w:tr w14:paraId="199A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DB89D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60169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7E8283">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霍城县鼎鑫建材有限公司</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99508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非煤矿山（砖瓦用页岩）</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034F93D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A36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砖厂</w:t>
            </w:r>
          </w:p>
        </w:tc>
      </w:tr>
      <w:tr w14:paraId="4E5E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C32C1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864DC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FD050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伊犁蜀都新型建材有限公司</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D0BA8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非煤矿山（砖瓦厂）</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7B0E29C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6D0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砖厂</w:t>
            </w:r>
          </w:p>
        </w:tc>
      </w:tr>
      <w:tr w14:paraId="74C1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21708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49FDC9">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E47A1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霍城县万鑫新型建材</w:t>
            </w:r>
          </w:p>
          <w:p w14:paraId="2CDEC39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有限责任公司</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15EC9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非煤矿山（砖瓦厂）</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50AD94A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52B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砖厂</w:t>
            </w:r>
          </w:p>
        </w:tc>
      </w:tr>
      <w:tr w14:paraId="54FC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7C5582">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DCD9D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51137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霍城县津东建材商贸</w:t>
            </w:r>
          </w:p>
          <w:p w14:paraId="633445B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有限公司</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9F6B5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非煤矿山（建筑用砂）</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2F434EE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957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砂场</w:t>
            </w:r>
          </w:p>
        </w:tc>
      </w:tr>
      <w:tr w14:paraId="321E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CDBCB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882E4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F95CA5">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霍城县拓域矿业有限公司</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3AEC7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非煤矿山（建筑用砂）</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1B96B1C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977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砂场</w:t>
            </w:r>
          </w:p>
        </w:tc>
      </w:tr>
      <w:tr w14:paraId="535B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EA628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63A67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D94D31">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伊犁盛元建材商贸有限公司</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15016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非煤矿山建筑用砂）</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14A5714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9BDE">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砂场</w:t>
            </w:r>
          </w:p>
        </w:tc>
      </w:tr>
      <w:tr w14:paraId="3898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73DCE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F816FA">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5C250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新疆中核二一六建设</w:t>
            </w:r>
          </w:p>
          <w:p w14:paraId="2837754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有限公司霍城分公司</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95A406">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非煤矿山（建筑用砂）</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7F97A037">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4064">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砂场</w:t>
            </w:r>
          </w:p>
        </w:tc>
      </w:tr>
      <w:tr w14:paraId="788D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E41BB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13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47CDBF">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霍城县应急管理局</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36C0E8">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霍城县恒运畅通砂石开采</w:t>
            </w:r>
          </w:p>
          <w:p w14:paraId="5353A80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有限公司</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4C905D">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非煤矿山（建筑用砂）</w:t>
            </w:r>
          </w:p>
        </w:tc>
        <w:tc>
          <w:tcPr>
            <w:tcW w:w="933"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07C675A0">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5-11月</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859C">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砂场</w:t>
            </w:r>
          </w:p>
        </w:tc>
      </w:tr>
      <w:tr w14:paraId="2648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0" w:type="dxa"/>
            <w:bottom w:w="0" w:type="dxa"/>
            <w:right w:w="0" w:type="dxa"/>
          </w:tblCellMar>
        </w:tblPrEx>
        <w:trPr>
          <w:trHeight w:val="642" w:hRule="atLeast"/>
        </w:trPr>
        <w:tc>
          <w:tcPr>
            <w:tcW w:w="844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518B">
            <w:pPr>
              <w:keepNext w:val="0"/>
              <w:keepLines w:val="0"/>
              <w:widowControl/>
              <w:suppressLineNumbers w:val="0"/>
              <w:shd w:val="clear"/>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共计13家企业，被检查企业监督检查全覆盖</w:t>
            </w:r>
          </w:p>
        </w:tc>
      </w:tr>
    </w:tbl>
    <w:p w14:paraId="4DA4EAFA">
      <w:pPr>
        <w:pStyle w:val="2"/>
        <w:shd w:val="clear"/>
        <w:rPr>
          <w:rFonts w:hint="default" w:ascii="Times New Roman" w:hAnsi="Times New Roman" w:cs="Times New Roman"/>
          <w:color w:val="auto"/>
          <w:highlight w:val="none"/>
        </w:rPr>
      </w:pPr>
    </w:p>
    <w:sectPr>
      <w:footerReference r:id="rId3" w:type="default"/>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181E2F-393E-4F8A-8671-13F8168564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379EED7C-6B87-4C68-9F50-BCB67CBE17ED}"/>
  </w:font>
  <w:font w:name="方正仿宋简体">
    <w:panose1 w:val="02000000000000000000"/>
    <w:charset w:val="86"/>
    <w:family w:val="auto"/>
    <w:pitch w:val="default"/>
    <w:sig w:usb0="A00002BF" w:usb1="184F6CFA" w:usb2="00000012" w:usb3="00000000" w:csb0="00040001" w:csb1="00000000"/>
    <w:embedRegular r:id="rId3" w:fontKey="{D6118EBA-A093-4C76-8E29-B1EA33E16984}"/>
  </w:font>
  <w:font w:name="方正楷体简体">
    <w:panose1 w:val="02000000000000000000"/>
    <w:charset w:val="86"/>
    <w:family w:val="auto"/>
    <w:pitch w:val="default"/>
    <w:sig w:usb0="A00002BF" w:usb1="184F6CFA" w:usb2="00000012" w:usb3="00000000" w:csb0="00040001" w:csb1="00000000"/>
    <w:embedRegular r:id="rId4" w:fontKey="{AC1D1565-3D9F-4617-8778-17B64057BF9A}"/>
  </w:font>
  <w:font w:name="楷体">
    <w:panose1 w:val="02010609060101010101"/>
    <w:charset w:val="86"/>
    <w:family w:val="auto"/>
    <w:pitch w:val="default"/>
    <w:sig w:usb0="800002BF" w:usb1="38CF7CFA" w:usb2="00000016" w:usb3="00000000" w:csb0="00040001" w:csb1="00000000"/>
    <w:embedRegular r:id="rId5" w:fontKey="{31BC54F7-46CA-468A-A872-6C03657840C6}"/>
  </w:font>
  <w:font w:name="仿宋">
    <w:panose1 w:val="02010609060101010101"/>
    <w:charset w:val="86"/>
    <w:family w:val="auto"/>
    <w:pitch w:val="default"/>
    <w:sig w:usb0="800002BF" w:usb1="38CF7CFA" w:usb2="00000016" w:usb3="00000000" w:csb0="00040001" w:csb1="00000000"/>
    <w:embedRegular r:id="rId6" w:fontKey="{8522623A-5EE6-48BF-AB4B-98F81BCDA9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68A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E1AA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AE1AA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97343"/>
    <w:multiLevelType w:val="singleLevel"/>
    <w:tmpl w:val="C9697343"/>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WY4NGJjNzk3ZjJjY2I2MGE5YjJlMTFmNWE5ZGYifQ=="/>
    <w:docVar w:name="KSO_WPS_MARK_KEY" w:val="b6d3963b-241c-44f8-b6be-d91b8e9e045b"/>
  </w:docVars>
  <w:rsids>
    <w:rsidRoot w:val="00000000"/>
    <w:rsid w:val="013D4B60"/>
    <w:rsid w:val="014A6A9C"/>
    <w:rsid w:val="024756AA"/>
    <w:rsid w:val="027B0769"/>
    <w:rsid w:val="027E2898"/>
    <w:rsid w:val="028E3199"/>
    <w:rsid w:val="03086AA8"/>
    <w:rsid w:val="04C85ABA"/>
    <w:rsid w:val="05610E4F"/>
    <w:rsid w:val="06E16D90"/>
    <w:rsid w:val="085C35BF"/>
    <w:rsid w:val="091F0FEF"/>
    <w:rsid w:val="099D7B2F"/>
    <w:rsid w:val="0AE223E1"/>
    <w:rsid w:val="0B4B5C25"/>
    <w:rsid w:val="0CEB00AB"/>
    <w:rsid w:val="0D177C2F"/>
    <w:rsid w:val="0E493C29"/>
    <w:rsid w:val="12470C11"/>
    <w:rsid w:val="13024DD2"/>
    <w:rsid w:val="1419526E"/>
    <w:rsid w:val="17786129"/>
    <w:rsid w:val="18C16DED"/>
    <w:rsid w:val="19137AFC"/>
    <w:rsid w:val="19411248"/>
    <w:rsid w:val="19706CFD"/>
    <w:rsid w:val="19B66930"/>
    <w:rsid w:val="1A26108F"/>
    <w:rsid w:val="1B7C58B1"/>
    <w:rsid w:val="1C146361"/>
    <w:rsid w:val="1C6023D9"/>
    <w:rsid w:val="1D987C25"/>
    <w:rsid w:val="1DC96AD6"/>
    <w:rsid w:val="1DCB7C57"/>
    <w:rsid w:val="1DF954A2"/>
    <w:rsid w:val="1E630881"/>
    <w:rsid w:val="1E902472"/>
    <w:rsid w:val="1E9C5A0A"/>
    <w:rsid w:val="1EF60546"/>
    <w:rsid w:val="1F163EFC"/>
    <w:rsid w:val="1FFA6428"/>
    <w:rsid w:val="22FC60C9"/>
    <w:rsid w:val="233419EB"/>
    <w:rsid w:val="24D64800"/>
    <w:rsid w:val="24E475FA"/>
    <w:rsid w:val="2667270E"/>
    <w:rsid w:val="26926686"/>
    <w:rsid w:val="270216C1"/>
    <w:rsid w:val="276A5446"/>
    <w:rsid w:val="279A27E4"/>
    <w:rsid w:val="27FA25B3"/>
    <w:rsid w:val="28153018"/>
    <w:rsid w:val="285C53CF"/>
    <w:rsid w:val="28D2534E"/>
    <w:rsid w:val="2A8F494E"/>
    <w:rsid w:val="2D1E23D9"/>
    <w:rsid w:val="2D9844E1"/>
    <w:rsid w:val="2DE2072E"/>
    <w:rsid w:val="2DF94945"/>
    <w:rsid w:val="2F7C31A9"/>
    <w:rsid w:val="2FD50A2C"/>
    <w:rsid w:val="2FDA25E5"/>
    <w:rsid w:val="305F1B4D"/>
    <w:rsid w:val="30CA3B68"/>
    <w:rsid w:val="315C3EE1"/>
    <w:rsid w:val="320D7387"/>
    <w:rsid w:val="32C83F41"/>
    <w:rsid w:val="32D36FE9"/>
    <w:rsid w:val="3347346C"/>
    <w:rsid w:val="339E1298"/>
    <w:rsid w:val="34796F56"/>
    <w:rsid w:val="35D101A4"/>
    <w:rsid w:val="37C95863"/>
    <w:rsid w:val="38E10D15"/>
    <w:rsid w:val="39B7109F"/>
    <w:rsid w:val="3A79380C"/>
    <w:rsid w:val="3AA328F4"/>
    <w:rsid w:val="3AD71D26"/>
    <w:rsid w:val="3AE3337B"/>
    <w:rsid w:val="3B141786"/>
    <w:rsid w:val="3C406CD7"/>
    <w:rsid w:val="3CDB41A2"/>
    <w:rsid w:val="3D3636F5"/>
    <w:rsid w:val="3D595B76"/>
    <w:rsid w:val="3D7A34EF"/>
    <w:rsid w:val="3E414478"/>
    <w:rsid w:val="3E8E117B"/>
    <w:rsid w:val="3EA201E8"/>
    <w:rsid w:val="3F390487"/>
    <w:rsid w:val="40BA6517"/>
    <w:rsid w:val="41D57EC1"/>
    <w:rsid w:val="41DC646C"/>
    <w:rsid w:val="44487430"/>
    <w:rsid w:val="45D20C54"/>
    <w:rsid w:val="45FE586A"/>
    <w:rsid w:val="46300553"/>
    <w:rsid w:val="46A25BD5"/>
    <w:rsid w:val="47172AAD"/>
    <w:rsid w:val="48937B7F"/>
    <w:rsid w:val="49557B3A"/>
    <w:rsid w:val="4A404346"/>
    <w:rsid w:val="4B5408FE"/>
    <w:rsid w:val="4BCC31E9"/>
    <w:rsid w:val="4C0C556A"/>
    <w:rsid w:val="4D885CAA"/>
    <w:rsid w:val="4E2415BF"/>
    <w:rsid w:val="4EA77A69"/>
    <w:rsid w:val="4F2D65B1"/>
    <w:rsid w:val="4F936CC6"/>
    <w:rsid w:val="4F9F6645"/>
    <w:rsid w:val="506D37C1"/>
    <w:rsid w:val="53562611"/>
    <w:rsid w:val="54050987"/>
    <w:rsid w:val="544D1F2B"/>
    <w:rsid w:val="54DF5E9D"/>
    <w:rsid w:val="56706B84"/>
    <w:rsid w:val="56921193"/>
    <w:rsid w:val="5806097D"/>
    <w:rsid w:val="59314A06"/>
    <w:rsid w:val="593700D5"/>
    <w:rsid w:val="5A1412C3"/>
    <w:rsid w:val="5A4878DD"/>
    <w:rsid w:val="5AD81373"/>
    <w:rsid w:val="5C5678DA"/>
    <w:rsid w:val="5CA43A78"/>
    <w:rsid w:val="5D21379F"/>
    <w:rsid w:val="5F8D1BD8"/>
    <w:rsid w:val="627011EA"/>
    <w:rsid w:val="63E96303"/>
    <w:rsid w:val="63F44780"/>
    <w:rsid w:val="659C00C3"/>
    <w:rsid w:val="66924AC5"/>
    <w:rsid w:val="66DE49BD"/>
    <w:rsid w:val="670A6C64"/>
    <w:rsid w:val="67581555"/>
    <w:rsid w:val="67D75874"/>
    <w:rsid w:val="687B329F"/>
    <w:rsid w:val="6C327B3B"/>
    <w:rsid w:val="6C6E6699"/>
    <w:rsid w:val="6F5D1B7C"/>
    <w:rsid w:val="70F52EE5"/>
    <w:rsid w:val="71CF1988"/>
    <w:rsid w:val="71DB4300"/>
    <w:rsid w:val="72626F5C"/>
    <w:rsid w:val="733D64A3"/>
    <w:rsid w:val="73AD7D7E"/>
    <w:rsid w:val="74650381"/>
    <w:rsid w:val="74B60C89"/>
    <w:rsid w:val="74BD38A7"/>
    <w:rsid w:val="74EB69C3"/>
    <w:rsid w:val="75113DA2"/>
    <w:rsid w:val="756C1D17"/>
    <w:rsid w:val="77476464"/>
    <w:rsid w:val="7768452A"/>
    <w:rsid w:val="78E00D91"/>
    <w:rsid w:val="7997539B"/>
    <w:rsid w:val="7A0C47C7"/>
    <w:rsid w:val="7A5A085C"/>
    <w:rsid w:val="7C2F299F"/>
    <w:rsid w:val="7C6F6241"/>
    <w:rsid w:val="7C867BFA"/>
    <w:rsid w:val="7E67570A"/>
    <w:rsid w:val="7F2A37B5"/>
    <w:rsid w:val="7F92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2"/>
    <w:qFormat/>
    <w:uiPriority w:val="0"/>
    <w:pPr>
      <w:spacing w:after="120"/>
    </w:pPr>
  </w:style>
  <w:style w:type="paragraph" w:styleId="4">
    <w:name w:val="Body Text Indent"/>
    <w:basedOn w:val="1"/>
    <w:next w:val="5"/>
    <w:qFormat/>
    <w:uiPriority w:val="0"/>
    <w:pPr>
      <w:ind w:left="0" w:leftChars="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Plain Text"/>
    <w:basedOn w:val="1"/>
    <w:next w:val="7"/>
    <w:qFormat/>
    <w:uiPriority w:val="99"/>
    <w:rPr>
      <w:rFonts w:ascii="宋体" w:hAnsi="Courier New"/>
      <w:sz w:val="28"/>
      <w:szCs w:val="20"/>
    </w:rPr>
  </w:style>
  <w:style w:type="paragraph" w:styleId="7">
    <w:name w:val="List Number 5"/>
    <w:basedOn w:val="1"/>
    <w:qFormat/>
    <w:uiPriority w:val="0"/>
    <w:pPr>
      <w:numPr>
        <w:ilvl w:val="0"/>
        <w:numId w:val="1"/>
      </w:numPr>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4"/>
    <w:next w:val="6"/>
    <w:qFormat/>
    <w:uiPriority w:val="0"/>
    <w:pPr>
      <w:spacing w:line="560" w:lineRule="exact"/>
      <w:ind w:left="0" w:leftChars="0" w:firstLine="40"/>
    </w:pPr>
    <w:rPr>
      <w:szCs w:val="32"/>
    </w:rPr>
  </w:style>
  <w:style w:type="character" w:customStyle="1" w:styleId="13">
    <w:name w:val="font21"/>
    <w:basedOn w:val="12"/>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10288</Words>
  <Characters>10898</Characters>
  <Lines>0</Lines>
  <Paragraphs>0</Paragraphs>
  <TotalTime>21</TotalTime>
  <ScaleCrop>false</ScaleCrop>
  <LinksUpToDate>false</LinksUpToDate>
  <CharactersWithSpaces>10905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2023-09-01T04:41:00Z</dcterms:created>
  <dc:creator>Lenovo</dc:creator>
  <cp:lastModifiedBy>Lenovo</cp:lastModifiedBy>
  <cp:lastPrinted>2025-03-05T08:20:00Z</cp:lastPrinted>
  <dcterms:modified xsi:type="dcterms:W3CDTF">2025-03-14T03:29:01Z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1904077815FB45858D8226D62B130157_13</vt:lpwstr>
  </property>
  <property fmtid="{D5CDD505-2E9C-101B-9397-08002B2CF9AE}" pid="4" name="KSOTemplateDocerSaveRecord">
    <vt:lpwstr>eyJoZGlkIjoiZjgxYjAwNjE3NzU4ZDJkYzhkYTYzZjFjNDE3ODk1N2UiLCJ1c2VySWQiOiI0NjA0MDY2MDkifQ==</vt:lpwstr>
  </property>
</Properties>
</file>