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年度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霍城县</w:t>
      </w: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政府债务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lang w:eastAsia="zh-CN"/>
        </w:rPr>
        <w:t>决算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年度政府债务限额总体情况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政府债务限额总额为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62.45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（一）</w:t>
      </w:r>
      <w:r>
        <w:rPr>
          <w:rFonts w:hint="eastAsia" w:ascii="Times New Roman" w:hAnsi="Times New Roman" w:eastAsia="楷体_GB2312" w:cs="Times New Roman"/>
          <w:b/>
          <w:bCs/>
          <w:sz w:val="30"/>
          <w:szCs w:val="30"/>
          <w:lang w:val="en-US" w:eastAsia="zh-CN"/>
        </w:rPr>
        <w:t>政府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债务限额分类型情况。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1.一般债务限额总额情况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政府一般债务限额总额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21.73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2.专项债务限额总额情况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政府专项债务限额总额为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40.72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（二）新增债务限额情况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1.新增一般债务限额情况。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年度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新增一般债务限额为2.01亿元。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2.新增专项债务限额情况。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3年度霍城县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新增政府专项债务限额为12.11亿元。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jc w:val="both"/>
        <w:textAlignment w:val="auto"/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二、202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年度政府债务余额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政府债务余额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决算数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61.71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亿元，政府债务余额全部严格控制在限额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62.45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（一）一般债务余额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决算数。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政府一般债务余额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决算数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20.99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（二）专项债务余额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决算数。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政府专项债务余额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决算数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40.72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三、202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年度政府债券发行使用情况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年度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霍城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县发行政府债券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14.51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亿元（新增债券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14.12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亿元、再融资债券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0.39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亿元）。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both"/>
        <w:textAlignment w:val="auto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（一）新增一般债券发行使用情况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。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年度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霍城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县发行新增一般债券2.01亿元。上述债券资金主要用于卫生健康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、其他社会事业、城镇污水垃圾收集处理、综合交通枢纽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等领域（详见表33）。债券期限分别是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5年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15年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30年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期，债券平均利率为2.98%，债券还本付息通过一般公共预算收入偿还。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（二）新增专项债券发行使用情况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霍城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县发行新增专项债券12.11亿元。上述债券资金主要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用于综合交通枢纽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林草业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其他市政建设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城镇污水垃圾处理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公共卫生设施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棚户区改造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文化旅游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农林水利建设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等重点领域（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详见表33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）。债券期限分别是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10年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15年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年期，债券平均利率为2.89%，债券还本付息通过对应项目取得的政府性基金或专项收入等偿还。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（三）再融资债券发行使用情况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霍城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发行再融资债券资金0.39亿元（其中一般债券再融资0.39亿元、专项债券再融资0亿元）。上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述债券资金全部用于偿还到期政府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一般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债券本金，债券期限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为10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年期，债券平均利率为2.99%。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四、202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年度政府债券还本付息情况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霍城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县还本付息2.39亿元（本金0.57亿元，财政预算安排还本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0.18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亿元，再融资债券还本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0.39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亿元；财政预算安排付息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1.82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亿元）。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一般债券还本付息情况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霍城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县一般债券还本付息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1.28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亿元（本金0.57亿元，财政预算安排还本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0.18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亿元，再融资债券还本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0.39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亿元；财政预算安排付息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0.71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亿元）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。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（二）专项债券还本付息情况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霍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城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县专项债券还本付息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1.11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亿元（本金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0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亿元，财政预算安排还本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1.11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亿元，再融资债券还本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0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亿元；财政预算安排付息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1.11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亿元）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1460" w:leftChars="284" w:hanging="864" w:hangingChars="300"/>
        <w:jc w:val="both"/>
        <w:textAlignment w:val="auto"/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附件：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1.1-1 2023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政府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一般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债务限额、余额情况表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1491" w:leftChars="71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1-2 2023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政府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专项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债务限额、余额情况表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1491" w:leftChars="71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1-3 2023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政府债务限额、余额（含一般债务限额、余额和专项债务限额、余额）情况表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440" w:firstLineChars="500"/>
        <w:jc w:val="both"/>
        <w:textAlignment w:val="auto"/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.2-1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 xml:space="preserve"> 2023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政府债券发行情况表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1491" w:leftChars="71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 xml:space="preserve">2-2 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霍城县政府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债券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发行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情况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明细表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440" w:firstLineChars="500"/>
        <w:jc w:val="both"/>
        <w:textAlignment w:val="auto"/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2-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新增债券使用情况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440" w:firstLineChars="500"/>
        <w:jc w:val="both"/>
        <w:textAlignment w:val="auto"/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2-4 2023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度霍城县还本付息决算情况表</w:t>
      </w:r>
    </w:p>
    <w:sectPr>
      <w:footerReference r:id="rId3" w:type="default"/>
      <w:pgSz w:w="11906" w:h="16838"/>
      <w:pgMar w:top="2098" w:right="1587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84ADE"/>
    <w:multiLevelType w:val="singleLevel"/>
    <w:tmpl w:val="7B384AD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36FE2"/>
    <w:rsid w:val="04AD2225"/>
    <w:rsid w:val="063F2F9D"/>
    <w:rsid w:val="090B4E5B"/>
    <w:rsid w:val="0E25722D"/>
    <w:rsid w:val="0E8D4F6B"/>
    <w:rsid w:val="12503B8C"/>
    <w:rsid w:val="182373F8"/>
    <w:rsid w:val="18823C8F"/>
    <w:rsid w:val="18D86125"/>
    <w:rsid w:val="1C460386"/>
    <w:rsid w:val="1D57227F"/>
    <w:rsid w:val="2AB37734"/>
    <w:rsid w:val="2AE36A8D"/>
    <w:rsid w:val="2B0F4298"/>
    <w:rsid w:val="2FBE46FB"/>
    <w:rsid w:val="31D13988"/>
    <w:rsid w:val="325A2235"/>
    <w:rsid w:val="353C53B6"/>
    <w:rsid w:val="36B666B6"/>
    <w:rsid w:val="388F1457"/>
    <w:rsid w:val="47B72475"/>
    <w:rsid w:val="485E7AB6"/>
    <w:rsid w:val="4B080752"/>
    <w:rsid w:val="4DB47F12"/>
    <w:rsid w:val="50CE11ED"/>
    <w:rsid w:val="51D77DB9"/>
    <w:rsid w:val="53013412"/>
    <w:rsid w:val="59E94415"/>
    <w:rsid w:val="5EBE204C"/>
    <w:rsid w:val="61CE0116"/>
    <w:rsid w:val="6541174B"/>
    <w:rsid w:val="692F2D63"/>
    <w:rsid w:val="6ACF7A08"/>
    <w:rsid w:val="6B080355"/>
    <w:rsid w:val="70E57CED"/>
    <w:rsid w:val="7149137C"/>
    <w:rsid w:val="71827528"/>
    <w:rsid w:val="77BB7AC7"/>
    <w:rsid w:val="791768FB"/>
    <w:rsid w:val="7DB5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88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Theme="minorHAnsi" w:eastAsiaTheme="minorEastAsia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2021-07-28T09:41:00Z</dcterms:created>
  <dc:creator>Administrator</dc:creator>
  <cp:lastModifiedBy>Administrator</cp:lastModifiedBy>
  <dcterms:modified xsi:type="dcterms:W3CDTF">2024-11-25T09:58:05Z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D3F9DB9339934857B94E778E1E60B444</vt:lpwstr>
  </property>
</Properties>
</file>