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2</w:t>
      </w:r>
      <w:r>
        <w:rPr>
          <w:rFonts w:hint="eastAsia" w:ascii="红豆小标宋简体" w:hAnsi="红豆小标宋简体" w:eastAsia="红豆小标宋简体" w:cs="红豆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项目名称：2022年中央财政就业补助资金</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b/>
          <w:bCs/>
          <w:color w:val="000000"/>
          <w:kern w:val="0"/>
          <w:sz w:val="32"/>
          <w:szCs w:val="32"/>
          <w:lang w:val="en-US" w:eastAsia="zh-CN"/>
        </w:rPr>
        <w:t>霍城县人力资源和社会保障局</w:t>
      </w:r>
    </w:p>
    <w:p>
      <w:pPr>
        <w:spacing w:line="560" w:lineRule="exact"/>
        <w:ind w:firstLine="321" w:firstLineChars="100"/>
        <w:rPr>
          <w:rFonts w:ascii="宋体" w:hAnsi="宋体" w:eastAsia="宋体" w:cs="宋体"/>
          <w:kern w:val="0"/>
          <w:sz w:val="32"/>
          <w:szCs w:val="32"/>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b/>
          <w:bCs/>
          <w:color w:val="000000"/>
          <w:kern w:val="0"/>
          <w:sz w:val="32"/>
          <w:szCs w:val="32"/>
          <w:lang w:val="en-US" w:eastAsia="zh-CN"/>
        </w:rPr>
        <w:t>霍城县人力资源和社会保障局</w:t>
      </w:r>
    </w:p>
    <w:p>
      <w:pPr>
        <w:spacing w:line="560" w:lineRule="exact"/>
        <w:ind w:firstLine="321" w:firstLineChars="100"/>
        <w:rPr>
          <w:rFonts w:hint="eastAsia" w:ascii="宋体" w:hAnsi="宋体" w:eastAsia="宋体" w:cs="宋体"/>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b/>
          <w:bCs/>
          <w:color w:val="000000"/>
          <w:kern w:val="0"/>
          <w:sz w:val="32"/>
          <w:szCs w:val="32"/>
          <w:lang w:val="en-US" w:eastAsia="zh-CN"/>
        </w:rPr>
        <w:t>郭丽娜</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月</w:t>
      </w:r>
      <w:r>
        <w:rPr>
          <w:rFonts w:hint="eastAsia" w:ascii="宋体" w:hAnsi="宋体" w:eastAsia="宋体" w:cs="仿宋_GB2312"/>
          <w:color w:val="000000"/>
          <w:kern w:val="0"/>
          <w:sz w:val="32"/>
          <w:szCs w:val="32"/>
          <w:lang w:val="en-US" w:eastAsia="zh-CN"/>
        </w:rPr>
        <w:t>27</w:t>
      </w:r>
      <w:r>
        <w:rPr>
          <w:rFonts w:hint="eastAsia" w:ascii="宋体" w:hAnsi="宋体" w:eastAsia="宋体" w:cs="仿宋_GB2312"/>
          <w:color w:val="000000"/>
          <w:kern w:val="0"/>
          <w:sz w:val="32"/>
          <w:szCs w:val="32"/>
        </w:rPr>
        <w:t>日</w:t>
      </w:r>
    </w:p>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center"/>
        <w:rPr>
          <w:rFonts w:ascii="仿宋_GB2312"/>
          <w:szCs w:val="30"/>
        </w:rPr>
      </w:pPr>
    </w:p>
    <w:p>
      <w:pPr>
        <w:pStyle w:val="6"/>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7"/>
        <w:spacing w:line="360" w:lineRule="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hAnsi="Times New Roman" w:cs="Times New Roman"/>
          <w:lang w:eastAsia="zh-CN"/>
        </w:rPr>
      </w:pPr>
      <w:r>
        <w:rPr>
          <w:rFonts w:hint="eastAsia" w:ascii="仿宋_GB2312"/>
        </w:rPr>
        <w:t>1</w:t>
      </w:r>
      <w:r>
        <w:rPr>
          <w:rFonts w:hint="eastAsia" w:ascii="仿宋_GB2312"/>
          <w:lang w:val="en-US" w:eastAsia="zh-CN"/>
        </w:rPr>
        <w:t>.</w:t>
      </w:r>
      <w:r>
        <w:rPr>
          <w:rFonts w:hint="eastAsia" w:ascii="仿宋_GB2312"/>
        </w:rPr>
        <w:t>项目背景</w:t>
      </w:r>
      <w:r>
        <w:rPr>
          <w:rFonts w:hint="eastAsia" w:ascii="仿宋_GB2312"/>
          <w:lang w:eastAsia="zh-CN"/>
        </w:rPr>
        <w:t>：</w:t>
      </w:r>
      <w:r>
        <w:rPr>
          <w:rFonts w:hint="eastAsia" w:ascii="仿宋_GB2312" w:hAnsi="Times New Roman" w:cs="Times New Roman"/>
          <w:lang w:val="en-US" w:eastAsia="zh-CN"/>
        </w:rPr>
        <w:t>认真落实自治区各项促进就业政策，切实提高就业资金安全性、规范性、有效性，根据《中华人民共和国预算法》《中华人民共和国就业促进法》《中共中央国务院关于全面实施预算绩效管理意见》《国务院关于做好单签和今后一段时期就业创业工作的实施意见》《人力资源社会保障部 财政部关于进一步加大就业扶贫政策支持力度着力提高劳务组织化程度的通知》等相关法律法规和促进就业文件规定，设立此项目。</w:t>
      </w:r>
    </w:p>
    <w:p>
      <w:pPr>
        <w:spacing w:line="360" w:lineRule="auto"/>
        <w:ind w:firstLine="600" w:firstLineChars="200"/>
        <w:rPr>
          <w:rFonts w:ascii="仿宋_GB2312"/>
        </w:rPr>
      </w:pPr>
      <w:r>
        <w:rPr>
          <w:rFonts w:hint="eastAsia" w:ascii="仿宋_GB2312"/>
        </w:rPr>
        <w:t>2</w:t>
      </w:r>
      <w:r>
        <w:rPr>
          <w:rFonts w:hint="eastAsia" w:ascii="仿宋_GB2312"/>
          <w:lang w:val="en-US" w:eastAsia="zh-CN"/>
        </w:rPr>
        <w:t>.</w:t>
      </w:r>
      <w:r>
        <w:rPr>
          <w:rFonts w:hint="eastAsia" w:ascii="仿宋_GB2312"/>
        </w:rPr>
        <w:t>主要内容</w:t>
      </w:r>
      <w:r>
        <w:rPr>
          <w:rFonts w:hint="eastAsia"/>
        </w:rPr>
        <w:t>及</w:t>
      </w:r>
      <w:r>
        <w:rPr>
          <w:rFonts w:hint="eastAsia" w:ascii="仿宋_GB2312"/>
        </w:rPr>
        <w:t>实施情况</w:t>
      </w:r>
    </w:p>
    <w:p>
      <w:pPr>
        <w:spacing w:line="360" w:lineRule="auto"/>
        <w:ind w:firstLine="600" w:firstLineChars="200"/>
        <w:rPr>
          <w:rFonts w:hint="eastAsia" w:ascii="仿宋_GB2312"/>
          <w:lang w:val="en-US" w:eastAsia="zh-CN"/>
        </w:rPr>
      </w:pPr>
      <w:r>
        <w:rPr>
          <w:rFonts w:hint="eastAsia" w:ascii="仿宋_GB2312"/>
        </w:rPr>
        <w:t>主要内容：</w:t>
      </w:r>
      <w:r>
        <w:rPr>
          <w:rFonts w:hint="eastAsia" w:ascii="仿宋_GB2312"/>
          <w:lang w:val="en-US" w:eastAsia="zh-CN"/>
        </w:rPr>
        <w:t xml:space="preserve">用于发放我县公益性岗位人员岗位补贴、社保补贴，企业一次性就业社保补贴，就业见习补贴等。  </w:t>
      </w:r>
    </w:p>
    <w:p>
      <w:pPr>
        <w:spacing w:line="360" w:lineRule="auto"/>
        <w:ind w:firstLine="600" w:firstLineChars="200"/>
        <w:rPr>
          <w:rFonts w:ascii="仿宋_GB2312"/>
          <w:color w:val="FF0000"/>
          <w:highlight w:val="none"/>
        </w:rPr>
      </w:pPr>
      <w:r>
        <w:rPr>
          <w:rFonts w:hint="eastAsia" w:ascii="仿宋_GB2312"/>
        </w:rPr>
        <w:t>实施情况：</w:t>
      </w:r>
      <w:r>
        <w:rPr>
          <w:rFonts w:hint="eastAsia" w:ascii="仿宋_GB2312"/>
          <w:highlight w:val="none"/>
          <w:lang w:val="en-US" w:eastAsia="zh-CN"/>
        </w:rPr>
        <w:t>该资金项目主要用于我县公益性岗位岗位补贴</w:t>
      </w:r>
      <w:bookmarkStart w:id="21" w:name="_GoBack"/>
      <w:bookmarkEnd w:id="21"/>
      <w:r>
        <w:rPr>
          <w:rFonts w:hint="eastAsia" w:ascii="仿宋_GB2312"/>
          <w:highlight w:val="none"/>
          <w:lang w:val="en-US" w:eastAsia="zh-CN"/>
        </w:rPr>
        <w:t>及社保补贴支付，同时根据政策规定，对于符合政策的企业申请的就业见习补助以及一次性新增社保补贴，在审核通过后，通过财政部门直接支付形式拨付给用人单位，目前已全额支付完毕。</w:t>
      </w:r>
    </w:p>
    <w:p>
      <w:pPr>
        <w:spacing w:line="360" w:lineRule="auto"/>
        <w:ind w:firstLine="600" w:firstLineChars="200"/>
        <w:rPr>
          <w:rFonts w:ascii="仿宋_GB2312"/>
        </w:rPr>
      </w:pPr>
      <w:r>
        <w:rPr>
          <w:rFonts w:ascii="仿宋_GB2312"/>
        </w:rPr>
        <w:t>3</w:t>
      </w:r>
      <w:r>
        <w:rPr>
          <w:rFonts w:hint="eastAsia" w:ascii="仿宋_GB2312"/>
          <w:lang w:val="en-US" w:eastAsia="zh-CN"/>
        </w:rPr>
        <w:t>.</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1800</w:t>
      </w:r>
      <w:r>
        <w:rPr>
          <w:rFonts w:hint="eastAsia"/>
          <w:color w:val="auto"/>
        </w:rPr>
        <w:t>万元，实际总投入</w:t>
      </w:r>
      <w:r>
        <w:rPr>
          <w:rFonts w:hint="eastAsia"/>
          <w:color w:val="auto"/>
          <w:lang w:val="en-US" w:eastAsia="zh-CN"/>
        </w:rPr>
        <w:t>1800</w:t>
      </w:r>
      <w:r>
        <w:rPr>
          <w:rFonts w:hint="eastAsia"/>
          <w:color w:val="auto"/>
        </w:rPr>
        <w:t>万元，该项目资金已全部落实到位，资金来源为</w:t>
      </w:r>
      <w:r>
        <w:rPr>
          <w:rFonts w:hint="eastAsia"/>
          <w:color w:val="auto"/>
          <w:lang w:val="en-US" w:eastAsia="zh-CN"/>
        </w:rPr>
        <w:t>中央补助资金</w:t>
      </w:r>
      <w:r>
        <w:rPr>
          <w:rFonts w:hint="eastAsia"/>
          <w:color w:val="auto"/>
        </w:rPr>
        <w:t>。</w:t>
      </w:r>
    </w:p>
    <w:p>
      <w:pPr>
        <w:spacing w:line="360" w:lineRule="auto"/>
        <w:ind w:firstLine="600" w:firstLineChars="200"/>
        <w:rPr>
          <w:rFonts w:hint="default"/>
          <w:color w:val="auto"/>
          <w:lang w:val="en-US"/>
        </w:rPr>
      </w:pPr>
      <w:r>
        <w:rPr>
          <w:rFonts w:hint="eastAsia"/>
        </w:rPr>
        <w:t>资金使用情况</w:t>
      </w:r>
      <w:r>
        <w:rPr>
          <w:rFonts w:hint="eastAsia"/>
          <w:color w:val="auto"/>
        </w:rPr>
        <w:t>：该项目年初预算数</w:t>
      </w:r>
      <w:r>
        <w:rPr>
          <w:rFonts w:hint="eastAsia"/>
          <w:color w:val="auto"/>
          <w:lang w:val="en-US" w:eastAsia="zh-CN"/>
        </w:rPr>
        <w:t>0</w:t>
      </w:r>
      <w:r>
        <w:rPr>
          <w:rFonts w:hint="eastAsia"/>
          <w:color w:val="auto"/>
        </w:rPr>
        <w:t>万元，全年预算数</w:t>
      </w:r>
      <w:r>
        <w:rPr>
          <w:rFonts w:hint="eastAsia"/>
          <w:color w:val="auto"/>
          <w:lang w:val="en-US" w:eastAsia="zh-CN"/>
        </w:rPr>
        <w:t>1800</w:t>
      </w:r>
      <w:r>
        <w:rPr>
          <w:rFonts w:hint="eastAsia"/>
          <w:color w:val="auto"/>
        </w:rPr>
        <w:t>万元，全年执行数</w:t>
      </w:r>
      <w:r>
        <w:rPr>
          <w:rFonts w:hint="eastAsia"/>
          <w:color w:val="auto"/>
          <w:lang w:val="en-US" w:eastAsia="zh-CN"/>
        </w:rPr>
        <w:t>1800</w:t>
      </w:r>
      <w:r>
        <w:rPr>
          <w:rFonts w:hint="eastAsia"/>
          <w:color w:val="auto"/>
        </w:rPr>
        <w:t>万元，预算执行率为</w:t>
      </w:r>
      <w:r>
        <w:rPr>
          <w:rFonts w:hint="eastAsia"/>
          <w:color w:val="auto"/>
          <w:lang w:val="en-US" w:eastAsia="zh-CN"/>
        </w:rPr>
        <w:t>100</w:t>
      </w:r>
      <w:r>
        <w:rPr>
          <w:rFonts w:hint="eastAsia"/>
          <w:color w:val="auto"/>
        </w:rPr>
        <w:t>%，用于：职业培训补贴</w:t>
      </w:r>
      <w:r>
        <w:rPr>
          <w:rFonts w:hint="eastAsia"/>
          <w:color w:val="auto"/>
          <w:lang w:eastAsia="zh-CN"/>
        </w:rPr>
        <w:t>、</w:t>
      </w:r>
      <w:r>
        <w:rPr>
          <w:rFonts w:hint="eastAsia"/>
          <w:color w:val="auto"/>
        </w:rPr>
        <w:t>职业鉴定补贴</w:t>
      </w:r>
      <w:r>
        <w:rPr>
          <w:rFonts w:hint="eastAsia"/>
          <w:color w:val="auto"/>
          <w:lang w:eastAsia="zh-CN"/>
        </w:rPr>
        <w:t>、社会保险补贴、公益性岗位补贴</w:t>
      </w:r>
      <w:r>
        <w:rPr>
          <w:rFonts w:hint="eastAsia"/>
          <w:color w:val="auto"/>
          <w:lang w:val="en-US" w:eastAsia="zh-CN"/>
        </w:rPr>
        <w:t>等。</w:t>
      </w:r>
    </w:p>
    <w:p>
      <w:pPr>
        <w:pStyle w:val="7"/>
        <w:spacing w:line="360" w:lineRule="auto"/>
        <w:ind w:firstLine="640" w:firstLineChars="200"/>
        <w:rPr>
          <w:rFonts w:hint="eastAsia"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rPr>
          <w:rFonts w:hint="eastAsia"/>
          <w:color w:val="auto"/>
        </w:rPr>
      </w:pPr>
      <w:r>
        <w:rPr>
          <w:rFonts w:hint="eastAsia"/>
        </w:rPr>
        <w:t>1</w:t>
      </w:r>
      <w:r>
        <w:rPr>
          <w:rFonts w:hint="eastAsia"/>
          <w:lang w:val="en-US" w:eastAsia="zh-CN"/>
        </w:rPr>
        <w:t>.</w:t>
      </w:r>
      <w:r>
        <w:rPr>
          <w:rFonts w:hint="eastAsia"/>
        </w:rPr>
        <w:t>总体目标：</w:t>
      </w:r>
      <w:r>
        <w:rPr>
          <w:rFonts w:hint="eastAsia"/>
          <w:color w:val="auto"/>
        </w:rPr>
        <w:t>按照自治区财政厅、人社厅《关于印发&lt;新疆维吾尔自治区资金管理暂行办法&gt;的通知》等相关要求,做好用于旅游产业带动就业工作及农村富余劳动力有组织转移以奖代补资金费用支出工作。2021年就业补助资金1800万元。。</w:t>
      </w:r>
    </w:p>
    <w:p>
      <w:pPr>
        <w:spacing w:line="360" w:lineRule="auto"/>
        <w:ind w:firstLine="600" w:firstLineChars="200"/>
        <w:rPr>
          <w:rFonts w:hint="eastAsia" w:eastAsia="仿宋_GB2312"/>
          <w:color w:val="auto"/>
          <w:highlight w:val="none"/>
          <w:lang w:val="en-US" w:eastAsia="zh-CN"/>
        </w:rPr>
      </w:pPr>
      <w:r>
        <w:t>2</w:t>
      </w:r>
      <w:r>
        <w:rPr>
          <w:rFonts w:hint="eastAsia"/>
          <w:lang w:val="en-US" w:eastAsia="zh-CN"/>
        </w:rPr>
        <w:t>.</w:t>
      </w:r>
      <w:r>
        <w:rPr>
          <w:rFonts w:hint="eastAsia"/>
        </w:rPr>
        <w:t>阶段性目标：</w:t>
      </w:r>
      <w:r>
        <w:rPr>
          <w:rFonts w:hint="eastAsia"/>
          <w:color w:val="auto"/>
          <w:highlight w:val="none"/>
          <w:lang w:eastAsia="zh-CN"/>
        </w:rPr>
        <w:t>保障</w:t>
      </w:r>
      <w:r>
        <w:rPr>
          <w:rFonts w:hint="eastAsia"/>
          <w:color w:val="auto"/>
          <w:highlight w:val="none"/>
        </w:rPr>
        <w:t>城镇登记失业率控制在4.5%以内</w:t>
      </w:r>
      <w:r>
        <w:rPr>
          <w:rFonts w:hint="eastAsia"/>
          <w:color w:val="auto"/>
          <w:highlight w:val="none"/>
          <w:lang w:eastAsia="zh-CN"/>
        </w:rPr>
        <w:t>；</w:t>
      </w:r>
      <w:r>
        <w:rPr>
          <w:rFonts w:hint="eastAsia"/>
          <w:color w:val="auto"/>
          <w:highlight w:val="none"/>
        </w:rPr>
        <w:t>高校毕业生就业率达88%以上</w:t>
      </w:r>
      <w:r>
        <w:rPr>
          <w:rFonts w:hint="eastAsia"/>
          <w:color w:val="auto"/>
          <w:highlight w:val="none"/>
          <w:lang w:eastAsia="zh-CN"/>
        </w:rPr>
        <w:t>；按时拨付各单位公益性岗位补贴及社保补贴；及时拨付企业就业见习补贴及社保补贴。</w:t>
      </w:r>
    </w:p>
    <w:p>
      <w:pPr>
        <w:pStyle w:val="6"/>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7"/>
        <w:spacing w:line="360" w:lineRule="auto"/>
        <w:rPr>
          <w:rFonts w:hint="eastAsia"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w:t>
      </w:r>
      <w:r>
        <w:rPr>
          <w:rFonts w:hint="eastAsia"/>
          <w:lang w:val="en-US" w:eastAsia="zh-CN"/>
        </w:rPr>
        <w:t>.</w:t>
      </w:r>
      <w:r>
        <w:rPr>
          <w:rFonts w:hint="eastAsia"/>
        </w:rPr>
        <w:t>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2022年中央财政就业补助资金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局</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spacing w:line="360" w:lineRule="auto"/>
        <w:ind w:firstLine="600" w:firstLineChars="200"/>
        <w:jc w:val="left"/>
      </w:pPr>
      <w:r>
        <w:rPr>
          <w:rFonts w:hint="eastAsia"/>
        </w:rPr>
        <w:t>2</w:t>
      </w:r>
      <w:r>
        <w:rPr>
          <w:rFonts w:hint="eastAsia"/>
          <w:lang w:val="en-US" w:eastAsia="zh-CN"/>
        </w:rPr>
        <w:t>.</w:t>
      </w:r>
      <w:r>
        <w:rPr>
          <w:rFonts w:hint="eastAsia"/>
        </w:rPr>
        <w:t>绩效评价对象：</w:t>
      </w:r>
    </w:p>
    <w:p>
      <w:pPr>
        <w:spacing w:line="360" w:lineRule="auto"/>
        <w:ind w:firstLine="600" w:firstLineChars="200"/>
        <w:rPr>
          <w:rFonts w:hint="eastAsia"/>
          <w:color w:val="auto"/>
        </w:rPr>
      </w:pPr>
      <w:r>
        <w:rPr>
          <w:rFonts w:hint="eastAsia"/>
          <w:color w:val="auto"/>
        </w:rPr>
        <w:t>2022年中央财政就业补助资金</w:t>
      </w:r>
    </w:p>
    <w:p>
      <w:pPr>
        <w:spacing w:line="360" w:lineRule="auto"/>
        <w:ind w:firstLine="600" w:firstLineChars="200"/>
        <w:rPr>
          <w:color w:val="auto"/>
        </w:rPr>
      </w:pPr>
      <w:r>
        <w:rPr>
          <w:rFonts w:hint="eastAsia"/>
          <w:color w:val="auto"/>
        </w:rPr>
        <w:t>3</w:t>
      </w:r>
      <w:r>
        <w:rPr>
          <w:rFonts w:hint="eastAsia"/>
          <w:color w:val="auto"/>
          <w:lang w:val="en-US" w:eastAsia="zh-CN"/>
        </w:rPr>
        <w:t>.</w:t>
      </w:r>
      <w:r>
        <w:rPr>
          <w:rFonts w:hint="eastAsia"/>
          <w:color w:val="auto"/>
        </w:rPr>
        <w:t>绩效评价范围：</w:t>
      </w:r>
    </w:p>
    <w:p>
      <w:pPr>
        <w:spacing w:line="360" w:lineRule="auto"/>
        <w:ind w:firstLine="600" w:firstLineChars="200"/>
        <w:rPr>
          <w:color w:val="auto"/>
        </w:rPr>
      </w:pPr>
      <w:r>
        <w:rPr>
          <w:rFonts w:hint="eastAsia"/>
          <w:color w:val="auto"/>
        </w:rPr>
        <w:t>本次评价从项目决策（包括绩效目标、决策过程）、项目管理（包括项目资金、项目实施）、项目产出（包括项目产出数量、产出质量、产出时效和产出成本）项目效益四个维度进行2022年中央财政就业补助资金评价，评价核心为资金的支出完成情况和效果。</w:t>
      </w:r>
    </w:p>
    <w:p>
      <w:pPr>
        <w:spacing w:line="360" w:lineRule="auto"/>
      </w:pPr>
    </w:p>
    <w:p>
      <w:pPr>
        <w:pStyle w:val="7"/>
        <w:spacing w:line="360" w:lineRule="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绩效评价原则</w:t>
      </w:r>
    </w:p>
    <w:p>
      <w:pPr>
        <w:spacing w:line="600" w:lineRule="exact"/>
        <w:ind w:firstLine="640"/>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spacing w:line="600" w:lineRule="exact"/>
        <w:ind w:firstLine="640"/>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spacing w:line="600" w:lineRule="exact"/>
        <w:ind w:firstLine="640"/>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spacing w:line="600" w:lineRule="exact"/>
        <w:ind w:firstLine="640"/>
        <w:rPr>
          <w:rFonts w:ascii="仿宋_GB2312"/>
          <w:bCs/>
          <w:color w:val="auto"/>
          <w:sz w:val="32"/>
          <w:szCs w:val="32"/>
        </w:rPr>
      </w:pPr>
      <w:r>
        <w:rPr>
          <w:rFonts w:hint="eastAsia" w:ascii="仿宋_GB2312"/>
          <w:bCs/>
          <w:color w:val="auto"/>
          <w:sz w:val="32"/>
          <w:szCs w:val="32"/>
        </w:rPr>
        <w:t>（四）公开透明。本次项目支出绩效评价结果已依法依规公开在</w:t>
      </w:r>
      <w:r>
        <w:rPr>
          <w:rFonts w:hint="eastAsia" w:ascii="仿宋_GB2312"/>
          <w:bCs/>
          <w:color w:val="auto"/>
          <w:sz w:val="32"/>
          <w:szCs w:val="32"/>
          <w:lang w:eastAsia="zh-CN"/>
        </w:rPr>
        <w:t>霍城县政府</w:t>
      </w:r>
      <w:r>
        <w:rPr>
          <w:rFonts w:hint="eastAsia" w:ascii="仿宋_GB2312"/>
          <w:bCs/>
          <w:color w:val="auto"/>
          <w:sz w:val="32"/>
          <w:szCs w:val="32"/>
        </w:rPr>
        <w:t>网站上，并自觉接受社会监督。</w:t>
      </w:r>
    </w:p>
    <w:p>
      <w:pPr>
        <w:spacing w:line="360" w:lineRule="auto"/>
      </w:pPr>
    </w:p>
    <w:p>
      <w:pPr>
        <w:spacing w:line="360" w:lineRule="auto"/>
        <w:ind w:firstLine="600" w:firstLineChars="200"/>
        <w:jc w:val="left"/>
        <w:rPr>
          <w:rFonts w:hint="eastAsia"/>
        </w:rPr>
      </w:pPr>
      <w:r>
        <w:rPr>
          <w:rFonts w:hint="eastAsia"/>
        </w:rPr>
        <w:t>2、评价指标体系（附表说明）</w:t>
      </w:r>
    </w:p>
    <w:p>
      <w:pPr>
        <w:pStyle w:val="7"/>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2022年中央财政就业补助资金项目支出绩效评价指标体系</w:t>
      </w:r>
    </w:p>
    <w:tbl>
      <w:tblPr>
        <w:tblStyle w:val="12"/>
        <w:tblW w:w="9859"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8</w:t>
            </w:r>
          </w:p>
        </w:tc>
        <w:tc>
          <w:tcPr>
            <w:tcW w:w="874" w:type="dxa"/>
            <w:shd w:val="clear" w:color="auto"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8</w:t>
            </w:r>
          </w:p>
        </w:tc>
        <w:tc>
          <w:tcPr>
            <w:tcW w:w="874" w:type="dxa"/>
            <w:shd w:val="clear" w:color="000000" w:fill="FFFFFF"/>
            <w:vAlign w:val="top"/>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ind w:firstLine="600" w:firstLineChars="200"/>
        <w:jc w:val="left"/>
        <w:rPr>
          <w:rFonts w:hint="eastAsia"/>
        </w:rPr>
      </w:pPr>
      <w:r>
        <w:rPr>
          <w:rFonts w:hint="eastAsia"/>
        </w:rPr>
        <w:t>3、评价方法</w:t>
      </w:r>
    </w:p>
    <w:p>
      <w:pPr>
        <w:spacing w:line="360" w:lineRule="auto"/>
        <w:ind w:firstLine="640" w:firstLineChars="200"/>
      </w:pPr>
      <w:r>
        <w:rPr>
          <w:rFonts w:hint="eastAsia"/>
          <w:bCs/>
          <w:color w:val="auto"/>
          <w:sz w:val="32"/>
          <w:szCs w:val="32"/>
          <w:highlight w:val="none"/>
        </w:rPr>
        <w:t>本次项目支出绩效自评采用</w:t>
      </w:r>
      <w:r>
        <w:rPr>
          <w:rFonts w:hint="eastAsia"/>
          <w:bCs/>
          <w:color w:val="auto"/>
          <w:sz w:val="32"/>
          <w:szCs w:val="32"/>
          <w:highlight w:val="none"/>
          <w:lang w:eastAsia="zh-CN"/>
        </w:rPr>
        <w:t>因素分析</w:t>
      </w:r>
      <w:r>
        <w:rPr>
          <w:rFonts w:hint="eastAsia"/>
          <w:bCs/>
          <w:color w:val="auto"/>
          <w:sz w:val="32"/>
          <w:szCs w:val="32"/>
          <w:highlight w:val="none"/>
        </w:rPr>
        <w:t>方法，原因是：</w:t>
      </w:r>
      <w:r>
        <w:rPr>
          <w:rFonts w:hint="eastAsia"/>
          <w:bCs/>
          <w:color w:val="auto"/>
          <w:sz w:val="32"/>
          <w:szCs w:val="32"/>
          <w:highlight w:val="none"/>
          <w:lang w:eastAsia="zh-CN"/>
        </w:rPr>
        <w:t>每年公益性岗位人员存在变动，且其社保补贴根据社保局社会保险计费基数进行调整，同时申请就业见习补贴企业按照就业资金管理办法进行审批审核，每年申请资金的企业及人数无法确定，因此选择因素分析法。</w:t>
      </w:r>
    </w:p>
    <w:p>
      <w:pPr>
        <w:spacing w:line="360" w:lineRule="auto"/>
        <w:ind w:firstLine="600" w:firstLineChars="200"/>
        <w:jc w:val="left"/>
        <w:rPr>
          <w:bCs/>
          <w:color w:val="FF0000"/>
          <w:sz w:val="32"/>
          <w:szCs w:val="32"/>
        </w:rPr>
      </w:pPr>
      <w:r>
        <w:rPr>
          <w:rFonts w:hint="eastAsia"/>
        </w:rPr>
        <w:t>4</w:t>
      </w:r>
      <w:r>
        <w:rPr>
          <w:rFonts w:hint="eastAsia"/>
          <w:lang w:val="en-US" w:eastAsia="zh-CN"/>
        </w:rPr>
        <w:t>.</w:t>
      </w:r>
      <w:r>
        <w:rPr>
          <w:rFonts w:hint="eastAsia"/>
        </w:rPr>
        <w:t>评价标准</w:t>
      </w:r>
    </w:p>
    <w:p>
      <w:pPr>
        <w:spacing w:line="360" w:lineRule="auto"/>
        <w:ind w:firstLine="640" w:firstLineChars="200"/>
        <w:rPr>
          <w:bCs/>
          <w:color w:val="auto"/>
          <w:sz w:val="32"/>
          <w:szCs w:val="32"/>
          <w:highlight w:val="none"/>
        </w:rPr>
      </w:pPr>
      <w:r>
        <w:rPr>
          <w:rFonts w:hint="eastAsia"/>
          <w:bCs/>
          <w:color w:val="auto"/>
          <w:sz w:val="32"/>
          <w:szCs w:val="32"/>
          <w:highlight w:val="none"/>
        </w:rPr>
        <w:t>本次项目支出绩效自评采用计划标准，原因是：</w:t>
      </w:r>
      <w:r>
        <w:rPr>
          <w:rFonts w:hint="eastAsia"/>
          <w:bCs/>
          <w:color w:val="auto"/>
          <w:sz w:val="32"/>
          <w:szCs w:val="32"/>
          <w:highlight w:val="none"/>
          <w:lang w:eastAsia="zh-CN"/>
        </w:rPr>
        <w:t>每年公益性岗位人员存在变动，且其社保补贴根据社保局社会保险计费基数进行调整，同时申请就业见习补贴企业按照就业资金管理办法进行审批审核，人数也无法确定，需根据实际情况进行调整，所以</w:t>
      </w:r>
      <w:r>
        <w:rPr>
          <w:rFonts w:hint="eastAsia"/>
          <w:bCs/>
          <w:color w:val="auto"/>
          <w:sz w:val="32"/>
          <w:szCs w:val="32"/>
          <w:highlight w:val="none"/>
        </w:rPr>
        <w:t>采用计划标准标准</w:t>
      </w:r>
    </w:p>
    <w:p>
      <w:pPr>
        <w:pStyle w:val="7"/>
        <w:spacing w:line="360" w:lineRule="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前期准备：</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w:t>
      </w:r>
      <w:r>
        <w:rPr>
          <w:rFonts w:hint="eastAsia"/>
          <w:color w:val="auto"/>
        </w:rPr>
        <w:t>日，</w:t>
      </w:r>
      <w:r>
        <w:rPr>
          <w:rFonts w:hint="eastAsia" w:ascii="仿宋_GB2312"/>
          <w:color w:val="auto"/>
          <w:lang w:val="zh-CN"/>
        </w:rPr>
        <w:t>开始前期准备工作，评价组通过前期调研</w:t>
      </w:r>
      <w:r>
        <w:rPr>
          <w:rFonts w:hint="eastAsia"/>
          <w:color w:val="auto"/>
        </w:rPr>
        <w:t>确定绩效评价对象和范围，</w:t>
      </w:r>
      <w:r>
        <w:rPr>
          <w:rFonts w:hint="eastAsia" w:ascii="仿宋_GB2312"/>
          <w:color w:val="auto"/>
          <w:lang w:val="zh-CN"/>
        </w:rPr>
        <w:t>确定了评价的目的、方法以及评价的原则，根据项目的内容和特征制定了评价指标体系及评价标准以及评价实施方案，修正并确定所需资料清单，最终确定</w:t>
      </w:r>
      <w:r>
        <w:rPr>
          <w:rFonts w:hint="eastAsia"/>
          <w:color w:val="auto"/>
        </w:rPr>
        <w:t>绩效评价工作方案；</w:t>
      </w:r>
    </w:p>
    <w:p>
      <w:pPr>
        <w:spacing w:line="360" w:lineRule="auto"/>
        <w:ind w:firstLine="600" w:firstLineChars="200"/>
        <w:jc w:val="left"/>
        <w:rPr>
          <w:rFonts w:hint="eastAsia"/>
          <w:color w:val="auto"/>
        </w:rPr>
      </w:pPr>
      <w:r>
        <w:rPr>
          <w:rFonts w:hint="eastAsia"/>
          <w:color w:val="auto"/>
        </w:rPr>
        <w:t>2</w:t>
      </w:r>
      <w:r>
        <w:rPr>
          <w:rFonts w:hint="eastAsia"/>
          <w:color w:val="auto"/>
          <w:lang w:val="en-US" w:eastAsia="zh-CN"/>
        </w:rPr>
        <w:t>.</w:t>
      </w:r>
      <w:r>
        <w:rPr>
          <w:rFonts w:hint="eastAsia"/>
          <w:color w:val="auto"/>
        </w:rPr>
        <w:t>组织实施：</w:t>
      </w:r>
    </w:p>
    <w:p>
      <w:pPr>
        <w:spacing w:line="360" w:lineRule="auto"/>
        <w:ind w:firstLine="600" w:firstLineChars="200"/>
        <w:rPr>
          <w:color w:val="auto"/>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5</w:t>
      </w:r>
      <w:r>
        <w:rPr>
          <w:rFonts w:hint="eastAsia"/>
          <w:color w:val="auto"/>
        </w:rPr>
        <w:t>日，</w:t>
      </w:r>
      <w:r>
        <w:rPr>
          <w:rFonts w:hint="eastAsia" w:ascii="仿宋_GB2312"/>
          <w:color w:val="auto"/>
        </w:rPr>
        <w:t>评价工作进入实施阶段，评价组</w:t>
      </w:r>
      <w:r>
        <w:rPr>
          <w:rFonts w:hint="eastAsia"/>
          <w:color w:val="auto"/>
        </w:rPr>
        <w:t>收集绩效评价相关数据资料，进行现场调研、座谈；并</w:t>
      </w:r>
      <w:r>
        <w:rPr>
          <w:rFonts w:hint="eastAsia" w:ascii="仿宋_GB2312"/>
          <w:color w:val="auto"/>
        </w:rPr>
        <w:t>与项目实施负责人沟通，了解资金的内容、操作流程、管理机制、资金使用方向等情况</w:t>
      </w:r>
      <w:r>
        <w:rPr>
          <w:rFonts w:hint="eastAsia"/>
          <w:color w:val="auto"/>
        </w:rPr>
        <w:t>，</w:t>
      </w:r>
      <w:r>
        <w:rPr>
          <w:color w:val="auto"/>
        </w:rPr>
        <w:t>分析</w:t>
      </w:r>
      <w:r>
        <w:rPr>
          <w:rFonts w:hint="eastAsia"/>
          <w:color w:val="auto"/>
        </w:rPr>
        <w:t>形成初步结论。</w:t>
      </w:r>
    </w:p>
    <w:p>
      <w:pPr>
        <w:spacing w:line="360" w:lineRule="auto"/>
        <w:ind w:firstLine="600" w:firstLineChars="200"/>
        <w:jc w:val="left"/>
        <w:rPr>
          <w:rFonts w:hint="eastAsia"/>
          <w:color w:val="auto"/>
        </w:rPr>
      </w:pPr>
      <w:r>
        <w:rPr>
          <w:rFonts w:hint="eastAsia"/>
          <w:color w:val="auto"/>
        </w:rPr>
        <w:t>3</w:t>
      </w:r>
      <w:r>
        <w:rPr>
          <w:rFonts w:hint="eastAsia"/>
          <w:color w:val="auto"/>
          <w:lang w:val="en-US" w:eastAsia="zh-CN"/>
        </w:rPr>
        <w:t>.</w:t>
      </w:r>
      <w:r>
        <w:rPr>
          <w:rFonts w:hint="eastAsia"/>
          <w:color w:val="auto"/>
        </w:rPr>
        <w:t>分析评价：</w:t>
      </w:r>
    </w:p>
    <w:p>
      <w:pPr>
        <w:spacing w:line="360" w:lineRule="auto"/>
        <w:ind w:firstLine="600" w:firstLineChars="200"/>
        <w:rPr>
          <w:rFonts w:ascii="仿宋_GB2312"/>
          <w:color w:val="auto"/>
        </w:rPr>
      </w:pPr>
      <w:r>
        <w:rPr>
          <w:rFonts w:hint="eastAsia"/>
          <w:color w:val="auto"/>
        </w:rPr>
        <w:t>202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10</w:t>
      </w:r>
      <w:r>
        <w:rPr>
          <w:rFonts w:hint="eastAsia"/>
          <w:color w:val="auto"/>
        </w:rPr>
        <w:t>日-</w:t>
      </w:r>
      <w:r>
        <w:rPr>
          <w:rFonts w:hint="eastAsia"/>
          <w:color w:val="auto"/>
          <w:lang w:val="en-US" w:eastAsia="zh-CN"/>
        </w:rPr>
        <w:t>3</w:t>
      </w:r>
      <w:r>
        <w:rPr>
          <w:rFonts w:hint="eastAsia"/>
          <w:color w:val="auto"/>
        </w:rPr>
        <w:t>月</w:t>
      </w:r>
      <w:r>
        <w:rPr>
          <w:rFonts w:hint="eastAsia"/>
          <w:color w:val="auto"/>
          <w:lang w:val="en-US" w:eastAsia="zh-CN"/>
        </w:rPr>
        <w:t>25</w:t>
      </w:r>
      <w:r>
        <w:rPr>
          <w:rFonts w:hint="eastAsia"/>
          <w:color w:val="auto"/>
        </w:rPr>
        <w:t>日，评价组按照绩效评价的原则和规范，对取得的资料进行审查核实，对采集的数据进行分析，按照绩效评价指标评分表逐项进行打分、分析，汇总各方评价结果，综合分析并形成评价结论。</w:t>
      </w:r>
    </w:p>
    <w:p>
      <w:pPr>
        <w:pStyle w:val="6"/>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7"/>
        <w:spacing w:line="360" w:lineRule="auto"/>
        <w:rPr>
          <w:rFonts w:hint="eastAsia"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00" w:firstLineChars="20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本项目严格按照</w:t>
      </w:r>
      <w:r>
        <w:rPr>
          <w:rFonts w:hint="eastAsia" w:ascii="仿宋_GB2312"/>
          <w:bCs/>
          <w:color w:val="000000" w:themeColor="text1"/>
          <w:kern w:val="0"/>
          <w:sz w:val="32"/>
          <w:szCs w:val="32"/>
          <w:highlight w:val="none"/>
          <w14:textFill>
            <w14:solidFill>
              <w14:schemeClr w14:val="tx1"/>
            </w14:solidFill>
          </w14:textFill>
        </w:rPr>
        <w:t>科学公正、统筹兼顾、激励约束、公开透明的</w:t>
      </w:r>
      <w:r>
        <w:rPr>
          <w:rFonts w:hint="eastAsia"/>
          <w:color w:val="000000" w:themeColor="text1"/>
          <w:highlight w:val="none"/>
          <w14:textFill>
            <w14:solidFill>
              <w14:schemeClr w14:val="tx1"/>
            </w14:solidFill>
          </w14:textFill>
        </w:rPr>
        <w:t>绩效评价原则，采用</w:t>
      </w:r>
      <w:r>
        <w:rPr>
          <w:rFonts w:hint="eastAsia"/>
          <w:color w:val="000000" w:themeColor="text1"/>
          <w:highlight w:val="none"/>
          <w:lang w:eastAsia="zh-CN"/>
          <w14:textFill>
            <w14:solidFill>
              <w14:schemeClr w14:val="tx1"/>
            </w14:solidFill>
          </w14:textFill>
        </w:rPr>
        <w:t>因素分析法</w:t>
      </w:r>
      <w:r>
        <w:rPr>
          <w:rFonts w:hint="eastAsia"/>
          <w:color w:val="000000" w:themeColor="text1"/>
          <w:highlight w:val="none"/>
          <w14:textFill>
            <w14:solidFill>
              <w14:schemeClr w14:val="tx1"/>
            </w14:solidFill>
          </w14:textFill>
        </w:rPr>
        <w:t>，坚持</w:t>
      </w:r>
      <w:r>
        <w:rPr>
          <w:rFonts w:hint="eastAsia"/>
          <w:bCs/>
          <w:color w:val="000000" w:themeColor="text1"/>
          <w:sz w:val="32"/>
          <w:szCs w:val="32"/>
          <w:highlight w:val="none"/>
          <w14:textFill>
            <w14:solidFill>
              <w14:schemeClr w14:val="tx1"/>
            </w14:solidFill>
          </w14:textFill>
        </w:rPr>
        <w:t>计划标准</w:t>
      </w:r>
      <w:r>
        <w:rPr>
          <w:rFonts w:hint="eastAsia"/>
          <w:color w:val="000000" w:themeColor="text1"/>
          <w:highlight w:val="none"/>
          <w14:textFill>
            <w14:solidFill>
              <w14:schemeClr w14:val="tx1"/>
            </w14:solidFill>
          </w14:textFill>
        </w:rPr>
        <w:t>对本项目的立项、绩效目标、资金投入、资金管理、组织实施、产出数量、产出质量、产出时效、产出成本、项目效益进行了综合评价。</w:t>
      </w:r>
    </w:p>
    <w:p>
      <w:pPr>
        <w:spacing w:line="360" w:lineRule="auto"/>
        <w:ind w:firstLine="600" w:firstLineChars="200"/>
        <w:jc w:val="center"/>
        <w:rPr>
          <w:color w:val="auto"/>
        </w:rPr>
      </w:pPr>
      <w:r>
        <w:rPr>
          <w:rFonts w:hint="eastAsia"/>
          <w:color w:val="auto"/>
        </w:rPr>
        <w:t>2022年中央财政就业补助资金项目评价得分情况</w:t>
      </w:r>
    </w:p>
    <w:tbl>
      <w:tblPr>
        <w:tblStyle w:val="12"/>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24</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24</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16</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16</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7"/>
        <w:spacing w:line="360" w:lineRule="auto"/>
        <w:rPr>
          <w:rFonts w:hint="eastAsia"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rFonts w:hint="eastAsia"/>
          <w:color w:val="auto"/>
        </w:rPr>
      </w:pPr>
      <w:r>
        <w:rPr>
          <w:rFonts w:hint="eastAsia"/>
          <w:color w:val="auto"/>
        </w:rPr>
        <w:t>本项目的项目决策、项目过程、项目产出、项目效益均达到了预期要求，最终</w:t>
      </w:r>
      <w:r>
        <w:rPr>
          <w:rFonts w:hint="eastAsia"/>
          <w:color w:val="auto"/>
          <w:lang w:val="en-US" w:eastAsia="zh-CN"/>
        </w:rPr>
        <w:t>评</w:t>
      </w:r>
      <w:r>
        <w:rPr>
          <w:rFonts w:hint="eastAsia"/>
          <w:color w:val="auto"/>
        </w:rPr>
        <w:t>分为100分，</w:t>
      </w:r>
      <w:r>
        <w:rPr>
          <w:rFonts w:hint="eastAsia"/>
          <w:color w:val="auto"/>
          <w:lang w:val="en-US" w:eastAsia="zh-CN"/>
        </w:rPr>
        <w:t>评价等级为“优”，</w:t>
      </w:r>
      <w:r>
        <w:rPr>
          <w:rFonts w:hint="eastAsia"/>
          <w:color w:val="auto"/>
        </w:rPr>
        <w:t>项目达成年度指标</w:t>
      </w:r>
    </w:p>
    <w:p>
      <w:pPr>
        <w:pStyle w:val="6"/>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7"/>
        <w:spacing w:line="360" w:lineRule="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立项依据充分性</w:t>
      </w:r>
    </w:p>
    <w:p>
      <w:pPr>
        <w:spacing w:line="360" w:lineRule="auto"/>
        <w:ind w:firstLine="600" w:firstLineChars="200"/>
        <w:rPr>
          <w:rFonts w:hint="eastAsia" w:ascii="Times New Roman" w:hAnsi="Times New Roman" w:eastAsia="仿宋_GB2312" w:cs="Times New Roman"/>
          <w:color w:val="auto"/>
          <w:lang w:eastAsia="zh-CN"/>
        </w:rPr>
      </w:pPr>
      <w:r>
        <w:rPr>
          <w:rFonts w:hint="eastAsia"/>
          <w:color w:val="auto"/>
        </w:rPr>
        <w:t>根据新财社[2020]250号、新财社[2020]298号、新财社[2021]71号文件庶要求认真落实自治区各项促进就业政策，切实提高就业资金安全性、规范性、有效性，根据《中华人民共和国预算法》《中华人民共和国就业促进法》《中共中央国务院关于全面实施预算绩效管理意见》《国务院关于做好单签和今后一段时期就业创业工作的实施意见》《人力资源社会保障部 财政部关于进一步加大就业扶贫政策支持力度着力提高劳务组织化程度的通知》等相关法律法规和促进就业文件规定，设立此项目</w:t>
      </w:r>
      <w:r>
        <w:rPr>
          <w:rFonts w:hint="eastAsia"/>
          <w:color w:val="auto"/>
          <w:lang w:eastAsia="zh-CN"/>
        </w:rPr>
        <w:t>；</w:t>
      </w:r>
      <w:r>
        <w:rPr>
          <w:rFonts w:hint="eastAsia"/>
          <w:color w:val="auto"/>
        </w:rPr>
        <w:t>项目立项符合行业发展规划和政策要求；项目立项与部门职责范围相符，属于部门履职所需；项目属于公共财政支持范围，符合中央、地方事权支出责任划分原则；项目</w:t>
      </w:r>
      <w:r>
        <w:rPr>
          <w:rFonts w:hint="eastAsia"/>
          <w:color w:val="auto"/>
          <w:lang w:eastAsia="zh-CN"/>
        </w:rPr>
        <w:t>没有</w:t>
      </w:r>
      <w:r>
        <w:rPr>
          <w:rFonts w:hint="eastAsia"/>
          <w:color w:val="auto"/>
        </w:rPr>
        <w:t>与相关部门同类项目或部门内部相关项目重复</w:t>
      </w:r>
      <w:r>
        <w:rPr>
          <w:rFonts w:hint="eastAsia"/>
          <w:color w:val="auto"/>
          <w:lang w:eastAsia="zh-CN"/>
        </w:rPr>
        <w:t>。</w:t>
      </w:r>
    </w:p>
    <w:p>
      <w:pPr>
        <w:spacing w:line="360" w:lineRule="auto"/>
        <w:ind w:firstLine="600" w:firstLineChars="200"/>
        <w:rPr>
          <w:color w:val="auto"/>
        </w:rPr>
      </w:pPr>
    </w:p>
    <w:p>
      <w:pPr>
        <w:spacing w:line="360" w:lineRule="auto"/>
        <w:ind w:firstLine="600" w:firstLineChars="200"/>
        <w:jc w:val="left"/>
        <w:rPr>
          <w:rFonts w:hint="eastAsia"/>
          <w:color w:val="auto"/>
        </w:rPr>
      </w:pPr>
      <w:r>
        <w:rPr>
          <w:rFonts w:hint="eastAsia"/>
          <w:color w:val="auto"/>
        </w:rPr>
        <w:t>2</w:t>
      </w:r>
      <w:r>
        <w:rPr>
          <w:rFonts w:hint="eastAsia"/>
          <w:color w:val="auto"/>
          <w:lang w:val="en-US" w:eastAsia="zh-CN"/>
        </w:rPr>
        <w:t>.</w:t>
      </w:r>
      <w:r>
        <w:rPr>
          <w:rFonts w:hint="eastAsia"/>
          <w:color w:val="auto"/>
        </w:rPr>
        <w:t>立项程序规范性</w:t>
      </w:r>
    </w:p>
    <w:p>
      <w:pPr>
        <w:spacing w:line="360" w:lineRule="auto"/>
        <w:ind w:firstLine="600" w:firstLineChars="200"/>
        <w:rPr>
          <w:color w:val="auto"/>
        </w:rPr>
      </w:pPr>
      <w:r>
        <w:rPr>
          <w:rFonts w:hint="eastAsia"/>
          <w:color w:val="auto"/>
        </w:rPr>
        <w:t>项目按照规定的程序申请设立；审批文件、材料符合相关要求；</w:t>
      </w:r>
    </w:p>
    <w:p>
      <w:pPr>
        <w:spacing w:line="360" w:lineRule="auto"/>
        <w:rPr>
          <w:color w:val="auto"/>
        </w:rPr>
      </w:pPr>
      <w:r>
        <w:rPr>
          <w:rFonts w:hint="eastAsia"/>
          <w:color w:val="auto"/>
        </w:rPr>
        <w:t>事前已经过必要的可行性研究、专家论证、风险评估、绩效评估、集体决策。</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绩效目标合理性</w:t>
      </w:r>
    </w:p>
    <w:p>
      <w:pPr>
        <w:spacing w:line="360" w:lineRule="auto"/>
        <w:ind w:firstLine="600" w:firstLineChars="200"/>
        <w:rPr>
          <w:color w:val="auto"/>
        </w:rPr>
      </w:pPr>
      <w:r>
        <w:rPr>
          <w:rFonts w:hint="eastAsia"/>
          <w:color w:val="auto"/>
        </w:rPr>
        <w:t>2022年中央财政就业补助资金项目设立了项目绩效目标，与</w:t>
      </w:r>
      <w:r>
        <w:rPr>
          <w:rFonts w:hint="eastAsia" w:ascii="仿宋_GB2312"/>
          <w:color w:val="auto"/>
          <w:lang w:val="en-US" w:eastAsia="zh-CN"/>
        </w:rPr>
        <w:t>用于发放我县公益性岗位人员岗位补贴、社保补贴，企业一次性就业社保补贴，就业见习补贴等。</w:t>
      </w:r>
      <w:r>
        <w:rPr>
          <w:rFonts w:hint="eastAsia"/>
          <w:color w:val="auto"/>
        </w:rPr>
        <w:t>具有相关性，项目的预期产出效益和效果也均能符合正常的业绩水平，并且与预算确定的项目投资额或资金量相匹配。</w:t>
      </w: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绩效指标明确性</w:t>
      </w:r>
    </w:p>
    <w:p>
      <w:pPr>
        <w:spacing w:line="360" w:lineRule="auto"/>
        <w:ind w:firstLine="600" w:firstLineChars="200"/>
        <w:rPr>
          <w:color w:val="auto"/>
        </w:rPr>
      </w:pPr>
      <w:bookmarkStart w:id="12" w:name="_Hlk68699917"/>
      <w:r>
        <w:rPr>
          <w:rFonts w:hint="eastAsia"/>
          <w:color w:val="auto"/>
        </w:rPr>
        <w:t>2022年中央财政就业补助资金项目将项目绩效目标细化分解为具体的绩效指标，一级指标共</w:t>
      </w:r>
      <w:r>
        <w:rPr>
          <w:rFonts w:hint="eastAsia"/>
          <w:color w:val="auto"/>
          <w:lang w:val="en-US" w:eastAsia="zh-CN"/>
        </w:rPr>
        <w:t>3</w:t>
      </w:r>
      <w:r>
        <w:rPr>
          <w:rFonts w:hint="eastAsia"/>
          <w:color w:val="auto"/>
        </w:rPr>
        <w:t>条，二级指标共</w:t>
      </w:r>
      <w:r>
        <w:rPr>
          <w:rFonts w:hint="eastAsia"/>
          <w:color w:val="auto"/>
          <w:lang w:val="en-US" w:eastAsia="zh-CN"/>
        </w:rPr>
        <w:t>7</w:t>
      </w:r>
      <w:r>
        <w:rPr>
          <w:rFonts w:hint="eastAsia"/>
          <w:color w:val="auto"/>
        </w:rPr>
        <w:t>条，三级指标共</w:t>
      </w:r>
      <w:r>
        <w:rPr>
          <w:rFonts w:hint="eastAsia"/>
          <w:color w:val="auto"/>
          <w:lang w:val="en-US" w:eastAsia="zh-CN"/>
        </w:rPr>
        <w:t>31</w:t>
      </w:r>
      <w:r>
        <w:rPr>
          <w:rFonts w:hint="eastAsia"/>
          <w:color w:val="auto"/>
        </w:rPr>
        <w:t>条，其中量化指标条数共</w:t>
      </w:r>
      <w:r>
        <w:rPr>
          <w:rFonts w:hint="eastAsia"/>
          <w:color w:val="auto"/>
          <w:lang w:val="en-US" w:eastAsia="zh-CN"/>
        </w:rPr>
        <w:t>31</w:t>
      </w:r>
      <w:r>
        <w:rPr>
          <w:rFonts w:hint="eastAsia"/>
          <w:color w:val="auto"/>
        </w:rPr>
        <w:t>条，所有绩效指标均通过清晰、可衡量的指标值予以体现，并且做到了与项目目标任务数或计划数相对应。</w:t>
      </w:r>
      <w:bookmarkEnd w:id="12"/>
    </w:p>
    <w:p>
      <w:pPr>
        <w:spacing w:line="360" w:lineRule="auto"/>
        <w:ind w:firstLine="600" w:firstLineChars="200"/>
        <w:jc w:val="left"/>
        <w:rPr>
          <w:rFonts w:hint="eastAsia"/>
        </w:rPr>
      </w:pPr>
      <w:r>
        <w:rPr>
          <w:rFonts w:hint="eastAsia"/>
        </w:rPr>
        <w:t>5</w:t>
      </w:r>
      <w:r>
        <w:rPr>
          <w:rFonts w:hint="eastAsia"/>
          <w:lang w:val="en-US" w:eastAsia="zh-CN"/>
        </w:rPr>
        <w:t>.</w:t>
      </w:r>
      <w:r>
        <w:rPr>
          <w:rFonts w:hint="eastAsia"/>
        </w:rPr>
        <w:t>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w:t>
      </w:r>
      <w:r>
        <w:rPr>
          <w:rFonts w:hint="eastAsia"/>
          <w:color w:val="auto"/>
          <w:lang w:eastAsia="zh-CN"/>
        </w:rPr>
        <w:t>，</w:t>
      </w:r>
      <w:r>
        <w:rPr>
          <w:rFonts w:hint="eastAsia"/>
          <w:color w:val="auto"/>
        </w:rPr>
        <w:t>按照标准编制；预算确定的项目投资额或资金量与工作任务相匹配。</w:t>
      </w:r>
    </w:p>
    <w:p>
      <w:pPr>
        <w:spacing w:line="360" w:lineRule="auto"/>
        <w:ind w:firstLine="600" w:firstLineChars="200"/>
        <w:jc w:val="left"/>
        <w:rPr>
          <w:rFonts w:hint="eastAsia"/>
        </w:rPr>
      </w:pPr>
      <w:r>
        <w:rPr>
          <w:rFonts w:hint="eastAsia"/>
        </w:rPr>
        <w:t>6</w:t>
      </w:r>
      <w:r>
        <w:rPr>
          <w:rFonts w:hint="eastAsia"/>
          <w:lang w:val="en-US" w:eastAsia="zh-CN"/>
        </w:rPr>
        <w:t>.</w:t>
      </w:r>
      <w:r>
        <w:rPr>
          <w:rFonts w:hint="eastAsia"/>
        </w:rPr>
        <w:t>资金分配合理性</w:t>
      </w:r>
    </w:p>
    <w:p>
      <w:pPr>
        <w:spacing w:line="360" w:lineRule="auto"/>
        <w:ind w:firstLine="600" w:firstLineChars="200"/>
        <w:rPr>
          <w:color w:val="auto"/>
        </w:rPr>
      </w:pPr>
      <w:r>
        <w:rPr>
          <w:rFonts w:hint="eastAsia"/>
          <w:color w:val="auto"/>
        </w:rPr>
        <w:t>预算资金分配依据充分；资金分配额度合理，与项目单位或地方实际相适应。</w:t>
      </w:r>
    </w:p>
    <w:p>
      <w:pPr>
        <w:pStyle w:val="7"/>
        <w:spacing w:line="360" w:lineRule="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资金到位率：</w:t>
      </w:r>
    </w:p>
    <w:p>
      <w:pPr>
        <w:spacing w:line="360" w:lineRule="auto"/>
        <w:ind w:firstLine="600" w:firstLineChars="200"/>
        <w:rPr>
          <w:color w:val="auto"/>
        </w:rPr>
      </w:pPr>
      <w:r>
        <w:rPr>
          <w:rFonts w:hint="eastAsia"/>
          <w:color w:val="auto"/>
        </w:rPr>
        <w:t>预算资金</w:t>
      </w:r>
      <w:r>
        <w:rPr>
          <w:rFonts w:hint="eastAsia"/>
          <w:color w:val="auto"/>
          <w:lang w:val="en-US" w:eastAsia="zh-CN"/>
        </w:rPr>
        <w:t>1800.00</w:t>
      </w:r>
      <w:r>
        <w:rPr>
          <w:rFonts w:hint="eastAsia"/>
          <w:color w:val="auto"/>
        </w:rPr>
        <w:t>万元，实际到位资金</w:t>
      </w:r>
      <w:r>
        <w:rPr>
          <w:rFonts w:hint="eastAsia"/>
          <w:color w:val="auto"/>
          <w:lang w:val="en-US" w:eastAsia="zh-CN"/>
        </w:rPr>
        <w:t>1800.00</w:t>
      </w:r>
      <w:r>
        <w:rPr>
          <w:rFonts w:hint="eastAsia"/>
          <w:color w:val="auto"/>
        </w:rPr>
        <w:t>万元，资金到位率</w:t>
      </w:r>
      <w:r>
        <w:rPr>
          <w:rFonts w:hint="eastAsia"/>
          <w:color w:val="auto"/>
          <w:lang w:val="en-US" w:eastAsia="zh-CN"/>
        </w:rPr>
        <w:t>100.00</w:t>
      </w:r>
      <w:r>
        <w:rPr>
          <w:rFonts w:hint="eastAsia"/>
          <w:color w:val="auto"/>
        </w:rPr>
        <w:t>%。</w:t>
      </w:r>
    </w:p>
    <w:p>
      <w:pPr>
        <w:spacing w:line="360" w:lineRule="auto"/>
        <w:ind w:firstLine="600" w:firstLineChars="200"/>
        <w:jc w:val="left"/>
        <w:rPr>
          <w:rFonts w:hint="eastAsia"/>
        </w:rPr>
      </w:pPr>
      <w:r>
        <w:rPr>
          <w:rFonts w:hint="eastAsia"/>
        </w:rPr>
        <w:t>2</w:t>
      </w:r>
      <w:r>
        <w:rPr>
          <w:rFonts w:hint="eastAsia"/>
          <w:lang w:val="en-US" w:eastAsia="zh-CN"/>
        </w:rPr>
        <w:t>.</w:t>
      </w:r>
      <w:r>
        <w:rPr>
          <w:rFonts w:hint="eastAsia"/>
        </w:rPr>
        <w:t>预算执行率</w:t>
      </w:r>
    </w:p>
    <w:p>
      <w:pPr>
        <w:spacing w:line="360" w:lineRule="auto"/>
        <w:ind w:firstLine="600" w:firstLineChars="200"/>
        <w:rPr>
          <w:rFonts w:hint="eastAsia" w:eastAsia="仿宋_GB2312"/>
          <w:lang w:eastAsia="zh-CN"/>
        </w:rPr>
      </w:pPr>
      <w:r>
        <w:rPr>
          <w:rFonts w:hint="eastAsia"/>
          <w:color w:val="auto"/>
        </w:rPr>
        <w:t>全年预算数</w:t>
      </w:r>
      <w:r>
        <w:rPr>
          <w:rFonts w:hint="eastAsia"/>
          <w:color w:val="auto"/>
          <w:lang w:val="en-US" w:eastAsia="zh-CN"/>
        </w:rPr>
        <w:t>1800.00</w:t>
      </w:r>
      <w:r>
        <w:rPr>
          <w:rFonts w:hint="eastAsia"/>
          <w:color w:val="auto"/>
        </w:rPr>
        <w:t>万元，全年执行数</w:t>
      </w:r>
      <w:r>
        <w:rPr>
          <w:rFonts w:hint="eastAsia"/>
          <w:color w:val="auto"/>
          <w:lang w:val="en-US" w:eastAsia="zh-CN"/>
        </w:rPr>
        <w:t>1800.00</w:t>
      </w:r>
      <w:r>
        <w:rPr>
          <w:rFonts w:hint="eastAsia"/>
          <w:color w:val="auto"/>
        </w:rPr>
        <w:t>万元，预算执行率为</w:t>
      </w:r>
      <w:r>
        <w:rPr>
          <w:rFonts w:hint="eastAsia"/>
          <w:color w:val="auto"/>
          <w:lang w:val="en-US" w:eastAsia="zh-CN"/>
        </w:rPr>
        <w:t>100.00</w:t>
      </w:r>
      <w:r>
        <w:rPr>
          <w:rFonts w:hint="eastAsia"/>
          <w:color w:val="auto"/>
        </w:rPr>
        <w:t>%</w:t>
      </w:r>
      <w:r>
        <w:rPr>
          <w:rFonts w:hint="eastAsia"/>
          <w:color w:val="auto"/>
          <w:lang w:eastAsia="zh-CN"/>
        </w:rPr>
        <w:t>。</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资金使用合规性</w:t>
      </w:r>
    </w:p>
    <w:p>
      <w:pPr>
        <w:spacing w:line="360" w:lineRule="auto"/>
        <w:ind w:firstLine="600" w:firstLineChars="200"/>
        <w:rPr>
          <w:color w:val="auto"/>
        </w:rPr>
      </w:pPr>
      <w:r>
        <w:rPr>
          <w:rFonts w:hint="eastAsia"/>
          <w:color w:val="auto"/>
          <w:lang w:eastAsia="zh-CN"/>
        </w:rPr>
        <w:t>本项目</w:t>
      </w:r>
      <w:r>
        <w:rPr>
          <w:rFonts w:hint="eastAsia"/>
          <w:color w:val="auto"/>
        </w:rPr>
        <w:t>符合国家财经法规和财务管理制度以及有关专项资金管理办法的规定；资金的拨付有完整的审批程序和手续；符合项目预算批复或合同规定的用途；</w:t>
      </w:r>
      <w:r>
        <w:rPr>
          <w:rFonts w:hint="eastAsia"/>
          <w:color w:val="auto"/>
          <w:lang w:val="en-US" w:eastAsia="zh-CN"/>
        </w:rPr>
        <w:t>不</w:t>
      </w:r>
      <w:r>
        <w:rPr>
          <w:rFonts w:hint="eastAsia"/>
          <w:color w:val="auto"/>
        </w:rPr>
        <w:t>存在截留、挤占、挪用、虚列支出等情况。</w:t>
      </w: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管理制度健全性</w:t>
      </w:r>
    </w:p>
    <w:p>
      <w:pPr>
        <w:spacing w:line="360" w:lineRule="auto"/>
        <w:ind w:firstLine="600" w:firstLineChars="200"/>
        <w:rPr>
          <w:rFonts w:hint="eastAsia" w:eastAsia="仿宋_GB2312"/>
          <w:color w:val="FF0000"/>
          <w:lang w:eastAsia="zh-CN"/>
        </w:rPr>
      </w:pPr>
      <w:r>
        <w:rPr>
          <w:rFonts w:hint="eastAsia"/>
          <w:color w:val="auto"/>
          <w:lang w:eastAsia="zh-CN"/>
        </w:rPr>
        <w:t>本项目</w:t>
      </w:r>
      <w:r>
        <w:rPr>
          <w:rFonts w:hint="eastAsia"/>
          <w:color w:val="auto"/>
        </w:rPr>
        <w:t>已制定或具有相应的财务和业务管理制度；财务和业务管理制度合法、合规、完整</w:t>
      </w:r>
      <w:r>
        <w:rPr>
          <w:rFonts w:hint="eastAsia"/>
          <w:color w:val="auto"/>
          <w:lang w:eastAsia="zh-CN"/>
        </w:rPr>
        <w:t>。</w:t>
      </w:r>
    </w:p>
    <w:p>
      <w:pPr>
        <w:spacing w:line="360" w:lineRule="auto"/>
        <w:ind w:firstLine="600" w:firstLineChars="200"/>
        <w:jc w:val="left"/>
        <w:rPr>
          <w:rFonts w:hint="eastAsia"/>
        </w:rPr>
      </w:pPr>
      <w:r>
        <w:rPr>
          <w:rFonts w:hint="eastAsia"/>
        </w:rPr>
        <w:t>5</w:t>
      </w:r>
      <w:r>
        <w:rPr>
          <w:rFonts w:hint="eastAsia"/>
          <w:lang w:val="en-US" w:eastAsia="zh-CN"/>
        </w:rPr>
        <w:t>.</w:t>
      </w:r>
      <w:r>
        <w:rPr>
          <w:rFonts w:hint="eastAsia"/>
        </w:rPr>
        <w:t>制度执行有效性</w:t>
      </w:r>
    </w:p>
    <w:p>
      <w:pPr>
        <w:spacing w:line="360" w:lineRule="auto"/>
        <w:ind w:firstLine="600" w:firstLineChars="200"/>
        <w:rPr>
          <w:color w:val="auto"/>
        </w:rPr>
      </w:pPr>
      <w:r>
        <w:rPr>
          <w:rFonts w:hint="eastAsia"/>
          <w:color w:val="auto"/>
          <w:lang w:eastAsia="zh-CN"/>
        </w:rPr>
        <w:t>本项目</w:t>
      </w:r>
      <w:r>
        <w:rPr>
          <w:rFonts w:hint="eastAsia"/>
          <w:color w:val="auto"/>
        </w:rPr>
        <w:t>遵守相关法律法规和相关管理规定；调整及支出调整手续完备；项目合同书、验收报告、技术鉴定等资料齐全并及时归档；项目实施的人员条件、场地设备、信息支撑等落实到位。</w:t>
      </w:r>
    </w:p>
    <w:p>
      <w:pPr>
        <w:pStyle w:val="7"/>
        <w:spacing w:line="360" w:lineRule="auto"/>
        <w:rPr>
          <w:color w:val="FF0000"/>
        </w:rPr>
      </w:pPr>
      <w:bookmarkStart w:id="14" w:name="_Toc68703840"/>
      <w:r>
        <w:rPr>
          <w:rFonts w:hint="eastAsia" w:ascii="仿宋_GB2312" w:eastAsia="仿宋_GB2312"/>
          <w:b w:val="0"/>
          <w:bCs w:val="0"/>
        </w:rPr>
        <w:t>（三）项目产出情况。</w:t>
      </w:r>
      <w:bookmarkEnd w:id="14"/>
    </w:p>
    <w:p>
      <w:pPr>
        <w:spacing w:line="360" w:lineRule="auto"/>
        <w:ind w:firstLine="600" w:firstLineChars="200"/>
        <w:rPr>
          <w:rFonts w:hint="eastAsia" w:eastAsia="仿宋_GB2312"/>
          <w:color w:val="000000" w:themeColor="text1"/>
          <w:highlight w:val="yellow"/>
          <w:lang w:val="en-US" w:eastAsia="zh-CN"/>
          <w14:textFill>
            <w14:solidFill>
              <w14:schemeClr w14:val="tx1"/>
            </w14:solidFill>
          </w14:textFill>
        </w:rPr>
      </w:pPr>
      <w:r>
        <w:rPr>
          <w:rFonts w:hint="eastAsia"/>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数量指标：指标1：享受职业培训补贴人数，指标值：=2800人，实际完成值</w:t>
      </w:r>
      <w:r>
        <w:rPr>
          <w:rFonts w:hint="eastAsia"/>
          <w:color w:val="000000" w:themeColor="text1"/>
          <w:lang w:val="en-US" w:eastAsia="zh-CN"/>
          <w14:textFill>
            <w14:solidFill>
              <w14:schemeClr w14:val="tx1"/>
            </w14:solidFill>
          </w14:textFill>
        </w:rPr>
        <w:t>2800人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指标2：享受职业鉴定补贴人员数量，指标值：=2800人，实际完成值</w:t>
      </w:r>
      <w:r>
        <w:rPr>
          <w:rFonts w:hint="eastAsia"/>
          <w:color w:val="000000" w:themeColor="text1"/>
          <w:lang w:val="en-US" w:eastAsia="zh-CN"/>
          <w14:textFill>
            <w14:solidFill>
              <w14:schemeClr w14:val="tx1"/>
            </w14:solidFill>
          </w14:textFill>
        </w:rPr>
        <w:t>2800人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享受社会保险补贴人数，指标值：&gt;=903人，实际完成值</w:t>
      </w:r>
      <w:r>
        <w:rPr>
          <w:rFonts w:hint="eastAsia"/>
          <w:color w:val="000000" w:themeColor="text1"/>
          <w:highlight w:val="none"/>
          <w:lang w:val="en-US" w:eastAsia="zh-CN"/>
          <w14:textFill>
            <w14:solidFill>
              <w14:schemeClr w14:val="tx1"/>
            </w14:solidFill>
          </w14:textFill>
        </w:rPr>
        <w:t>1483人</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164.23</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val="en-US" w:eastAsia="zh-CN"/>
          <w14:textFill>
            <w14:solidFill>
              <w14:schemeClr w14:val="tx1"/>
            </w14:solidFill>
          </w14:textFill>
        </w:rPr>
        <w:t>社保补贴覆盖面广，包含企业吸纳就业人员、公益性岗位人员及灵活就业人员等，为切实落实各项就业惠民政策落实落地，2022年不断加大了政策宣传力度，也取得了一些效果，因此覆盖人群有所增加，指标数超额完成；</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4</w:t>
      </w:r>
      <w:r>
        <w:rPr>
          <w:rFonts w:hint="eastAsia"/>
          <w:color w:val="000000" w:themeColor="text1"/>
          <w:highlight w:val="none"/>
          <w14:textFill>
            <w14:solidFill>
              <w14:schemeClr w14:val="tx1"/>
            </w14:solidFill>
          </w14:textFill>
        </w:rPr>
        <w:t>：享受公益性岗位补贴人数，指标值：&gt;=245人，实际完成值</w:t>
      </w:r>
      <w:r>
        <w:rPr>
          <w:rFonts w:hint="eastAsia"/>
          <w:color w:val="000000" w:themeColor="text1"/>
          <w:highlight w:val="none"/>
          <w:lang w:val="en-US" w:eastAsia="zh-CN"/>
          <w14:textFill>
            <w14:solidFill>
              <w14:schemeClr w14:val="tx1"/>
            </w14:solidFill>
          </w14:textFill>
        </w:rPr>
        <w:t>352人</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143.67</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val="en-US" w:eastAsia="zh-CN"/>
          <w14:textFill>
            <w14:solidFill>
              <w14:schemeClr w14:val="tx1"/>
            </w14:solidFill>
          </w14:textFill>
        </w:rPr>
        <w:t>当前就业压力增加，结构化就业矛盾存在，为解决就业困难人群及脱贫人口就业问题，结合实际开发公益性岗位，兜底安置就业困难人员实现就业。因此此项指标超额完成；</w:t>
      </w:r>
      <w:r>
        <w:rPr>
          <w:rFonts w:hint="eastAsia"/>
          <w:color w:val="000000" w:themeColor="text1"/>
          <w:highlight w:val="none"/>
          <w14:textFill>
            <w14:solidFill>
              <w14:schemeClr w14:val="tx1"/>
            </w14:solidFill>
          </w14:textFill>
        </w:rPr>
        <w:t>指标</w:t>
      </w:r>
      <w:r>
        <w:rPr>
          <w:rFonts w:hint="eastAsia"/>
          <w:color w:val="000000" w:themeColor="text1"/>
          <w:highlight w:val="none"/>
          <w:lang w:val="en-US" w:eastAsia="zh-CN"/>
          <w14:textFill>
            <w14:solidFill>
              <w14:schemeClr w14:val="tx1"/>
            </w14:solidFill>
          </w14:textFill>
        </w:rPr>
        <w:t>5</w:t>
      </w:r>
      <w:r>
        <w:rPr>
          <w:rFonts w:hint="eastAsia"/>
          <w:color w:val="000000" w:themeColor="text1"/>
          <w:highlight w:val="none"/>
          <w14:textFill>
            <w14:solidFill>
              <w14:schemeClr w14:val="tx1"/>
            </w14:solidFill>
          </w14:textFill>
        </w:rPr>
        <w:t>：享受就业见习补贴人数，指标值：&gt;=50人，实际完成值</w:t>
      </w:r>
      <w:r>
        <w:rPr>
          <w:rFonts w:hint="eastAsia"/>
          <w:color w:val="000000" w:themeColor="text1"/>
          <w:highlight w:val="none"/>
          <w:lang w:val="en-US" w:eastAsia="zh-CN"/>
          <w14:textFill>
            <w14:solidFill>
              <w14:schemeClr w14:val="tx1"/>
            </w14:solidFill>
          </w14:textFill>
        </w:rPr>
        <w:t>36人</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72</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14:textFill>
            <w14:solidFill>
              <w14:schemeClr w14:val="tx1"/>
            </w14:solidFill>
          </w14:textFill>
        </w:rPr>
        <w:t>偏差原因：</w:t>
      </w:r>
      <w:r>
        <w:rPr>
          <w:rFonts w:hint="eastAsia"/>
          <w:color w:val="000000" w:themeColor="text1"/>
          <w:highlight w:val="none"/>
          <w:lang w:val="en-US" w:eastAsia="zh-CN"/>
          <w14:textFill>
            <w14:solidFill>
              <w14:schemeClr w14:val="tx1"/>
            </w14:solidFill>
          </w14:textFill>
        </w:rPr>
        <w:t xml:space="preserve">  2022年因疫情等客观原因，下半年在大中专学生毕业后，企业无法吸纳就业见习人员到企业见习，因此未完成50人的指标任务；</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符合政策规定的高校毕业生享受求职创业补贴比例，指标值：&gt;=95%，实际完成值</w:t>
      </w:r>
      <w:r>
        <w:rPr>
          <w:rFonts w:hint="eastAsia"/>
          <w:color w:val="000000" w:themeColor="text1"/>
          <w:highlight w:val="none"/>
          <w:lang w:val="en-US" w:eastAsia="zh-CN"/>
          <w14:textFill>
            <w14:solidFill>
              <w14:schemeClr w14:val="tx1"/>
            </w14:solidFill>
          </w14:textFill>
        </w:rPr>
        <w:t>95%</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7</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国家级高技能人才培训基地建设数量，指标值：=0，实际完成值</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8</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大师工作室建设数量，指标值：=0，实际完成值</w:t>
      </w:r>
      <w:r>
        <w:rPr>
          <w:rFonts w:hint="eastAsia"/>
          <w:color w:val="000000" w:themeColor="text1"/>
          <w:highlight w:val="none"/>
          <w:lang w:val="en-US" w:eastAsia="zh-CN"/>
          <w14:textFill>
            <w14:solidFill>
              <w14:schemeClr w14:val="tx1"/>
            </w14:solidFill>
          </w14:textFill>
        </w:rPr>
        <w:t>=0</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9</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享受公益性岗位补贴次数，指标值：=12次，实际完成值</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10</w:t>
      </w:r>
      <w:r>
        <w:rPr>
          <w:rFonts w:hint="eastAsia"/>
          <w:color w:val="000000" w:themeColor="text1"/>
          <w14:textFill>
            <w14:solidFill>
              <w14:schemeClr w14:val="tx1"/>
            </w14:solidFill>
          </w14:textFill>
        </w:rPr>
        <w:t>：</w:t>
      </w:r>
      <w:r>
        <w:rPr>
          <w:rFonts w:hint="eastAsia"/>
          <w:color w:val="000000" w:themeColor="text1"/>
          <w:highlight w:val="none"/>
          <w14:textFill>
            <w14:solidFill>
              <w14:schemeClr w14:val="tx1"/>
            </w14:solidFill>
          </w14:textFill>
        </w:rPr>
        <w:t>享受就业见习补贴次数，指标值：=12次，实际完成值</w:t>
      </w:r>
      <w:r>
        <w:rPr>
          <w:rFonts w:hint="eastAsia"/>
          <w:color w:val="000000" w:themeColor="text1"/>
          <w:highlight w:val="none"/>
          <w:lang w:val="en-US" w:eastAsia="zh-CN"/>
          <w14:textFill>
            <w14:solidFill>
              <w14:schemeClr w14:val="tx1"/>
            </w14:solidFill>
          </w14:textFill>
        </w:rPr>
        <w:t>12次，</w:t>
      </w:r>
      <w:r>
        <w:rPr>
          <w:rFonts w:hint="eastAsia"/>
          <w:color w:val="000000" w:themeColor="text1"/>
          <w:highlight w:val="none"/>
          <w14:textFill>
            <w14:solidFill>
              <w14:schemeClr w14:val="tx1"/>
            </w14:solidFill>
          </w14:textFill>
        </w:rPr>
        <w:t>指标完成率</w:t>
      </w:r>
      <w:r>
        <w:rPr>
          <w:rFonts w:hint="eastAsia"/>
          <w:color w:val="000000" w:themeColor="text1"/>
          <w:highlight w:val="none"/>
          <w:lang w:val="en-US" w:eastAsia="zh-CN"/>
          <w14:textFill>
            <w14:solidFill>
              <w14:schemeClr w14:val="tx1"/>
            </w14:solidFill>
          </w14:textFill>
        </w:rPr>
        <w:t>100</w:t>
      </w:r>
      <w:r>
        <w:rPr>
          <w:rFonts w:hint="eastAsia"/>
          <w:color w:val="000000" w:themeColor="text1"/>
          <w:highlight w:val="none"/>
          <w14:textFill>
            <w14:solidFill>
              <w14:schemeClr w14:val="tx1"/>
            </w14:solidFill>
          </w14:textFill>
        </w:rPr>
        <w:t>%</w:t>
      </w:r>
      <w:r>
        <w:rPr>
          <w:rFonts w:hint="eastAsia"/>
          <w:color w:val="000000" w:themeColor="text1"/>
          <w:highlight w:val="none"/>
          <w:lang w:eastAsia="zh-CN"/>
          <w14:textFill>
            <w14:solidFill>
              <w14:schemeClr w14:val="tx1"/>
            </w14:solidFill>
          </w14:textFill>
        </w:rPr>
        <w:t>。</w:t>
      </w:r>
    </w:p>
    <w:p>
      <w:pPr>
        <w:spacing w:line="360" w:lineRule="auto"/>
        <w:ind w:firstLine="600" w:firstLineChars="200"/>
        <w:rPr>
          <w:rFonts w:hint="eastAsia" w:eastAsia="仿宋_GB2312"/>
          <w:color w:val="000000" w:themeColor="text1"/>
          <w:lang w:eastAsia="zh-CN"/>
          <w14:textFill>
            <w14:solidFill>
              <w14:schemeClr w14:val="tx1"/>
            </w14:solidFill>
          </w14:textFill>
        </w:rPr>
      </w:pPr>
      <w:r>
        <w:rPr>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质量指标：指标1：职业培训补贴发放准确率，指标值：&gt;=98%，实际完成值98%，指标完成率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%，指标2：接受职业培训后取得培训合格证书人员比例，指标值：&gt;=98%，实际完成值98%，指标完成率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：社会保险补贴发放准确率，指标值：&gt;=98%，实际完成值98%，指标完成率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：公益性岗位补贴发放准确率，指标值：&gt;=98%，实际完成值98%，指标完成率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：就业见习补贴发放准确率，指标值：&gt;=98%，实际完成值98%，指标完成率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时效指标：指标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：资金在规定时间内下达率，指标值：&gt;=98%，实际完成值98%，指标完成率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：资金在规定时间内下达率，指标值：&gt;=98%，实际完成值98%，指标完成率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rFonts w:hint="eastAsia" w:eastAsia="仿宋_GB2312"/>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4</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成本指标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：职业培训补贴人均标准，指标值：&lt;=1800元/人，实际完成值1800元/人，指标完成率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：职业鉴定补贴人均标准，指标值：&lt;=160元/职业，实际完成值160元/职业，指标完成率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：社会保险补贴人均标准，指标值：</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735.2元/人，实际完成值735.2元/人，指标完成率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：公益性岗位补贴人均标准（非贫困户），指标值：</w:t>
      </w:r>
      <w:r>
        <w:rPr>
          <w:rFonts w:hint="eastAsia"/>
          <w:color w:val="000000" w:themeColor="text1"/>
          <w:lang w:val="en-US" w:eastAsia="zh-CN"/>
          <w14:textFill>
            <w14:solidFill>
              <w14:schemeClr w14:val="tx1"/>
            </w14:solidFill>
          </w14:textFill>
        </w:rPr>
        <w:t>=1540元/人</w:t>
      </w:r>
      <w:r>
        <w:rPr>
          <w:rFonts w:hint="eastAsia"/>
          <w:color w:val="000000" w:themeColor="text1"/>
          <w14:textFill>
            <w14:solidFill>
              <w14:schemeClr w14:val="tx1"/>
            </w14:solidFill>
          </w14:textFill>
        </w:rPr>
        <w:t>，实际完成值1540元/人，指标完成率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7"/>
        <w:spacing w:line="360" w:lineRule="auto"/>
        <w:rPr>
          <w:rFonts w:hint="eastAsia" w:ascii="仿宋_GB2312" w:eastAsia="仿宋_GB2312"/>
          <w:b w:val="0"/>
          <w:bCs w:val="0"/>
        </w:rPr>
      </w:pPr>
      <w:bookmarkStart w:id="15" w:name="_Toc68703841"/>
      <w:r>
        <w:rPr>
          <w:rFonts w:hint="eastAsia" w:ascii="仿宋_GB2312" w:eastAsia="仿宋_GB2312"/>
          <w:b w:val="0"/>
          <w:bCs w:val="0"/>
        </w:rPr>
        <w:t>（四）项目效益情况。</w:t>
      </w:r>
      <w:bookmarkEnd w:id="15"/>
    </w:p>
    <w:p>
      <w:pPr>
        <w:spacing w:line="360" w:lineRule="auto"/>
        <w:ind w:firstLine="600" w:firstLineChars="200"/>
        <w:rPr>
          <w:color w:val="000000" w:themeColor="text1"/>
          <w14:textFill>
            <w14:solidFill>
              <w14:schemeClr w14:val="tx1"/>
            </w14:solidFill>
          </w14:textFill>
        </w:rPr>
      </w:pPr>
      <w:r>
        <w:rPr>
          <w:color w:val="000000" w:themeColor="text1"/>
          <w14:textFill>
            <w14:solidFill>
              <w14:schemeClr w14:val="tx1"/>
            </w14:solidFill>
          </w14:textFill>
        </w:rPr>
        <w:t>1</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经济效益指标：指标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：农村富余劳动力转移就业，指标值：</w:t>
      </w:r>
      <w:r>
        <w:rPr>
          <w:rFonts w:hint="eastAsia"/>
          <w:color w:val="000000" w:themeColor="text1"/>
          <w:lang w:val="en-US" w:eastAsia="zh-CN"/>
          <w14:textFill>
            <w14:solidFill>
              <w14:schemeClr w14:val="tx1"/>
            </w14:solidFill>
          </w14:textFill>
        </w:rPr>
        <w:t>=6.93万人次</w:t>
      </w:r>
      <w:r>
        <w:rPr>
          <w:rFonts w:hint="eastAsia"/>
          <w:color w:val="000000" w:themeColor="text1"/>
          <w14:textFill>
            <w14:solidFill>
              <w14:schemeClr w14:val="tx1"/>
            </w14:solidFill>
          </w14:textFill>
        </w:rPr>
        <w:t>，实际完成值6.93万人次，指标完成率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：城镇新增就业人数(人），指标值：</w:t>
      </w:r>
      <w:r>
        <w:rPr>
          <w:rFonts w:hint="eastAsia"/>
          <w:color w:val="000000" w:themeColor="text1"/>
          <w:lang w:val="en-US" w:eastAsia="zh-CN"/>
          <w14:textFill>
            <w14:solidFill>
              <w14:schemeClr w14:val="tx1"/>
            </w14:solidFill>
          </w14:textFill>
        </w:rPr>
        <w:t>=2800人</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3545人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126.61</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偏差原因：</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3</w:t>
      </w:r>
      <w:r>
        <w:rPr>
          <w:rFonts w:hint="eastAsia"/>
          <w:color w:val="000000" w:themeColor="text1"/>
          <w14:textFill>
            <w14:solidFill>
              <w14:schemeClr w14:val="tx1"/>
            </w14:solidFill>
          </w14:textFill>
        </w:rPr>
        <w:t>：年末城镇登记失业率，指标值：</w:t>
      </w:r>
      <w:r>
        <w:rPr>
          <w:rFonts w:hint="eastAsia"/>
          <w:color w:val="000000" w:themeColor="text1"/>
          <w:lang w:val="en-US" w:eastAsia="zh-CN"/>
          <w14:textFill>
            <w14:solidFill>
              <w14:schemeClr w14:val="tx1"/>
            </w14:solidFill>
          </w14:textFill>
        </w:rPr>
        <w:t>&lt;=4.50%</w:t>
      </w:r>
      <w:r>
        <w:rPr>
          <w:rFonts w:hint="eastAsia"/>
          <w:color w:val="000000" w:themeColor="text1"/>
          <w14:textFill>
            <w14:solidFill>
              <w14:schemeClr w14:val="tx1"/>
            </w14:solidFill>
          </w14:textFill>
        </w:rPr>
        <w:t>，实际完成值4.5%，指标完成率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4</w:t>
      </w:r>
      <w:r>
        <w:rPr>
          <w:rFonts w:hint="eastAsia"/>
          <w:color w:val="000000" w:themeColor="text1"/>
          <w14:textFill>
            <w14:solidFill>
              <w14:schemeClr w14:val="tx1"/>
            </w14:solidFill>
          </w14:textFill>
        </w:rPr>
        <w:t>：年末高校毕业生总体就业率</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指标值：</w:t>
      </w:r>
      <w:r>
        <w:rPr>
          <w:rFonts w:hint="eastAsia"/>
          <w:color w:val="000000" w:themeColor="text1"/>
          <w:lang w:val="en-US" w:eastAsia="zh-CN"/>
          <w14:textFill>
            <w14:solidFill>
              <w14:schemeClr w14:val="tx1"/>
            </w14:solidFill>
          </w14:textFill>
        </w:rPr>
        <w:t>&gt;=88%</w:t>
      </w:r>
      <w:r>
        <w:rPr>
          <w:rFonts w:hint="eastAsia"/>
          <w:color w:val="000000" w:themeColor="text1"/>
          <w14:textFill>
            <w14:solidFill>
              <w14:schemeClr w14:val="tx1"/>
            </w14:solidFill>
          </w14:textFill>
        </w:rPr>
        <w:t>，实际完成</w:t>
      </w:r>
      <w:r>
        <w:rPr>
          <w:rFonts w:hint="eastAsia"/>
          <w:color w:val="000000" w:themeColor="text1"/>
          <w:lang w:val="en-US" w:eastAsia="zh-CN"/>
          <w14:textFill>
            <w14:solidFill>
              <w14:schemeClr w14:val="tx1"/>
            </w14:solidFill>
          </w14:textFill>
        </w:rPr>
        <w:t>值</w:t>
      </w:r>
      <w:r>
        <w:rPr>
          <w:rFonts w:hint="eastAsia"/>
          <w:color w:val="000000" w:themeColor="text1"/>
          <w14:textFill>
            <w14:solidFill>
              <w14:schemeClr w14:val="tx1"/>
            </w14:solidFill>
          </w14:textFill>
        </w:rPr>
        <w:t>88%，指标完成率</w:t>
      </w:r>
      <w:r>
        <w:rPr>
          <w:rFonts w:hint="eastAsia"/>
          <w:color w:val="000000" w:themeColor="text1"/>
          <w:lang w:val="en-US" w:eastAsia="zh-CN"/>
          <w14:textFill>
            <w14:solidFill>
              <w14:schemeClr w14:val="tx1"/>
            </w14:solidFill>
          </w14:textFill>
        </w:rPr>
        <w:t>100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5</w:t>
      </w:r>
      <w:r>
        <w:rPr>
          <w:rFonts w:hint="eastAsia"/>
          <w:color w:val="000000" w:themeColor="text1"/>
          <w14:textFill>
            <w14:solidFill>
              <w14:schemeClr w14:val="tx1"/>
            </w14:solidFill>
          </w14:textFill>
        </w:rPr>
        <w:t>：就业困难人员就业人数，指标值：</w:t>
      </w:r>
      <w:r>
        <w:rPr>
          <w:rFonts w:hint="eastAsia"/>
          <w:color w:val="000000" w:themeColor="text1"/>
          <w:lang w:val="en-US" w:eastAsia="zh-CN"/>
          <w14:textFill>
            <w14:solidFill>
              <w14:schemeClr w14:val="tx1"/>
            </w14:solidFill>
          </w14:textFill>
        </w:rPr>
        <w:t>=301人</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251人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83.39</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6</w:t>
      </w:r>
      <w:r>
        <w:rPr>
          <w:rFonts w:hint="eastAsia"/>
          <w:color w:val="000000" w:themeColor="text1"/>
          <w14:textFill>
            <w14:solidFill>
              <w14:schemeClr w14:val="tx1"/>
            </w14:solidFill>
          </w14:textFill>
        </w:rPr>
        <w:t>：失业人员再就业人数，指标值：</w:t>
      </w:r>
      <w:r>
        <w:rPr>
          <w:rFonts w:hint="eastAsia"/>
          <w:color w:val="000000" w:themeColor="text1"/>
          <w:lang w:val="en-US" w:eastAsia="zh-CN"/>
          <w14:textFill>
            <w14:solidFill>
              <w14:schemeClr w14:val="tx1"/>
            </w14:solidFill>
          </w14:textFill>
        </w:rPr>
        <w:t>&gt;=1400人</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1651人</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117.93</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社会效益指标：指标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：零就业家庭帮扶率，指标值：</w:t>
      </w:r>
      <w:r>
        <w:rPr>
          <w:rFonts w:hint="eastAsia"/>
          <w:color w:val="000000" w:themeColor="text1"/>
          <w:lang w:val="en-US" w:eastAsia="zh-CN"/>
          <w14:textFill>
            <w14:solidFill>
              <w14:schemeClr w14:val="tx1"/>
            </w14:solidFill>
          </w14:textFill>
        </w:rPr>
        <w:t>&gt;=95%</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2</w:t>
      </w:r>
      <w:r>
        <w:rPr>
          <w:rFonts w:hint="eastAsia"/>
          <w:color w:val="000000" w:themeColor="text1"/>
          <w14:textFill>
            <w14:solidFill>
              <w14:schemeClr w14:val="tx1"/>
            </w14:solidFill>
          </w14:textFill>
        </w:rPr>
        <w:t>：因就业问题发生重大群体性事件数量，指标值：</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0</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117.93</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spacing w:line="360" w:lineRule="auto"/>
        <w:ind w:firstLine="600" w:firstLineChars="200"/>
        <w:rPr>
          <w:color w:val="000000" w:themeColor="text1"/>
          <w14:textFill>
            <w14:solidFill>
              <w14:schemeClr w14:val="tx1"/>
            </w14:solidFill>
          </w14:textFill>
        </w:rPr>
      </w:pPr>
      <w:r>
        <w:rPr>
          <w:rFonts w:hint="eastAsia"/>
          <w:color w:val="000000" w:themeColor="text1"/>
          <w14:textFill>
            <w14:solidFill>
              <w14:schemeClr w14:val="tx1"/>
            </w14:solidFill>
          </w14:textFill>
        </w:rPr>
        <w:t>3</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满意度指标：指标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：公共就业服务满意度，指标值：</w:t>
      </w:r>
      <w:r>
        <w:rPr>
          <w:rFonts w:hint="eastAsia"/>
          <w:color w:val="000000" w:themeColor="text1"/>
          <w:lang w:val="en-US" w:eastAsia="zh-CN"/>
          <w14:textFill>
            <w14:solidFill>
              <w14:schemeClr w14:val="tx1"/>
            </w14:solidFill>
          </w14:textFill>
        </w:rPr>
        <w:t>&gt;=85%</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指标</w:t>
      </w:r>
      <w:r>
        <w:rPr>
          <w:rFonts w:hint="eastAsia"/>
          <w:color w:val="000000" w:themeColor="text1"/>
          <w:lang w:val="en-US" w:eastAsia="zh-CN"/>
          <w14:textFill>
            <w14:solidFill>
              <w14:schemeClr w14:val="tx1"/>
            </w14:solidFill>
          </w14:textFill>
        </w:rPr>
        <w:t>1</w:t>
      </w:r>
      <w:r>
        <w:rPr>
          <w:rFonts w:hint="eastAsia"/>
          <w:color w:val="000000" w:themeColor="text1"/>
          <w14:textFill>
            <w14:solidFill>
              <w14:schemeClr w14:val="tx1"/>
            </w14:solidFill>
          </w14:textFill>
        </w:rPr>
        <w:t>：就业扶持政策经办服务满意度，指标值：</w:t>
      </w:r>
      <w:r>
        <w:rPr>
          <w:rFonts w:hint="eastAsia"/>
          <w:color w:val="000000" w:themeColor="text1"/>
          <w:lang w:val="en-US" w:eastAsia="zh-CN"/>
          <w14:textFill>
            <w14:solidFill>
              <w14:schemeClr w14:val="tx1"/>
            </w14:solidFill>
          </w14:textFill>
        </w:rPr>
        <w:t>&gt;=95%</w:t>
      </w:r>
      <w:r>
        <w:rPr>
          <w:rFonts w:hint="eastAsia"/>
          <w:color w:val="000000" w:themeColor="text1"/>
          <w14:textFill>
            <w14:solidFill>
              <w14:schemeClr w14:val="tx1"/>
            </w14:solidFill>
          </w14:textFill>
        </w:rPr>
        <w:t>，实际完成值</w:t>
      </w:r>
      <w:r>
        <w:rPr>
          <w:rFonts w:hint="eastAsia"/>
          <w:color w:val="000000" w:themeColor="text1"/>
          <w:lang w:val="en-US" w:eastAsia="zh-CN"/>
          <w14:textFill>
            <w14:solidFill>
              <w14:schemeClr w14:val="tx1"/>
            </w14:solidFill>
          </w14:textFill>
        </w:rPr>
        <w:t>95%</w:t>
      </w:r>
      <w:r>
        <w:rPr>
          <w:rFonts w:hint="eastAsia"/>
          <w:color w:val="000000" w:themeColor="text1"/>
          <w14:textFill>
            <w14:solidFill>
              <w14:schemeClr w14:val="tx1"/>
            </w14:solidFill>
          </w14:textFill>
        </w:rPr>
        <w:t>，指标完成率</w:t>
      </w:r>
      <w:r>
        <w:rPr>
          <w:rFonts w:hint="eastAsia"/>
          <w:color w:val="000000" w:themeColor="text1"/>
          <w:lang w:val="en-US" w:eastAsia="zh-CN"/>
          <w14:textFill>
            <w14:solidFill>
              <w14:schemeClr w14:val="tx1"/>
            </w14:solidFill>
          </w14:textFill>
        </w:rPr>
        <w:t>100.00</w:t>
      </w:r>
      <w:r>
        <w:rPr>
          <w:rFonts w:hint="eastAsia"/>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w:t>
      </w:r>
    </w:p>
    <w:p>
      <w:pPr>
        <w:pStyle w:val="6"/>
        <w:spacing w:line="360" w:lineRule="auto"/>
        <w:rPr>
          <w:rFonts w:ascii="宋体" w:hAnsi="宋体" w:eastAsia="宋体"/>
          <w:sz w:val="32"/>
          <w:szCs w:val="32"/>
        </w:rPr>
      </w:pPr>
      <w:bookmarkStart w:id="16" w:name="_Toc68703842"/>
      <w:r>
        <w:rPr>
          <w:rFonts w:hint="eastAsia" w:ascii="宋体" w:hAnsi="宋体" w:eastAsia="宋体"/>
          <w:sz w:val="32"/>
          <w:szCs w:val="32"/>
        </w:rPr>
        <w:t>五、主要经验及做法、存在的问题及原因分析</w:t>
      </w:r>
      <w:bookmarkEnd w:id="16"/>
    </w:p>
    <w:p>
      <w:pPr>
        <w:pStyle w:val="7"/>
        <w:spacing w:line="360" w:lineRule="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一是明确人社部门及财政部门必须严格按照《新疆就业资金管理办法》新财社【2018】241号文件要求，依照程序，严格按照补贴标准及要求使用就业资金，强化就业专项资金管理，县人社局和县财政局职能分立，县人社局具体经办就业服务相关业务，从资金计划管理、流程等方面实行监督，县财政局从资金流向及使用实行监管，强化就业专项资金的管理。确保就业补助资金专款专用。</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二是严格遵守就业资金管理的规定，坚持专款专用的原则，严格按照规定的范围、标准和程序管理使用，充分发挥就业资金作用。对就业补助资金的使用做好计划，严格执行当年的就业资金用于当年的各类就业补贴，对在资金不足的情况下，对有需求办理各类就业补贴的企业及个人做好政策宣传及政策解释。</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三是建立监督检查机制，对就业资金管理使用情况每年进行一次检查，确保就业资金安全、完整，使有限的资金发挥更大的社会效益。</w:t>
      </w:r>
    </w:p>
    <w:p>
      <w:pPr>
        <w:pStyle w:val="7"/>
        <w:spacing w:line="360" w:lineRule="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存在的问题： 1、就业资金渠道来源单一。2、对一些项目指标，无法准确预估，存在一定偏差。</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default"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原因分析：当前就业压力增加，结构化就业矛盾存在，为解决就业困难人群及脱贫人口就业问题，结合实际开发公益性岗位，兜底安置就业困难人员实现就业。</w:t>
      </w:r>
    </w:p>
    <w:p>
      <w:pPr>
        <w:pStyle w:val="6"/>
        <w:spacing w:line="360" w:lineRule="auto"/>
        <w:rPr>
          <w:rFonts w:hint="eastAsia" w:ascii="宋体" w:hAnsi="宋体" w:eastAsia="宋体"/>
          <w:color w:val="000000" w:themeColor="text1"/>
          <w:sz w:val="32"/>
          <w:szCs w:val="32"/>
          <w:highlight w:val="none"/>
          <w14:textFill>
            <w14:solidFill>
              <w14:schemeClr w14:val="tx1"/>
            </w14:solidFill>
          </w14:textFill>
        </w:rPr>
      </w:pPr>
      <w:bookmarkStart w:id="19" w:name="_Toc68703845"/>
      <w:r>
        <w:rPr>
          <w:rFonts w:hint="eastAsia" w:ascii="宋体" w:hAnsi="宋体" w:eastAsia="宋体"/>
          <w:color w:val="000000" w:themeColor="text1"/>
          <w:sz w:val="32"/>
          <w:szCs w:val="32"/>
          <w:highlight w:val="none"/>
          <w14:textFill>
            <w14:solidFill>
              <w14:schemeClr w14:val="tx1"/>
            </w14:solidFill>
          </w14:textFill>
        </w:rPr>
        <w:t>六、有关建议</w:t>
      </w:r>
      <w:bookmarkEnd w:id="19"/>
    </w:p>
    <w:p>
      <w:pPr>
        <w:keepNext w:val="0"/>
        <w:keepLines w:val="0"/>
        <w:pageBreakBefore w:val="0"/>
        <w:widowControl w:val="0"/>
        <w:numPr>
          <w:ilvl w:val="0"/>
          <w:numId w:val="0"/>
        </w:numPr>
        <w:kinsoku/>
        <w:wordWrap/>
        <w:overflowPunct/>
        <w:topLinePunct w:val="0"/>
        <w:autoSpaceDE/>
        <w:autoSpaceDN/>
        <w:bidi w:val="0"/>
        <w:adjustRightInd w:val="0"/>
        <w:snapToGrid w:val="0"/>
        <w:spacing w:beforeAutospacing="0" w:line="560" w:lineRule="exact"/>
        <w:ind w:firstLine="672" w:firstLineChars="200"/>
        <w:jc w:val="both"/>
        <w:textAlignment w:val="auto"/>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加强就业政策学习，加快审批效率，积极对接财政下达指标，及时进行资金拨付。</w:t>
      </w:r>
    </w:p>
    <w:p>
      <w:pPr>
        <w:pStyle w:val="6"/>
        <w:spacing w:line="360" w:lineRule="auto"/>
        <w:rPr>
          <w:rFonts w:ascii="宋体" w:hAnsi="宋体" w:eastAsia="宋体"/>
          <w:sz w:val="32"/>
          <w:szCs w:val="32"/>
        </w:rPr>
      </w:pPr>
      <w:bookmarkStart w:id="20" w:name="_Toc68703846"/>
      <w:r>
        <w:rPr>
          <w:rFonts w:hint="eastAsia" w:ascii="宋体" w:hAnsi="宋体" w:eastAsia="宋体"/>
          <w:sz w:val="32"/>
          <w:szCs w:val="32"/>
        </w:rPr>
        <w:t>七、其他需要说明的问题</w:t>
      </w:r>
      <w:bookmarkEnd w:id="20"/>
    </w:p>
    <w:p>
      <w:pPr>
        <w:spacing w:line="360" w:lineRule="auto"/>
        <w:ind w:firstLine="672" w:firstLineChars="200"/>
        <w:rPr>
          <w:rFonts w:hint="eastAsia" w:ascii="仿宋" w:hAnsi="仿宋" w:eastAsia="仿宋" w:cs="仿宋"/>
          <w:i w:val="0"/>
          <w:iCs w:val="0"/>
          <w:caps w:val="0"/>
          <w:color w:val="auto"/>
          <w:spacing w:val="8"/>
          <w:sz w:val="32"/>
          <w:szCs w:val="32"/>
          <w:u w:val="none"/>
          <w:shd w:val="clear" w:color="auto" w:fill="FFFFFF"/>
          <w:lang w:val="en-US" w:eastAsia="zh-CN"/>
        </w:rPr>
      </w:pPr>
      <w:r>
        <w:rPr>
          <w:rFonts w:hint="eastAsia" w:ascii="仿宋" w:hAnsi="仿宋" w:eastAsia="仿宋" w:cs="仿宋"/>
          <w:i w:val="0"/>
          <w:iCs w:val="0"/>
          <w:caps w:val="0"/>
          <w:color w:val="auto"/>
          <w:spacing w:val="8"/>
          <w:sz w:val="32"/>
          <w:szCs w:val="32"/>
          <w:u w:val="none"/>
          <w:shd w:val="clear" w:color="auto" w:fill="FFFFFF"/>
          <w:lang w:val="en-US" w:eastAsia="zh-CN"/>
        </w:rPr>
        <w:t>无。</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0AFF" w:usb1="00007843" w:usb2="00000001" w:usb3="00000000" w:csb0="400001BF" w:csb1="DFF7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F45CC"/>
    <w:multiLevelType w:val="singleLevel"/>
    <w:tmpl w:val="237F45CC"/>
    <w:lvl w:ilvl="0" w:tentative="0">
      <w:start w:val="1"/>
      <w:numFmt w:val="decimal"/>
      <w:pStyle w:val="5"/>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BhZDE1ODE1MjJhODJiYjgyN2NiOWQ4NWRmYzMyMTgifQ=="/>
    <w:docVar w:name="KSO_WPS_MARK_KEY" w:val="e0d0e654-382a-4c59-a183-75f0333a8531"/>
  </w:docVars>
  <w:rsids>
    <w:rsidRoot w:val="007D49C5"/>
    <w:rsid w:val="000D63FA"/>
    <w:rsid w:val="005B64E8"/>
    <w:rsid w:val="00614288"/>
    <w:rsid w:val="00792CFE"/>
    <w:rsid w:val="007D49C5"/>
    <w:rsid w:val="008175E0"/>
    <w:rsid w:val="008C631D"/>
    <w:rsid w:val="00A114ED"/>
    <w:rsid w:val="00B24331"/>
    <w:rsid w:val="058578B8"/>
    <w:rsid w:val="0F2A6BF7"/>
    <w:rsid w:val="217D04EC"/>
    <w:rsid w:val="36B72533"/>
    <w:rsid w:val="4057649F"/>
    <w:rsid w:val="56796849"/>
    <w:rsid w:val="57232BD8"/>
    <w:rsid w:val="5A155661"/>
    <w:rsid w:val="5A2959A2"/>
    <w:rsid w:val="5DA95371"/>
    <w:rsid w:val="635A0BBE"/>
    <w:rsid w:val="701D6E18"/>
    <w:rsid w:val="7D4724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qFormat="1"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6">
    <w:name w:val="heading 1"/>
    <w:basedOn w:val="1"/>
    <w:next w:val="1"/>
    <w:link w:val="15"/>
    <w:qFormat/>
    <w:uiPriority w:val="9"/>
    <w:pPr>
      <w:keepNext/>
      <w:keepLines/>
      <w:spacing w:before="340" w:after="330" w:line="578" w:lineRule="auto"/>
      <w:outlineLvl w:val="0"/>
    </w:pPr>
    <w:rPr>
      <w:b/>
      <w:bCs/>
      <w:kern w:val="44"/>
      <w:sz w:val="44"/>
      <w:szCs w:val="44"/>
    </w:rPr>
  </w:style>
  <w:style w:type="paragraph" w:styleId="7">
    <w:name w:val="heading 2"/>
    <w:basedOn w:val="1"/>
    <w:next w:val="1"/>
    <w:link w:val="1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spacing w:before="100" w:beforeAutospacing="1"/>
      <w:ind w:left="0" w:firstLine="420" w:firstLineChars="200"/>
    </w:pPr>
  </w:style>
  <w:style w:type="paragraph" w:styleId="3">
    <w:name w:val="Body Text Indent"/>
    <w:basedOn w:val="1"/>
    <w:next w:val="2"/>
    <w:qFormat/>
    <w:uiPriority w:val="0"/>
    <w:pPr>
      <w:spacing w:after="120"/>
      <w:ind w:left="420" w:leftChars="200"/>
    </w:pPr>
  </w:style>
  <w:style w:type="paragraph" w:styleId="4">
    <w:name w:val="Plain Text"/>
    <w:basedOn w:val="1"/>
    <w:next w:val="5"/>
    <w:qFormat/>
    <w:uiPriority w:val="0"/>
    <w:rPr>
      <w:rFonts w:ascii="宋体" w:hAnsi="Courier New" w:eastAsia="宋体" w:cs="Times New Roman"/>
      <w:sz w:val="28"/>
      <w:szCs w:val="20"/>
    </w:rPr>
  </w:style>
  <w:style w:type="paragraph" w:styleId="5">
    <w:name w:val="List Number 5"/>
    <w:basedOn w:val="1"/>
    <w:semiHidden/>
    <w:unhideWhenUsed/>
    <w:qFormat/>
    <w:uiPriority w:val="99"/>
    <w:pPr>
      <w:numPr>
        <w:ilvl w:val="0"/>
        <w:numId w:val="1"/>
      </w:numPr>
    </w:pPr>
  </w:style>
  <w:style w:type="paragraph" w:styleId="8">
    <w:name w:val="footer"/>
    <w:basedOn w:val="1"/>
    <w:link w:val="19"/>
    <w:semiHidden/>
    <w:unhideWhenUsed/>
    <w:qFormat/>
    <w:uiPriority w:val="99"/>
    <w:pPr>
      <w:tabs>
        <w:tab w:val="center" w:pos="4153"/>
        <w:tab w:val="right" w:pos="8306"/>
      </w:tabs>
      <w:snapToGrid w:val="0"/>
      <w:jc w:val="left"/>
    </w:pPr>
    <w:rPr>
      <w:sz w:val="18"/>
      <w:szCs w:val="18"/>
    </w:rPr>
  </w:style>
  <w:style w:type="paragraph" w:styleId="9">
    <w:name w:val="header"/>
    <w:basedOn w:val="1"/>
    <w:link w:val="1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4">
    <w:name w:val="Hyperlink"/>
    <w:basedOn w:val="13"/>
    <w:unhideWhenUsed/>
    <w:qFormat/>
    <w:uiPriority w:val="99"/>
    <w:rPr>
      <w:color w:val="0563C1" w:themeColor="hyperlink"/>
      <w:u w:val="single"/>
      <w14:textFill>
        <w14:solidFill>
          <w14:schemeClr w14:val="hlink"/>
        </w14:solidFill>
      </w14:textFill>
    </w:rPr>
  </w:style>
  <w:style w:type="character" w:customStyle="1" w:styleId="15">
    <w:name w:val="标题 1 Char"/>
    <w:basedOn w:val="13"/>
    <w:link w:val="6"/>
    <w:qFormat/>
    <w:uiPriority w:val="9"/>
    <w:rPr>
      <w:rFonts w:ascii="Times New Roman" w:hAnsi="Times New Roman" w:eastAsia="仿宋_GB2312" w:cs="Times New Roman"/>
      <w:b/>
      <w:bCs/>
      <w:kern w:val="44"/>
      <w:sz w:val="44"/>
      <w:szCs w:val="44"/>
    </w:rPr>
  </w:style>
  <w:style w:type="character" w:customStyle="1" w:styleId="16">
    <w:name w:val="标题 2 Char"/>
    <w:basedOn w:val="13"/>
    <w:link w:val="7"/>
    <w:qFormat/>
    <w:uiPriority w:val="9"/>
    <w:rPr>
      <w:rFonts w:asciiTheme="majorHAnsi" w:hAnsiTheme="majorHAnsi" w:eastAsiaTheme="majorEastAsia" w:cstheme="majorBidi"/>
      <w:b/>
      <w:bCs/>
      <w:sz w:val="32"/>
      <w:szCs w:val="32"/>
    </w:rPr>
  </w:style>
  <w:style w:type="paragraph" w:customStyle="1" w:styleId="17">
    <w:name w:val="TOC Heading"/>
    <w:basedOn w:val="6"/>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8">
    <w:name w:val="页眉 Char"/>
    <w:basedOn w:val="13"/>
    <w:link w:val="9"/>
    <w:semiHidden/>
    <w:qFormat/>
    <w:uiPriority w:val="99"/>
    <w:rPr>
      <w:rFonts w:ascii="Times New Roman" w:hAnsi="Times New Roman" w:eastAsia="仿宋_GB2312" w:cs="Times New Roman"/>
      <w:sz w:val="18"/>
      <w:szCs w:val="18"/>
    </w:rPr>
  </w:style>
  <w:style w:type="character" w:customStyle="1" w:styleId="19">
    <w:name w:val="页脚 Char"/>
    <w:basedOn w:val="13"/>
    <w:link w:val="8"/>
    <w:semiHidden/>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6343</Words>
  <Characters>6841</Characters>
  <Lines>37</Lines>
  <Paragraphs>10</Paragraphs>
  <TotalTime>3</TotalTime>
  <ScaleCrop>false</ScaleCrop>
  <LinksUpToDate>false</LinksUpToDate>
  <CharactersWithSpaces>6854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2025-03-03T03:21:16Z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AD50281459AC42EB8BFB25CA0FA2C8A9</vt:lpwstr>
  </property>
</Properties>
</file>