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lang w:val="en-US" w:eastAsia="zh-CN"/>
        </w:rPr>
        <w:t>残疾人两项补贴</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lang w:val="en-US" w:eastAsia="zh-CN"/>
        </w:rPr>
        <w:t>霍城县民政局</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val="en-US" w:eastAsia="zh-CN"/>
        </w:rPr>
        <w:t>霍城县民政局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陈向梅</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pStyle w:val="3"/>
        <w:numPr>
          <w:ilvl w:val="0"/>
          <w:numId w:val="1"/>
        </w:numPr>
        <w:spacing w:line="360" w:lineRule="auto"/>
        <w:rPr>
          <w:rFonts w:hint="eastAsia" w:ascii="仿宋_GB2312" w:eastAsia="仿宋_GB2312"/>
          <w:b w:val="0"/>
          <w:bCs w:val="0"/>
        </w:rPr>
      </w:pPr>
      <w:bookmarkStart w:id="0" w:name="_Toc68703827"/>
      <w:r>
        <w:rPr>
          <w:rFonts w:hint="eastAsia" w:ascii="宋体" w:hAnsi="宋体" w:eastAsia="宋体"/>
          <w:sz w:val="32"/>
          <w:szCs w:val="32"/>
        </w:rPr>
        <w:t>基本情况</w:t>
      </w:r>
      <w:bookmarkEnd w:id="0"/>
      <w:bookmarkStart w:id="1" w:name="_Toc68703828"/>
    </w:p>
    <w:p>
      <w:pPr>
        <w:pStyle w:val="3"/>
        <w:numPr>
          <w:ilvl w:val="0"/>
          <w:numId w:val="0"/>
        </w:numPr>
        <w:spacing w:line="360" w:lineRule="auto"/>
        <w:rPr>
          <w:rFonts w:hint="eastAsia" w:ascii="仿宋_GB2312" w:eastAsia="仿宋_GB2312"/>
          <w:b w:val="0"/>
          <w:bCs w:val="0"/>
          <w:sz w:val="32"/>
          <w:szCs w:val="32"/>
        </w:rPr>
      </w:pPr>
      <w:r>
        <w:rPr>
          <w:rFonts w:hint="eastAsia" w:ascii="仿宋_GB2312" w:eastAsia="仿宋_GB2312"/>
          <w:b w:val="0"/>
          <w:bCs w:val="0"/>
          <w:sz w:val="32"/>
          <w:szCs w:val="32"/>
        </w:rPr>
        <w:t>（一）项目概况。</w:t>
      </w:r>
      <w:bookmarkEnd w:id="1"/>
    </w:p>
    <w:p>
      <w:pPr>
        <w:spacing w:line="560" w:lineRule="exact"/>
        <w:ind w:firstLine="900" w:firstLineChars="300"/>
        <w:rPr>
          <w:rFonts w:ascii="仿宋" w:hAnsi="仿宋" w:eastAsia="仿宋" w:cs="宋体"/>
          <w:b/>
          <w:bCs/>
          <w:kern w:val="0"/>
          <w:sz w:val="30"/>
          <w:szCs w:val="30"/>
        </w:rPr>
      </w:pPr>
      <w:r>
        <w:rPr>
          <w:rFonts w:hint="eastAsia" w:ascii="仿宋_GB2312"/>
        </w:rPr>
        <w:t>1</w:t>
      </w:r>
      <w:r>
        <w:rPr>
          <w:rFonts w:hint="eastAsia" w:ascii="仿宋_GB2312"/>
          <w:lang w:val="en-US" w:eastAsia="zh-CN"/>
        </w:rPr>
        <w:t>.</w:t>
      </w:r>
      <w:r>
        <w:rPr>
          <w:rFonts w:hint="eastAsia" w:ascii="仿宋_GB2312"/>
        </w:rPr>
        <w:t>项目背景</w:t>
      </w:r>
      <w:r>
        <w:rPr>
          <w:rFonts w:hint="eastAsia" w:ascii="仿宋_GB2312"/>
          <w:lang w:eastAsia="zh-CN"/>
        </w:rPr>
        <w:t>：</w:t>
      </w:r>
    </w:p>
    <w:p>
      <w:pPr>
        <w:spacing w:line="560" w:lineRule="exact"/>
        <w:ind w:firstLine="640"/>
        <w:rPr>
          <w:rFonts w:hint="eastAsia" w:ascii="仿宋" w:hAnsi="仿宋" w:eastAsia="仿宋" w:cs="宋体"/>
          <w:b w:val="0"/>
          <w:bCs w:val="0"/>
          <w:kern w:val="0"/>
          <w:sz w:val="30"/>
          <w:szCs w:val="30"/>
        </w:rPr>
      </w:pPr>
      <w:r>
        <w:rPr>
          <w:rFonts w:hint="eastAsia" w:ascii="仿宋" w:hAnsi="仿宋" w:eastAsia="仿宋" w:cs="宋体"/>
          <w:b w:val="0"/>
          <w:bCs w:val="0"/>
          <w:kern w:val="0"/>
          <w:sz w:val="30"/>
          <w:szCs w:val="30"/>
        </w:rPr>
        <w:t>建立残疾人两项补贴制度是落实以习近平为总书记的党中央关于残疾人事业新部署的重大措施，是加快残疾人小康进程迈出的坚实有力步伐。残疾人两项补贴制度的全面建立，是第一次在国家层面建立的残疾人专项福利制度，具有填补残疾人社会保障体系空白的重要意义；是以全国残疾人基本服务状况与需求调查、残疾人状况监测为依据，针对广大残疾人迫切需要而推出的重大惠民举措，填补了残疾人福利制度的空白，有助于巩固提升家庭对残疾人的照顾功能，促进家庭社会和谐稳定。</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560" w:lineRule="exact"/>
        <w:ind w:firstLine="640"/>
        <w:rPr>
          <w:rFonts w:hint="eastAsia" w:ascii="仿宋" w:hAnsi="仿宋" w:eastAsia="仿宋" w:cs="宋体"/>
          <w:b w:val="0"/>
          <w:bCs w:val="0"/>
          <w:color w:val="000000" w:themeColor="text1"/>
          <w:kern w:val="0"/>
          <w:sz w:val="30"/>
          <w:szCs w:val="30"/>
          <w14:textFill>
            <w14:solidFill>
              <w14:schemeClr w14:val="tx1"/>
            </w14:solidFill>
          </w14:textFill>
        </w:rPr>
      </w:pPr>
      <w:r>
        <w:rPr>
          <w:rFonts w:hint="eastAsia" w:ascii="仿宋_GB2312"/>
        </w:rPr>
        <w:t>主要内容：</w:t>
      </w:r>
      <w:r>
        <w:rPr>
          <w:rFonts w:hint="eastAsia" w:ascii="仿宋" w:hAnsi="仿宋" w:eastAsia="仿宋" w:cs="宋体"/>
          <w:b w:val="0"/>
          <w:bCs w:val="0"/>
          <w:color w:val="000000" w:themeColor="text1"/>
          <w:kern w:val="0"/>
          <w:sz w:val="30"/>
          <w:szCs w:val="30"/>
          <w14:textFill>
            <w14:solidFill>
              <w14:schemeClr w14:val="tx1"/>
            </w14:solidFill>
          </w14:textFill>
        </w:rPr>
        <w:t>在全县范围内实施。县民政局负责对各镇上报的困难残疾人和重度残疾人</w:t>
      </w:r>
      <w:r>
        <w:rPr>
          <w:rFonts w:hint="eastAsia" w:ascii="仿宋" w:hAnsi="仿宋" w:eastAsia="仿宋" w:cs="宋体"/>
          <w:b w:val="0"/>
          <w:bCs w:val="0"/>
          <w:color w:val="000000" w:themeColor="text1"/>
          <w:kern w:val="0"/>
          <w:sz w:val="30"/>
          <w:szCs w:val="30"/>
          <w:lang w:eastAsia="zh-CN"/>
          <w14:textFill>
            <w14:solidFill>
              <w14:schemeClr w14:val="tx1"/>
            </w14:solidFill>
          </w14:textFill>
        </w:rPr>
        <w:t>发放资金进行</w:t>
      </w:r>
      <w:r>
        <w:rPr>
          <w:rFonts w:hint="eastAsia" w:ascii="仿宋" w:hAnsi="仿宋" w:eastAsia="仿宋" w:cs="宋体"/>
          <w:b w:val="0"/>
          <w:bCs w:val="0"/>
          <w:color w:val="000000" w:themeColor="text1"/>
          <w:kern w:val="0"/>
          <w:sz w:val="30"/>
          <w:szCs w:val="30"/>
          <w14:textFill>
            <w14:solidFill>
              <w14:schemeClr w14:val="tx1"/>
            </w14:solidFill>
          </w14:textFill>
        </w:rPr>
        <w:t>审定，按照困难残疾人每人每月</w:t>
      </w:r>
      <w:r>
        <w:rPr>
          <w:rFonts w:hint="eastAsia" w:ascii="仿宋" w:hAnsi="仿宋" w:eastAsia="仿宋" w:cs="宋体"/>
          <w:b w:val="0"/>
          <w:bCs w:val="0"/>
          <w:color w:val="000000" w:themeColor="text1"/>
          <w:kern w:val="0"/>
          <w:sz w:val="30"/>
          <w:szCs w:val="30"/>
          <w:lang w:val="en-US" w:eastAsia="zh-CN"/>
          <w14:textFill>
            <w14:solidFill>
              <w14:schemeClr w14:val="tx1"/>
            </w14:solidFill>
          </w14:textFill>
        </w:rPr>
        <w:t>120</w:t>
      </w:r>
      <w:r>
        <w:rPr>
          <w:rFonts w:hint="eastAsia" w:ascii="仿宋" w:hAnsi="仿宋" w:eastAsia="仿宋" w:cs="宋体"/>
          <w:b w:val="0"/>
          <w:bCs w:val="0"/>
          <w:color w:val="000000" w:themeColor="text1"/>
          <w:kern w:val="0"/>
          <w:sz w:val="30"/>
          <w:szCs w:val="30"/>
          <w14:textFill>
            <w14:solidFill>
              <w14:schemeClr w14:val="tx1"/>
            </w14:solidFill>
          </w14:textFill>
        </w:rPr>
        <w:t>元，重度残疾人每人每月</w:t>
      </w:r>
      <w:r>
        <w:rPr>
          <w:rFonts w:hint="eastAsia" w:ascii="仿宋" w:hAnsi="仿宋" w:eastAsia="仿宋" w:cs="宋体"/>
          <w:b w:val="0"/>
          <w:bCs w:val="0"/>
          <w:color w:val="000000" w:themeColor="text1"/>
          <w:kern w:val="0"/>
          <w:sz w:val="30"/>
          <w:szCs w:val="30"/>
          <w:lang w:val="en-US" w:eastAsia="zh-CN"/>
          <w14:textFill>
            <w14:solidFill>
              <w14:schemeClr w14:val="tx1"/>
            </w14:solidFill>
          </w14:textFill>
        </w:rPr>
        <w:t>120</w:t>
      </w:r>
      <w:r>
        <w:rPr>
          <w:rFonts w:hint="eastAsia" w:ascii="仿宋" w:hAnsi="仿宋" w:eastAsia="仿宋" w:cs="宋体"/>
          <w:b w:val="0"/>
          <w:bCs w:val="0"/>
          <w:color w:val="000000" w:themeColor="text1"/>
          <w:kern w:val="0"/>
          <w:sz w:val="30"/>
          <w:szCs w:val="30"/>
          <w14:textFill>
            <w14:solidFill>
              <w14:schemeClr w14:val="tx1"/>
            </w14:solidFill>
          </w14:textFill>
        </w:rPr>
        <w:t>元的标准每</w:t>
      </w:r>
      <w:r>
        <w:rPr>
          <w:rFonts w:hint="eastAsia" w:ascii="仿宋" w:hAnsi="仿宋" w:eastAsia="仿宋" w:cs="宋体"/>
          <w:b w:val="0"/>
          <w:bCs w:val="0"/>
          <w:color w:val="000000" w:themeColor="text1"/>
          <w:kern w:val="0"/>
          <w:sz w:val="30"/>
          <w:szCs w:val="30"/>
          <w:lang w:eastAsia="zh-CN"/>
          <w14:textFill>
            <w14:solidFill>
              <w14:schemeClr w14:val="tx1"/>
            </w14:solidFill>
          </w14:textFill>
        </w:rPr>
        <w:t>月</w:t>
      </w:r>
      <w:r>
        <w:rPr>
          <w:rFonts w:hint="eastAsia" w:ascii="仿宋" w:hAnsi="仿宋" w:eastAsia="仿宋" w:cs="宋体"/>
          <w:b w:val="0"/>
          <w:bCs w:val="0"/>
          <w:color w:val="000000" w:themeColor="text1"/>
          <w:kern w:val="0"/>
          <w:sz w:val="30"/>
          <w:szCs w:val="30"/>
          <w14:textFill>
            <w14:solidFill>
              <w14:schemeClr w14:val="tx1"/>
            </w14:solidFill>
          </w14:textFill>
        </w:rPr>
        <w:t>发放一次残疾补贴，并做好残疾人两项补贴动态管理工作，及时停发脱保和死亡人员的补贴，确保残疾人两项补贴发放及时、准确。</w:t>
      </w:r>
    </w:p>
    <w:p>
      <w:pPr>
        <w:spacing w:line="360" w:lineRule="auto"/>
        <w:ind w:firstLine="600" w:firstLineChars="200"/>
        <w:rPr>
          <w:rFonts w:hint="eastAsia" w:ascii="仿宋_GB2312"/>
          <w:color w:val="000000" w:themeColor="text1"/>
          <w14:textFill>
            <w14:solidFill>
              <w14:schemeClr w14:val="tx1"/>
            </w14:solidFill>
          </w14:textFill>
        </w:rPr>
      </w:pPr>
      <w:r>
        <w:rPr>
          <w:rFonts w:hint="eastAsia" w:ascii="仿宋_GB2312"/>
        </w:rPr>
        <w:t>实施情况：</w:t>
      </w:r>
      <w:r>
        <w:rPr>
          <w:rFonts w:hint="eastAsia" w:ascii="仿宋_GB2312"/>
          <w:color w:val="000000" w:themeColor="text1"/>
          <w14:textFill>
            <w14:solidFill>
              <w14:schemeClr w14:val="tx1"/>
            </w14:solidFill>
          </w14:textFill>
        </w:rPr>
        <w:t>2022年已完成8490余名残疾人继续按照生活困难残疾人每人每月120元，重度残疾人每人每月120元的标准发放残疾补贴，发放资金</w:t>
      </w:r>
      <w:r>
        <w:rPr>
          <w:rFonts w:hint="eastAsia" w:ascii="仿宋_GB2312"/>
          <w:color w:val="000000" w:themeColor="text1"/>
          <w:lang w:eastAsia="zh-CN"/>
          <w14:textFill>
            <w14:solidFill>
              <w14:schemeClr w14:val="tx1"/>
            </w14:solidFill>
          </w14:textFill>
        </w:rPr>
        <w:t>1222.56</w:t>
      </w:r>
      <w:r>
        <w:rPr>
          <w:rFonts w:hint="eastAsia" w:ascii="仿宋_GB2312"/>
          <w:color w:val="000000" w:themeColor="text1"/>
          <w14:textFill>
            <w14:solidFill>
              <w14:schemeClr w14:val="tx1"/>
            </w14:solidFill>
          </w14:textFill>
        </w:rPr>
        <w:t>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手中。</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000000" w:themeColor="text1"/>
          <w14:textFill>
            <w14:solidFill>
              <w14:schemeClr w14:val="tx1"/>
            </w14:solidFill>
          </w14:textFill>
        </w:rPr>
      </w:pPr>
      <w:r>
        <w:rPr>
          <w:rFonts w:hint="eastAsia"/>
        </w:rPr>
        <w:t>资金投入情况：</w:t>
      </w:r>
      <w:r>
        <w:rPr>
          <w:rFonts w:hint="eastAsia"/>
          <w:color w:val="000000" w:themeColor="text1"/>
          <w14:textFill>
            <w14:solidFill>
              <w14:schemeClr w14:val="tx1"/>
            </w14:solidFill>
          </w14:textFill>
        </w:rPr>
        <w:t>该项目年初预算数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万元，实际总投入</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万元，该项目资金已全部落实到位，资金来源为</w:t>
      </w:r>
      <w:r>
        <w:rPr>
          <w:rFonts w:hint="eastAsia"/>
          <w:color w:val="000000" w:themeColor="text1"/>
          <w:lang w:val="en-US" w:eastAsia="zh-CN"/>
          <w14:textFill>
            <w14:solidFill>
              <w14:schemeClr w14:val="tx1"/>
            </w14:solidFill>
          </w14:textFill>
        </w:rPr>
        <w:t>本级财政拨款</w:t>
      </w:r>
      <w:r>
        <w:rPr>
          <w:rFonts w:hint="eastAsia"/>
          <w:color w:val="000000" w:themeColor="text1"/>
          <w14:textFill>
            <w14:solidFill>
              <w14:schemeClr w14:val="tx1"/>
            </w14:solidFill>
          </w14:textFill>
        </w:rPr>
        <w:t>。</w:t>
      </w:r>
    </w:p>
    <w:p>
      <w:pPr>
        <w:spacing w:line="360" w:lineRule="auto"/>
        <w:ind w:firstLine="600" w:firstLineChars="200"/>
        <w:rPr>
          <w:color w:val="FF0000"/>
        </w:rPr>
      </w:pPr>
      <w:r>
        <w:rPr>
          <w:rFonts w:hint="eastAsia"/>
        </w:rPr>
        <w:t>资金使用情况：</w:t>
      </w:r>
      <w:r>
        <w:rPr>
          <w:rFonts w:hint="eastAsia"/>
          <w:color w:val="000000" w:themeColor="text1"/>
          <w14:textFill>
            <w14:solidFill>
              <w14:schemeClr w14:val="tx1"/>
            </w14:solidFill>
          </w14:textFill>
        </w:rPr>
        <w:t>该项目年初预算数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%，用于：</w:t>
      </w:r>
      <w:r>
        <w:rPr>
          <w:rFonts w:hint="eastAsia"/>
          <w:color w:val="000000" w:themeColor="text1"/>
          <w:lang w:val="en-US" w:eastAsia="zh-CN"/>
          <w14:textFill>
            <w14:solidFill>
              <w14:schemeClr w14:val="tx1"/>
            </w14:solidFill>
          </w14:textFill>
        </w:rPr>
        <w:t>重度残疾人护理补贴4576人，每人每月120元，困难生活补贴每人每月120月发放，全年发放1222.56</w:t>
      </w:r>
      <w:r>
        <w:rPr>
          <w:rFonts w:hint="eastAsia"/>
          <w:color w:val="000000" w:themeColor="text1"/>
          <w14:textFill>
            <w14:solidFill>
              <w14:schemeClr w14:val="tx1"/>
            </w14:solidFill>
          </w14:textFill>
        </w:rPr>
        <w:t>万元。</w:t>
      </w:r>
    </w:p>
    <w:p>
      <w:pPr>
        <w:pStyle w:val="4"/>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2"/>
        </w:numPr>
        <w:spacing w:line="360" w:lineRule="auto"/>
        <w:ind w:firstLine="600" w:firstLineChars="200"/>
        <w:rPr>
          <w:rFonts w:hint="eastAsia"/>
          <w:color w:val="auto"/>
        </w:rPr>
      </w:pPr>
      <w:r>
        <w:rPr>
          <w:rFonts w:hint="eastAsia"/>
          <w:color w:val="000000" w:themeColor="text1"/>
          <w14:textFill>
            <w14:solidFill>
              <w14:schemeClr w14:val="tx1"/>
            </w14:solidFill>
          </w14:textFill>
        </w:rPr>
        <w:t>总体目标：根据伊州民字（2020）13号，关于提高伊犁州困难残疾人生活补助和重度残疾人护理补贴标准的通知，进一步做好残疾人两项补贴发放工作，做到符合条件的残疾人应纳尽纳，应助尽助，使残疾人基本生活得到保障提高残疾人的生活质量，让每位</w:t>
      </w:r>
      <w:r>
        <w:rPr>
          <w:rFonts w:hint="eastAsia"/>
          <w:color w:val="auto"/>
        </w:rPr>
        <w:t>残疾人感受到党的温暖。</w:t>
      </w:r>
    </w:p>
    <w:p>
      <w:pPr>
        <w:spacing w:before="9"/>
        <w:ind w:firstLine="600" w:firstLineChars="200"/>
        <w:rPr>
          <w:rFonts w:hint="eastAsia"/>
          <w:color w:val="auto"/>
        </w:rPr>
      </w:pPr>
      <w:r>
        <w:rPr>
          <w:color w:val="auto"/>
        </w:rPr>
        <w:t>2</w:t>
      </w:r>
      <w:r>
        <w:rPr>
          <w:rFonts w:hint="eastAsia"/>
          <w:color w:val="auto"/>
          <w:lang w:val="en-US" w:eastAsia="zh-CN"/>
        </w:rPr>
        <w:t>.</w:t>
      </w:r>
      <w:r>
        <w:rPr>
          <w:rFonts w:hint="eastAsia"/>
          <w:color w:val="auto"/>
        </w:rPr>
        <w:t>阶段性目标：</w:t>
      </w:r>
    </w:p>
    <w:p>
      <w:pPr>
        <w:spacing w:line="560" w:lineRule="exact"/>
        <w:ind w:firstLine="600" w:firstLineChars="200"/>
        <w:rPr>
          <w:rFonts w:hint="eastAsia" w:ascii="仿宋" w:hAnsi="仿宋" w:eastAsia="仿宋" w:cs="宋体"/>
          <w:color w:val="000000" w:themeColor="text1"/>
          <w:kern w:val="0"/>
          <w:sz w:val="30"/>
          <w:szCs w:val="30"/>
          <w:highlight w:val="none"/>
          <w14:textFill>
            <w14:solidFill>
              <w14:schemeClr w14:val="tx1"/>
            </w14:solidFill>
          </w14:textFill>
        </w:rPr>
      </w:pPr>
      <w:r>
        <w:rPr>
          <w:rFonts w:hint="eastAsia" w:ascii="仿宋" w:hAnsi="仿宋" w:eastAsia="仿宋" w:cs="宋体"/>
          <w:color w:val="000000" w:themeColor="text1"/>
          <w:kern w:val="0"/>
          <w:sz w:val="30"/>
          <w:szCs w:val="30"/>
          <w:highlight w:val="none"/>
          <w:lang w:val="en-US" w:eastAsia="zh-CN"/>
          <w14:textFill>
            <w14:solidFill>
              <w14:schemeClr w14:val="tx1"/>
            </w14:solidFill>
          </w14:textFill>
        </w:rPr>
        <w:t>2022年1月至2022年12月，每月15日前对符合要求的残疾人按标准发放补贴，及时完成支付。</w:t>
      </w:r>
      <w:bookmarkStart w:id="3" w:name="_Toc68703830"/>
      <w:r>
        <w:rPr>
          <w:rFonts w:hint="eastAsia" w:ascii="仿宋" w:hAnsi="仿宋" w:eastAsia="仿宋" w:cs="宋体"/>
          <w:color w:val="000000" w:themeColor="text1"/>
          <w:kern w:val="0"/>
          <w:sz w:val="30"/>
          <w:szCs w:val="30"/>
          <w:highlight w:val="none"/>
          <w:lang w:val="en-US" w:eastAsia="zh-CN"/>
          <w14:textFill>
            <w14:solidFill>
              <w14:schemeClr w14:val="tx1"/>
            </w14:solidFill>
          </w14:textFill>
        </w:rPr>
        <w:t>2022年已完成8490余名残疾人继续按照生活困难残疾人每人每月120元，重度残疾人每人每月120元的标准发放残疾补贴，发放资金1222.56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手中。</w:t>
      </w:r>
    </w:p>
    <w:p>
      <w:pPr>
        <w:spacing w:line="560" w:lineRule="exact"/>
        <w:rPr>
          <w:rFonts w:ascii="宋体" w:hAnsi="宋体" w:eastAsia="宋体"/>
          <w:sz w:val="32"/>
          <w:szCs w:val="32"/>
        </w:rPr>
      </w:pPr>
      <w:r>
        <w:rPr>
          <w:rFonts w:hint="eastAsia" w:ascii="宋体" w:hAnsi="宋体" w:eastAsia="宋体"/>
          <w:sz w:val="32"/>
          <w:szCs w:val="32"/>
        </w:rPr>
        <w:t>二、绩效评价工作开展情况</w:t>
      </w:r>
      <w:bookmarkEnd w:id="3"/>
    </w:p>
    <w:p>
      <w:pPr>
        <w:pStyle w:val="4"/>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通过绩效评价，客观地评判项目的管理绩效，了解和掌握残疾人两项补贴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并加强项目绩效管理，同时为项目后续资金投入、分配和管理提供决策依据。</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2.绩效评价对象：</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残疾人两项补贴</w:t>
      </w:r>
    </w:p>
    <w:p>
      <w:pPr>
        <w:spacing w:line="560" w:lineRule="exact"/>
        <w:ind w:firstLine="600" w:firstLineChars="200"/>
        <w:rPr>
          <w:rFonts w:hint="eastAsia" w:ascii="仿宋" w:hAnsi="仿宋" w:eastAsia="仿宋" w:cs="宋体"/>
          <w:color w:val="000000" w:themeColor="text1"/>
          <w:kern w:val="0"/>
          <w:sz w:val="30"/>
          <w:szCs w:val="30"/>
          <w:lang w:val="en-US" w:eastAsia="zh-CN"/>
          <w14:textFill>
            <w14:solidFill>
              <w14:schemeClr w14:val="tx1"/>
            </w14:solidFill>
          </w14:textFill>
        </w:rPr>
      </w:pPr>
      <w:r>
        <w:rPr>
          <w:rFonts w:hint="eastAsia" w:ascii="仿宋" w:hAnsi="仿宋" w:eastAsia="仿宋" w:cs="宋体"/>
          <w:color w:val="000000" w:themeColor="text1"/>
          <w:kern w:val="0"/>
          <w:sz w:val="30"/>
          <w:szCs w:val="30"/>
          <w:lang w:val="en-US" w:eastAsia="zh-CN"/>
          <w14:textFill>
            <w14:solidFill>
              <w14:schemeClr w14:val="tx1"/>
            </w14:solidFill>
          </w14:textFill>
        </w:rPr>
        <w:t>3.绩效评价范围：</w:t>
      </w:r>
    </w:p>
    <w:p>
      <w:pPr>
        <w:spacing w:line="560" w:lineRule="exact"/>
        <w:ind w:firstLine="600" w:firstLineChars="200"/>
      </w:pPr>
      <w:r>
        <w:rPr>
          <w:rFonts w:hint="eastAsia" w:ascii="仿宋" w:hAnsi="仿宋" w:eastAsia="仿宋" w:cs="宋体"/>
          <w:color w:val="000000" w:themeColor="text1"/>
          <w:kern w:val="0"/>
          <w:sz w:val="30"/>
          <w:szCs w:val="30"/>
          <w:lang w:val="en-US" w:eastAsia="zh-CN"/>
          <w14:textFill>
            <w14:solidFill>
              <w14:schemeClr w14:val="tx1"/>
            </w14:solidFill>
          </w14:textFill>
        </w:rPr>
        <w:t>本次评价从项目决策（包括绩效目标、决策过程）、项目管理（包</w:t>
      </w:r>
      <w:r>
        <w:rPr>
          <w:rFonts w:hint="eastAsia"/>
          <w:color w:val="000000" w:themeColor="text1"/>
          <w14:textFill>
            <w14:solidFill>
              <w14:schemeClr w14:val="tx1"/>
            </w14:solidFill>
          </w14:textFill>
        </w:rPr>
        <w:t>括项目资金、项目实施）、项目产出（包括项目产出数量、产出质量、产出时效和产出成本）项目效益四个维度进行</w:t>
      </w:r>
      <w:r>
        <w:rPr>
          <w:rFonts w:hint="eastAsia"/>
          <w:color w:val="000000" w:themeColor="text1"/>
          <w:lang w:val="en-US" w:eastAsia="zh-CN"/>
          <w14:textFill>
            <w14:solidFill>
              <w14:schemeClr w14:val="tx1"/>
            </w14:solidFill>
          </w14:textFill>
        </w:rPr>
        <w:t>对残疾人两项补贴</w:t>
      </w:r>
      <w:r>
        <w:rPr>
          <w:rFonts w:hint="eastAsia"/>
          <w:color w:val="000000" w:themeColor="text1"/>
          <w14:textFill>
            <w14:solidFill>
              <w14:schemeClr w14:val="tx1"/>
            </w14:solidFill>
          </w14:textFill>
        </w:rPr>
        <w:t>评价，评价核心为资金的支出完成情况和效果。</w:t>
      </w:r>
    </w:p>
    <w:p>
      <w:pPr>
        <w:pStyle w:val="4"/>
        <w:spacing w:line="360" w:lineRule="auto"/>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bookmarkStart w:id="5" w:name="_Toc68703832"/>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（二）绩效评价原则、评价指标体系、评价方法、评价标准等。</w:t>
      </w:r>
      <w:bookmarkEnd w:id="5"/>
    </w:p>
    <w:p>
      <w:pPr>
        <w:spacing w:line="360" w:lineRule="auto"/>
        <w:ind w:firstLine="600" w:firstLineChars="200"/>
        <w:jc w:val="left"/>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1.绩效评价原则</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（一）科学公正。本次项目支出绩效评价运用科学合理的方法，按照规范的程序，对项目绩效进行客观、公正的反映。</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（二）统筹兼顾。本次项目支出绩效评价由本单位自主实施，即“谁支出、谁自评”。</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（四）公开透明。本次项目支出绩效评价结果已依法依规公开在</w:t>
      </w:r>
      <w:r>
        <w:rPr>
          <w:rFonts w:hint="eastAsia" w:cs="Times New Roman"/>
          <w:b w:val="0"/>
          <w:bCs w:val="0"/>
          <w:color w:val="000000" w:themeColor="text1"/>
          <w:kern w:val="2"/>
          <w:sz w:val="30"/>
          <w:szCs w:val="24"/>
          <w:lang w:val="en-US" w:eastAsia="zh-CN" w:bidi="ar-SA"/>
          <w14:textFill>
            <w14:solidFill>
              <w14:schemeClr w14:val="tx1"/>
            </w14:solidFill>
          </w14:textFill>
        </w:rPr>
        <w:t>霍城县人民政府网站上</w:t>
      </w: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，并自觉接受社会监督。</w:t>
      </w:r>
    </w:p>
    <w:p>
      <w:pPr>
        <w:spacing w:line="360" w:lineRule="auto"/>
      </w:pPr>
    </w:p>
    <w:p>
      <w:pPr>
        <w:spacing w:line="600" w:lineRule="exact"/>
        <w:ind w:firstLine="64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2、评价指标体系（附表说明）</w:t>
      </w:r>
    </w:p>
    <w:p>
      <w:pPr>
        <w:spacing w:line="600" w:lineRule="exact"/>
        <w:ind w:firstLine="640"/>
        <w:jc w:val="cente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残疾人两项补贴项目支出绩效评价指标体系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本次项目支出绩效自评采用成本效益分析法和公众评判法。</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1.成本效益分析法原因是：通过将政策、项目的预算支出安排与预期效益进行对比分析，进行评估。</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2.公众评判方法原因是：主要是采取问卷调查、抽样调查的方式，一是问卷调查广泛采纳服务对象的评价，二是对资金的发放情况抽样检查。</w:t>
      </w:r>
    </w:p>
    <w:p>
      <w:pPr>
        <w:ind w:firstLine="560"/>
        <w:rPr>
          <w:rFonts w:hint="eastAsia" w:ascii="仿宋" w:hAnsi="仿宋" w:eastAsia="仿宋" w:cs="宋体"/>
          <w:color w:val="000000" w:themeColor="text1"/>
          <w:kern w:val="0"/>
          <w:sz w:val="30"/>
          <w:szCs w:val="30"/>
          <w:lang w:val="en-US" w:eastAsia="zh-CN" w:bidi="ar-SA"/>
          <w14:textFill>
            <w14:solidFill>
              <w14:schemeClr w14:val="tx1"/>
            </w14:solidFill>
          </w14:textFill>
        </w:rPr>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本次项目支出绩效自评采用计划标准和行业标准。</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1.计划标准原因：以预先制定的享受 残疾人两项补贴人数作为目标，制定补贴计划、资金预算。</w:t>
      </w:r>
    </w:p>
    <w:p>
      <w:pPr>
        <w:spacing w:line="360" w:lineRule="auto"/>
        <w:ind w:firstLine="600" w:firstLineChars="200"/>
        <w:rPr>
          <w:rFonts w:hint="default"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2、历史标准原因。参照同类指标的历史数据制定的评价标准</w:t>
      </w:r>
      <w:bookmarkStart w:id="21" w:name="_GoBack"/>
      <w:bookmarkEnd w:id="21"/>
      <w:r>
        <w:rPr>
          <w:rFonts w:hint="eastAsia" w:ascii="仿宋" w:hAnsi="仿宋" w:eastAsia="仿宋" w:cs="宋体"/>
          <w:color w:val="000000" w:themeColor="text1"/>
          <w:kern w:val="0"/>
          <w:sz w:val="30"/>
          <w:szCs w:val="30"/>
          <w:lang w:val="en-US" w:eastAsia="zh-CN" w:bidi="ar-SA"/>
          <w14:textFill>
            <w14:solidFill>
              <w14:schemeClr w14:val="tx1"/>
            </w14:solidFill>
          </w14:textFill>
        </w:rPr>
        <w:t>。在关于项目实施后是否有效改善残疾人生活水平考核中，均融入了往期的数量或质量指标。通过对比科学考察具体项目的实施状况。</w:t>
      </w:r>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bookmarkStart w:id="6" w:name="_Toc68703833"/>
      <w:r>
        <w:rPr>
          <w:rFonts w:hint="eastAsia" w:ascii="仿宋" w:hAnsi="仿宋" w:eastAsia="仿宋" w:cs="宋体"/>
          <w:color w:val="000000" w:themeColor="text1"/>
          <w:kern w:val="0"/>
          <w:sz w:val="30"/>
          <w:szCs w:val="30"/>
          <w:lang w:val="en-US" w:eastAsia="zh-CN" w:bidi="ar-SA"/>
          <w14:textFill>
            <w14:solidFill>
              <w14:schemeClr w14:val="tx1"/>
            </w14:solidFill>
          </w14:textFill>
        </w:rPr>
        <w:t>（三）绩效评价工作过程。</w:t>
      </w:r>
      <w:bookmarkEnd w:id="6"/>
    </w:p>
    <w:p>
      <w:pPr>
        <w:spacing w:line="360" w:lineRule="auto"/>
        <w:ind w:firstLine="600" w:firstLineChars="200"/>
        <w:rPr>
          <w:rFonts w:hint="eastAsia" w:ascii="仿宋" w:hAnsi="仿宋" w:eastAsia="仿宋" w:cs="宋体"/>
          <w:color w:val="000000" w:themeColor="text1"/>
          <w:kern w:val="0"/>
          <w:sz w:val="30"/>
          <w:szCs w:val="30"/>
          <w:lang w:val="en-US" w:eastAsia="zh-CN" w:bidi="ar-SA"/>
          <w14:textFill>
            <w14:solidFill>
              <w14:schemeClr w14:val="tx1"/>
            </w14:solidFill>
          </w14:textFill>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1.前期准备：</w:t>
      </w:r>
    </w:p>
    <w:p>
      <w:pPr>
        <w:spacing w:line="360" w:lineRule="auto"/>
        <w:ind w:firstLine="600" w:firstLineChars="200"/>
        <w:rPr>
          <w:color w:val="auto"/>
        </w:rPr>
      </w:pPr>
      <w:r>
        <w:rPr>
          <w:rFonts w:hint="eastAsia" w:ascii="仿宋" w:hAnsi="仿宋" w:eastAsia="仿宋" w:cs="宋体"/>
          <w:color w:val="000000" w:themeColor="text1"/>
          <w:kern w:val="0"/>
          <w:sz w:val="30"/>
          <w:szCs w:val="30"/>
          <w:lang w:val="en-US" w:eastAsia="zh-CN" w:bidi="ar-SA"/>
          <w14:textFill>
            <w14:solidFill>
              <w14:schemeClr w14:val="tx1"/>
            </w14:solidFill>
          </w14:textFill>
        </w:rPr>
        <w:t>2023年3月1日，</w:t>
      </w:r>
      <w:r>
        <w:rPr>
          <w:rFonts w:hint="eastAsia" w:ascii="仿宋" w:hAnsi="仿宋" w:eastAsia="仿宋" w:cs="宋体"/>
          <w:color w:val="000000" w:themeColor="text1"/>
          <w:kern w:val="0"/>
          <w:sz w:val="30"/>
          <w:szCs w:val="30"/>
          <w:lang w:val="zh-CN" w:eastAsia="zh-CN" w:bidi="ar-SA"/>
          <w14:textFill>
            <w14:solidFill>
              <w14:schemeClr w14:val="tx1"/>
            </w14:solidFill>
          </w14:textFill>
        </w:rPr>
        <w:t>开始前期准备工作，评价组通过前期调研</w:t>
      </w:r>
      <w:r>
        <w:rPr>
          <w:rFonts w:hint="eastAsia" w:ascii="仿宋" w:hAnsi="仿宋" w:eastAsia="仿宋" w:cs="宋体"/>
          <w:color w:val="000000" w:themeColor="text1"/>
          <w:kern w:val="0"/>
          <w:sz w:val="30"/>
          <w:szCs w:val="30"/>
          <w:lang w:val="en-US" w:eastAsia="zh-CN" w:bidi="ar-SA"/>
          <w14:textFill>
            <w14:solidFill>
              <w14:schemeClr w14:val="tx1"/>
            </w14:solidFill>
          </w14:textFill>
        </w:rPr>
        <w:t>确定绩效评价对象和范围，</w:t>
      </w:r>
      <w:r>
        <w:rPr>
          <w:rFonts w:hint="eastAsia" w:ascii="仿宋" w:hAnsi="仿宋" w:eastAsia="仿宋" w:cs="宋体"/>
          <w:color w:val="000000" w:themeColor="text1"/>
          <w:kern w:val="0"/>
          <w:sz w:val="30"/>
          <w:szCs w:val="30"/>
          <w:lang w:val="zh-CN" w:eastAsia="zh-CN" w:bidi="ar-SA"/>
          <w14:textFill>
            <w14:solidFill>
              <w14:schemeClr w14:val="tx1"/>
            </w14:solidFill>
          </w14:textFill>
        </w:rPr>
        <w:t>确定了评价的目的、方法以及评价的原则，根据项目的内容和特征制定了评价指标体系及评价标准以及评价实</w:t>
      </w:r>
      <w:r>
        <w:rPr>
          <w:rFonts w:hint="eastAsia" w:ascii="仿宋_GB2312"/>
          <w:color w:val="auto"/>
          <w:lang w:val="zh-CN"/>
        </w:rPr>
        <w:t>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前</w:t>
      </w:r>
      <w:r>
        <w:rPr>
          <w:rFonts w:hint="eastAsia"/>
          <w:color w:val="auto"/>
        </w:rPr>
        <w:t>，</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numPr>
          <w:ilvl w:val="0"/>
          <w:numId w:val="1"/>
        </w:numPr>
        <w:spacing w:line="360" w:lineRule="auto"/>
        <w:ind w:left="0" w:leftChars="0" w:firstLine="0" w:firstLineChars="0"/>
        <w:rPr>
          <w:rFonts w:hint="eastAsia" w:ascii="宋体" w:hAnsi="宋体" w:eastAsia="宋体"/>
          <w:sz w:val="32"/>
          <w:szCs w:val="32"/>
        </w:rPr>
      </w:pPr>
      <w:bookmarkStart w:id="7" w:name="_Toc68703834"/>
      <w:r>
        <w:rPr>
          <w:rFonts w:hint="eastAsia" w:ascii="宋体" w:hAnsi="宋体" w:eastAsia="宋体"/>
          <w:sz w:val="32"/>
          <w:szCs w:val="32"/>
        </w:rPr>
        <w:t>综合评价情况及评价结论</w:t>
      </w:r>
      <w:bookmarkEnd w:id="7"/>
      <w:bookmarkStart w:id="8" w:name="_Toc68703835"/>
    </w:p>
    <w:p>
      <w:pPr>
        <w:pStyle w:val="3"/>
        <w:numPr>
          <w:ilvl w:val="0"/>
          <w:numId w:val="0"/>
        </w:numPr>
        <w:spacing w:line="360" w:lineRule="auto"/>
        <w:ind w:leftChars="0"/>
        <w:rPr>
          <w:rFonts w:hint="eastAsia" w:ascii="仿宋_GB2312" w:eastAsia="仿宋_GB2312"/>
          <w:b w:val="0"/>
          <w:bCs w:val="0"/>
          <w:sz w:val="32"/>
          <w:szCs w:val="32"/>
        </w:rPr>
      </w:pPr>
      <w:r>
        <w:rPr>
          <w:rFonts w:hint="eastAsia" w:ascii="仿宋_GB2312" w:eastAsia="仿宋_GB2312"/>
          <w:b w:val="0"/>
          <w:bCs w:val="0"/>
          <w:sz w:val="32"/>
          <w:szCs w:val="32"/>
        </w:rPr>
        <w:t>（一）综合评价情况</w:t>
      </w:r>
      <w:bookmarkEnd w:id="8"/>
    </w:p>
    <w:p>
      <w:pPr>
        <w:spacing w:line="360" w:lineRule="auto"/>
        <w:ind w:firstLine="600" w:firstLineChars="200"/>
        <w:rPr>
          <w:color w:val="FF0000"/>
        </w:rPr>
      </w:pPr>
      <w:r>
        <w:rPr>
          <w:rFonts w:hint="eastAsia"/>
          <w:color w:val="auto"/>
        </w:rPr>
        <w:t>本项目严格按照科学公正、统筹兼顾、激励约束、公开透明的绩效评价原则，采用</w:t>
      </w:r>
      <w:r>
        <w:rPr>
          <w:rFonts w:hint="eastAsia" w:ascii="仿宋" w:hAnsi="仿宋" w:eastAsia="仿宋" w:cs="宋体"/>
          <w:color w:val="000000" w:themeColor="text1"/>
          <w:kern w:val="0"/>
          <w:sz w:val="30"/>
          <w:szCs w:val="30"/>
          <w:lang w:val="en-US" w:eastAsia="zh-CN" w:bidi="ar-SA"/>
          <w14:textFill>
            <w14:solidFill>
              <w14:schemeClr w14:val="tx1"/>
            </w14:solidFill>
          </w14:textFill>
        </w:rPr>
        <w:t>成本效益分析法和公众评判法</w:t>
      </w:r>
      <w:r>
        <w:rPr>
          <w:rFonts w:hint="eastAsia"/>
          <w:color w:val="auto"/>
          <w:lang w:val="en-US" w:eastAsia="zh-CN"/>
        </w:rPr>
        <w:t>，</w:t>
      </w:r>
      <w:r>
        <w:rPr>
          <w:rFonts w:hint="eastAsia"/>
          <w:color w:val="auto"/>
        </w:rPr>
        <w:t>坚持</w:t>
      </w:r>
      <w:r>
        <w:rPr>
          <w:rFonts w:hint="eastAsia"/>
          <w:color w:val="auto"/>
          <w:lang w:val="en-US" w:eastAsia="zh-CN"/>
        </w:rPr>
        <w:t>计划标准和行业标准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val="en-US" w:eastAsia="zh-CN"/>
        </w:rPr>
        <w:t>残疾人两项补贴</w:t>
      </w:r>
      <w:r>
        <w:rPr>
          <w:rFonts w:hint="eastAsia"/>
          <w:color w:val="auto"/>
        </w:rPr>
        <w:t>项目评价得分情况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hint="eastAsia"/>
          <w:color w:val="FF0000"/>
          <w:lang w:val="en-US" w:eastAsia="zh-CN"/>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lang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color w:val="FF0000"/>
        </w:rPr>
      </w:pPr>
      <w:r>
        <w:rPr>
          <w:rFonts w:hint="eastAsia"/>
        </w:rPr>
        <w:t>1</w:t>
      </w:r>
      <w:r>
        <w:rPr>
          <w:rFonts w:hint="eastAsia"/>
          <w:lang w:val="en-US" w:eastAsia="zh-CN"/>
        </w:rPr>
        <w:t>.</w:t>
      </w:r>
      <w:r>
        <w:rPr>
          <w:rFonts w:hint="eastAsia"/>
        </w:rPr>
        <w:t>立项依据充分性</w:t>
      </w:r>
    </w:p>
    <w:p>
      <w:pPr>
        <w:spacing w:line="560" w:lineRule="exact"/>
        <w:ind w:firstLine="640"/>
        <w:rPr>
          <w:rFonts w:hint="default"/>
          <w:color w:val="FF0000"/>
          <w:lang w:val="en-US"/>
        </w:rPr>
      </w:pPr>
      <w:r>
        <w:rPr>
          <w:rFonts w:hint="eastAsia"/>
          <w:color w:val="auto"/>
        </w:rPr>
        <w:t>项目立项依据</w:t>
      </w:r>
      <w:r>
        <w:rPr>
          <w:rFonts w:hint="eastAsia" w:ascii="仿宋" w:hAnsi="仿宋" w:eastAsia="仿宋" w:cs="宋体"/>
          <w:kern w:val="0"/>
          <w:sz w:val="30"/>
          <w:szCs w:val="30"/>
          <w:lang w:eastAsia="zh-CN"/>
        </w:rPr>
        <w:t>《关于建立困难残疾人生活补贴和重度残疾人护理补贴制度的实施意见》（新政发〔2016〕44号）、《关于规范做好残疾人两项补贴发放工作的通知》（新民发〔2016〕137号）、《</w:t>
      </w:r>
      <w:r>
        <w:rPr>
          <w:rFonts w:hint="eastAsia" w:ascii="仿宋" w:hAnsi="仿宋" w:eastAsia="仿宋" w:cs="宋体"/>
          <w:kern w:val="0"/>
          <w:sz w:val="30"/>
          <w:szCs w:val="30"/>
        </w:rPr>
        <w:t>关于打赢脱贫攻坚战进一步做好残疾人“两项补贴”和重度困难残疾人兜底保障工作的通知</w:t>
      </w:r>
      <w:r>
        <w:rPr>
          <w:rFonts w:hint="eastAsia" w:ascii="仿宋" w:hAnsi="仿宋" w:eastAsia="仿宋" w:cs="宋体"/>
          <w:kern w:val="0"/>
          <w:sz w:val="30"/>
          <w:szCs w:val="30"/>
          <w:lang w:eastAsia="zh-CN"/>
        </w:rPr>
        <w:t>》（伊州残联发〔2020〕2号）、《关于提高伊犁州直困难残疾人生活补贴和重度残疾人护理补贴标准的通知》（伊州民字〔202</w:t>
      </w:r>
      <w:r>
        <w:rPr>
          <w:rFonts w:hint="eastAsia" w:ascii="仿宋" w:hAnsi="仿宋" w:eastAsia="仿宋" w:cs="宋体"/>
          <w:kern w:val="0"/>
          <w:sz w:val="30"/>
          <w:szCs w:val="30"/>
          <w:lang w:val="en-US" w:eastAsia="zh-CN"/>
        </w:rPr>
        <w:t>1</w:t>
      </w:r>
      <w:r>
        <w:rPr>
          <w:rFonts w:hint="eastAsia" w:ascii="仿宋" w:hAnsi="仿宋" w:eastAsia="仿宋" w:cs="宋体"/>
          <w:kern w:val="0"/>
          <w:sz w:val="30"/>
          <w:szCs w:val="30"/>
          <w:lang w:eastAsia="zh-CN"/>
        </w:rPr>
        <w:t>〕</w:t>
      </w:r>
      <w:r>
        <w:rPr>
          <w:rFonts w:hint="eastAsia" w:ascii="仿宋" w:hAnsi="仿宋" w:eastAsia="仿宋" w:cs="宋体"/>
          <w:kern w:val="0"/>
          <w:sz w:val="30"/>
          <w:szCs w:val="30"/>
          <w:lang w:val="en-US" w:eastAsia="zh-CN"/>
        </w:rPr>
        <w:t>54</w:t>
      </w:r>
      <w:r>
        <w:rPr>
          <w:rFonts w:hint="eastAsia" w:ascii="仿宋" w:hAnsi="仿宋" w:eastAsia="仿宋" w:cs="宋体"/>
          <w:kern w:val="0"/>
          <w:sz w:val="30"/>
          <w:szCs w:val="30"/>
          <w:lang w:eastAsia="zh-CN"/>
        </w:rPr>
        <w:t>号）</w:t>
      </w:r>
      <w:r>
        <w:rPr>
          <w:rFonts w:hint="eastAsia" w:ascii="仿宋" w:hAnsi="仿宋" w:eastAsia="仿宋" w:cs="宋体"/>
          <w:kern w:val="0"/>
          <w:sz w:val="30"/>
          <w:szCs w:val="30"/>
          <w:lang w:val="en-US" w:eastAsia="zh-CN"/>
        </w:rPr>
        <w:t>等文件的要求，霍城县民政局项目申请、设立过程符合法规，符合单位职责。</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jc w:val="left"/>
        <w:rPr>
          <w:rFonts w:hint="default" w:eastAsia="仿宋_GB2312"/>
          <w:lang w:val="en-US" w:eastAsia="zh-CN"/>
        </w:rPr>
      </w:pPr>
      <w:r>
        <w:rPr>
          <w:rFonts w:hint="eastAsia"/>
          <w:lang w:val="en-US" w:eastAsia="zh-CN"/>
        </w:rPr>
        <w:t>本项目不是基建类项目，无需立项。项目的开展和实施严格按照霍城县事前审批制度和程序，经县领导审批同意后开展和实施。</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auto"/>
        </w:rPr>
      </w:pPr>
      <w:r>
        <w:rPr>
          <w:rFonts w:hint="eastAsia"/>
          <w:color w:val="auto"/>
          <w:lang w:val="en-US" w:eastAsia="zh-CN"/>
        </w:rPr>
        <w:t>残疾人两项补贴</w:t>
      </w:r>
      <w:r>
        <w:rPr>
          <w:rFonts w:hint="eastAsia"/>
          <w:color w:val="auto"/>
        </w:rPr>
        <w:t>项目设立了项目绩效目标，</w:t>
      </w:r>
      <w:r>
        <w:rPr>
          <w:rFonts w:hint="eastAsia"/>
          <w:color w:val="auto"/>
          <w:lang w:val="en-US" w:eastAsia="zh-CN"/>
        </w:rPr>
        <w:t>与国家相关政策</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rPr>
          <w:color w:val="auto"/>
        </w:rPr>
      </w:pPr>
      <w:bookmarkStart w:id="12" w:name="_Hlk68699917"/>
      <w:r>
        <w:rPr>
          <w:rFonts w:hint="eastAsia"/>
          <w:color w:val="auto"/>
          <w:lang w:val="en-US" w:eastAsia="zh-CN"/>
        </w:rPr>
        <w:t>残疾人两项补贴</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10</w:t>
      </w:r>
      <w:r>
        <w:rPr>
          <w:rFonts w:hint="eastAsia"/>
          <w:color w:val="auto"/>
        </w:rPr>
        <w:t>条，其中量化指标条数共</w:t>
      </w:r>
      <w:r>
        <w:rPr>
          <w:rFonts w:hint="eastAsia"/>
          <w:color w:val="auto"/>
          <w:lang w:val="en-US" w:eastAsia="zh-CN"/>
        </w:rPr>
        <w:t>9</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jc w:val="left"/>
        <w:rPr>
          <w:rFonts w:hint="default" w:eastAsia="仿宋_GB2312"/>
          <w:lang w:val="en-US" w:eastAsia="zh-CN"/>
        </w:rPr>
      </w:pPr>
      <w:r>
        <w:rPr>
          <w:rFonts w:hint="eastAsia"/>
          <w:lang w:val="en-US" w:eastAsia="zh-CN"/>
        </w:rPr>
        <w:t>本项目预算资金1222.56万元，来源为县级财政资金。项目预算编制严格按照残疾人两项补贴项目中符合要求享受补贴人数来编制资金预算。预算编制较为科学，预算内容与项目内容相匹配，预算额度测算依据充分。</w:t>
      </w:r>
    </w:p>
    <w:p>
      <w:pPr>
        <w:numPr>
          <w:ilvl w:val="0"/>
          <w:numId w:val="3"/>
        </w:numPr>
        <w:spacing w:line="360" w:lineRule="auto"/>
        <w:ind w:firstLine="600" w:firstLineChars="200"/>
        <w:jc w:val="left"/>
        <w:rPr>
          <w:rFonts w:hint="eastAsia"/>
        </w:rPr>
      </w:pPr>
      <w:r>
        <w:rPr>
          <w:rFonts w:hint="eastAsia"/>
        </w:rPr>
        <w:t>资金分配合理性</w:t>
      </w:r>
    </w:p>
    <w:p>
      <w:pPr>
        <w:pStyle w:val="2"/>
        <w:rPr>
          <w:rFonts w:hint="default" w:eastAsia="仿宋_GB2312"/>
          <w:lang w:val="en-US" w:eastAsia="zh-CN"/>
        </w:rPr>
      </w:pPr>
      <w:r>
        <w:rPr>
          <w:rFonts w:hint="eastAsia"/>
          <w:lang w:val="en-US" w:eastAsia="zh-CN"/>
        </w:rPr>
        <w:t>本项目主管单位为霍城县民政局，项目实施单位为霍城县民政局，预算资金分配依据充分；按照残疾人两项补贴的标准分配，资金分配额度合理。</w:t>
      </w:r>
    </w:p>
    <w:p>
      <w:pPr>
        <w:pStyle w:val="4"/>
        <w:spacing w:line="360" w:lineRule="auto"/>
        <w:rPr>
          <w:rFonts w:hint="eastAsia"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万元，实际到位资金</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万元，资金到位率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年初预算数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1222.56</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rPr>
          <w:color w:val="auto"/>
        </w:rPr>
      </w:pPr>
      <w:r>
        <w:rPr>
          <w:rFonts w:hint="eastAsia"/>
          <w:color w:val="auto"/>
          <w:lang w:val="en-US" w:eastAsia="zh-CN"/>
        </w:rPr>
        <w:t>本项目资金使用符</w:t>
      </w:r>
      <w:r>
        <w:rPr>
          <w:rFonts w:hint="eastAsia"/>
          <w:color w:val="auto"/>
        </w:rPr>
        <w:t>合国家财经法规和财务管理制度以及有关专项资金管理办法的规定；资金的拨付有完整的审批程序和手续；</w:t>
      </w:r>
      <w:r>
        <w:rPr>
          <w:rFonts w:hint="eastAsia"/>
          <w:color w:val="auto"/>
          <w:lang w:val="en-US" w:eastAsia="zh-CN"/>
        </w:rPr>
        <w:t>资金使用符合支持的范围。不</w:t>
      </w:r>
      <w:r>
        <w:rPr>
          <w:rFonts w:hint="eastAsia"/>
          <w:color w:val="auto"/>
        </w:rPr>
        <w:t>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jc w:val="left"/>
        <w:rPr>
          <w:rFonts w:hint="default" w:eastAsia="仿宋_GB2312"/>
          <w:lang w:val="en-US" w:eastAsia="zh-CN"/>
        </w:rPr>
      </w:pPr>
      <w:r>
        <w:rPr>
          <w:rFonts w:hint="eastAsia"/>
          <w:lang w:val="en-US" w:eastAsia="zh-CN"/>
        </w:rPr>
        <w:t>本项目财务管理严格按照《中华人民共和国预算法》、《中华人民共和国会计法》等法律、法规及有关财经政策的规定，业务管理严格按照</w:t>
      </w:r>
      <w:r>
        <w:rPr>
          <w:rFonts w:hint="eastAsia" w:ascii="仿宋" w:hAnsi="仿宋" w:eastAsia="仿宋" w:cs="宋体"/>
          <w:kern w:val="0"/>
          <w:sz w:val="30"/>
          <w:szCs w:val="30"/>
          <w:lang w:eastAsia="zh-CN"/>
        </w:rPr>
        <w:t>《关于建立困难残疾人生活补贴和重度残疾人护理补贴制度的实施意见》</w:t>
      </w:r>
      <w:r>
        <w:rPr>
          <w:rFonts w:hint="eastAsia" w:ascii="仿宋" w:hAnsi="仿宋" w:eastAsia="仿宋" w:cs="宋体"/>
          <w:kern w:val="0"/>
          <w:sz w:val="30"/>
          <w:szCs w:val="30"/>
          <w:lang w:val="en-US" w:eastAsia="zh-CN"/>
        </w:rPr>
        <w:t>实施。未单独制定有关财务制度和业务管理制度。</w:t>
      </w:r>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制度执行有效性</w:t>
      </w:r>
    </w:p>
    <w:p>
      <w:pPr>
        <w:spacing w:line="360" w:lineRule="auto"/>
        <w:ind w:firstLine="600" w:firstLineChars="200"/>
        <w:rPr>
          <w:rFonts w:hint="eastAsia" w:eastAsia="仿宋_GB2312"/>
          <w:color w:val="auto"/>
          <w:lang w:eastAsia="zh-CN"/>
        </w:rPr>
      </w:pPr>
      <w:r>
        <w:rPr>
          <w:rFonts w:hint="eastAsia"/>
          <w:color w:val="auto"/>
          <w:lang w:val="en-US" w:eastAsia="zh-CN"/>
        </w:rPr>
        <w:t>本项目在实施过程中严格</w:t>
      </w:r>
      <w:r>
        <w:rPr>
          <w:rFonts w:hint="eastAsia"/>
          <w:color w:val="auto"/>
        </w:rPr>
        <w:t>遵守相关法律法规和相关管理规定</w:t>
      </w:r>
      <w:r>
        <w:rPr>
          <w:rFonts w:hint="eastAsia"/>
          <w:color w:val="auto"/>
          <w:lang w:eastAsia="zh-CN"/>
        </w:rPr>
        <w:t>，</w:t>
      </w:r>
      <w:r>
        <w:rPr>
          <w:rFonts w:hint="eastAsia"/>
          <w:color w:val="auto"/>
          <w:lang w:val="en-US" w:eastAsia="zh-CN"/>
        </w:rPr>
        <w:t>如《中华人民共和国预算法》、《中华人民共和国会计法》等，</w:t>
      </w:r>
      <w:r>
        <w:rPr>
          <w:rFonts w:hint="eastAsia"/>
          <w:color w:val="auto"/>
        </w:rPr>
        <w:t>项目调整及支出调整手续完备</w:t>
      </w:r>
      <w:r>
        <w:rPr>
          <w:rFonts w:hint="eastAsia"/>
          <w:color w:val="auto"/>
          <w:lang w:eastAsia="zh-CN"/>
        </w:rPr>
        <w:t>。</w:t>
      </w:r>
    </w:p>
    <w:p>
      <w:pPr>
        <w:pStyle w:val="4"/>
        <w:spacing w:line="360" w:lineRule="auto"/>
        <w:rPr>
          <w:rFonts w:hint="eastAsia"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rFonts w:hint="eastAsia" w:eastAsia="仿宋_GB2312"/>
          <w:color w:val="auto"/>
          <w:lang w:val="en-US" w:eastAsia="zh-CN"/>
        </w:rPr>
      </w:pPr>
      <w:r>
        <w:rPr>
          <w:rFonts w:hint="eastAsia"/>
          <w:color w:val="auto"/>
        </w:rPr>
        <w:t>1</w:t>
      </w:r>
      <w:r>
        <w:rPr>
          <w:rFonts w:hint="eastAsia"/>
          <w:color w:val="auto"/>
          <w:lang w:val="en-US" w:eastAsia="zh-CN"/>
        </w:rPr>
        <w:t>.</w:t>
      </w:r>
      <w:r>
        <w:rPr>
          <w:rFonts w:hint="eastAsia"/>
          <w:color w:val="auto"/>
        </w:rPr>
        <w:t>数量指标：指标1：享受残疾人生活补贴人数，指标值：</w:t>
      </w:r>
      <w:r>
        <w:rPr>
          <w:rFonts w:hint="eastAsia"/>
          <w:color w:val="auto"/>
          <w:lang w:eastAsia="zh-CN"/>
        </w:rPr>
        <w:t>≥</w:t>
      </w:r>
      <w:r>
        <w:rPr>
          <w:rFonts w:hint="eastAsia"/>
          <w:color w:val="auto"/>
        </w:rPr>
        <w:t>3868人</w:t>
      </w:r>
      <w:r>
        <w:rPr>
          <w:rFonts w:hint="eastAsia"/>
          <w:color w:val="auto"/>
          <w:lang w:eastAsia="zh-CN"/>
        </w:rPr>
        <w:t>，</w:t>
      </w:r>
      <w:r>
        <w:rPr>
          <w:rFonts w:hint="eastAsia"/>
          <w:color w:val="auto"/>
        </w:rPr>
        <w:t>实际完成值3919</w:t>
      </w:r>
      <w:r>
        <w:rPr>
          <w:rFonts w:hint="eastAsia"/>
          <w:color w:val="auto"/>
          <w:lang w:val="en-US" w:eastAsia="zh-CN"/>
        </w:rPr>
        <w:t>人</w:t>
      </w:r>
      <w:r>
        <w:rPr>
          <w:rFonts w:hint="eastAsia"/>
          <w:color w:val="auto"/>
        </w:rPr>
        <w:t>，指标完成率</w:t>
      </w:r>
      <w:r>
        <w:rPr>
          <w:rFonts w:hint="eastAsia"/>
          <w:color w:val="auto"/>
          <w:lang w:val="en-US" w:eastAsia="zh-CN"/>
        </w:rPr>
        <w:t>101.32</w:t>
      </w:r>
      <w:r>
        <w:rPr>
          <w:rFonts w:hint="eastAsia"/>
          <w:color w:val="auto"/>
        </w:rPr>
        <w:t>%；指标2：享受残疾人护理补贴人数，指标值：</w:t>
      </w:r>
      <w:r>
        <w:rPr>
          <w:rFonts w:hint="eastAsia"/>
          <w:color w:val="auto"/>
          <w:lang w:eastAsia="zh-CN"/>
        </w:rPr>
        <w:t>≥</w:t>
      </w:r>
      <w:r>
        <w:rPr>
          <w:rFonts w:hint="eastAsia"/>
          <w:color w:val="auto"/>
        </w:rPr>
        <w:t>4622人，实际完成值4576</w:t>
      </w:r>
      <w:r>
        <w:rPr>
          <w:rFonts w:hint="eastAsia"/>
          <w:color w:val="auto"/>
          <w:lang w:val="en-US" w:eastAsia="zh-CN"/>
        </w:rPr>
        <w:t>人</w:t>
      </w:r>
      <w:r>
        <w:rPr>
          <w:rFonts w:hint="eastAsia"/>
          <w:color w:val="auto"/>
        </w:rPr>
        <w:t>，指标完成率</w:t>
      </w:r>
      <w:r>
        <w:rPr>
          <w:rFonts w:hint="eastAsia"/>
          <w:color w:val="auto"/>
          <w:lang w:val="en-US" w:eastAsia="zh-CN"/>
        </w:rPr>
        <w:t>99</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享受补贴次数</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12次</w:t>
      </w:r>
      <w:r>
        <w:rPr>
          <w:rFonts w:hint="eastAsia"/>
          <w:color w:val="auto"/>
          <w:lang w:eastAsia="zh-CN"/>
        </w:rPr>
        <w:t>，</w:t>
      </w:r>
      <w:r>
        <w:rPr>
          <w:rFonts w:hint="eastAsia"/>
          <w:color w:val="auto"/>
          <w:lang w:val="en-US" w:eastAsia="zh-CN"/>
        </w:rPr>
        <w:t>实际完成值13次，</w:t>
      </w:r>
      <w:r>
        <w:rPr>
          <w:rFonts w:hint="eastAsia"/>
          <w:color w:val="auto"/>
        </w:rPr>
        <w:t>指标完成率</w:t>
      </w:r>
      <w:r>
        <w:rPr>
          <w:rFonts w:hint="eastAsia"/>
          <w:color w:val="auto"/>
          <w:lang w:val="en-US" w:eastAsia="zh-CN"/>
        </w:rPr>
        <w:t>108.33</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color w:val="auto"/>
        </w:rPr>
        <w:t>2</w:t>
      </w:r>
      <w:r>
        <w:rPr>
          <w:rFonts w:hint="eastAsia"/>
          <w:color w:val="auto"/>
          <w:lang w:val="en-US" w:eastAsia="zh-CN"/>
        </w:rPr>
        <w:t>.</w:t>
      </w:r>
      <w:r>
        <w:rPr>
          <w:rFonts w:hint="eastAsia"/>
          <w:color w:val="auto"/>
        </w:rPr>
        <w:t>质量指标：指标1：残疾人补贴资金发放覆盖率，指标值：</w:t>
      </w:r>
      <w:r>
        <w:rPr>
          <w:rFonts w:hint="eastAsia"/>
          <w:color w:val="auto"/>
          <w:lang w:val="en-US" w:eastAsia="zh-CN"/>
        </w:rPr>
        <w:t>=</w:t>
      </w:r>
      <w:r>
        <w:rPr>
          <w:rFonts w:hint="eastAsia"/>
          <w:color w:val="auto"/>
        </w:rPr>
        <w:t>100%，实际完成值100%，指标完成率100%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3</w:t>
      </w:r>
      <w:r>
        <w:rPr>
          <w:rFonts w:hint="eastAsia"/>
          <w:color w:val="auto"/>
          <w:lang w:val="en-US" w:eastAsia="zh-CN"/>
        </w:rPr>
        <w:t>.</w:t>
      </w:r>
      <w:r>
        <w:rPr>
          <w:rFonts w:hint="eastAsia"/>
          <w:color w:val="auto"/>
        </w:rPr>
        <w:t>时效指标：指标1：残疾人两项补贴发放及时率</w:t>
      </w:r>
      <w:r>
        <w:rPr>
          <w:rFonts w:hint="eastAsia"/>
          <w:color w:val="auto"/>
          <w:lang w:eastAsia="zh-CN"/>
        </w:rPr>
        <w:t>，</w:t>
      </w:r>
      <w:r>
        <w:rPr>
          <w:rFonts w:hint="eastAsia"/>
          <w:color w:val="auto"/>
        </w:rPr>
        <w:t>指标值：</w:t>
      </w:r>
      <w:r>
        <w:rPr>
          <w:rFonts w:hint="eastAsia"/>
          <w:color w:val="auto"/>
          <w:lang w:val="en-US" w:eastAsia="zh-CN"/>
        </w:rPr>
        <w:t>=</w:t>
      </w:r>
      <w:r>
        <w:rPr>
          <w:rFonts w:hint="eastAsia"/>
          <w:color w:val="auto"/>
        </w:rPr>
        <w:t>100%，实际完成值100%，指标完成率100%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w:t>
      </w:r>
      <w:r>
        <w:rPr>
          <w:rFonts w:hint="eastAsia"/>
          <w:color w:val="auto"/>
          <w:lang w:eastAsia="zh-CN"/>
        </w:rPr>
        <w:t>残疾人生活补贴标准，</w:t>
      </w:r>
      <w:r>
        <w:rPr>
          <w:rFonts w:hint="eastAsia"/>
          <w:color w:val="auto"/>
        </w:rPr>
        <w:t>指标值：</w:t>
      </w:r>
      <w:r>
        <w:rPr>
          <w:rFonts w:hint="eastAsia"/>
          <w:color w:val="auto"/>
          <w:lang w:val="en-US" w:eastAsia="zh-CN"/>
        </w:rPr>
        <w:t>=</w:t>
      </w:r>
      <w:r>
        <w:rPr>
          <w:rFonts w:hint="eastAsia"/>
          <w:color w:val="auto"/>
        </w:rPr>
        <w:t>120元/人</w:t>
      </w:r>
      <w:r>
        <w:rPr>
          <w:rFonts w:hint="eastAsia"/>
          <w:color w:val="auto"/>
          <w:lang w:eastAsia="zh-CN"/>
        </w:rPr>
        <w:t>，</w:t>
      </w:r>
      <w:r>
        <w:rPr>
          <w:rFonts w:hint="eastAsia"/>
          <w:color w:val="auto"/>
        </w:rPr>
        <w:t>实际完成值</w:t>
      </w:r>
      <w:bookmarkStart w:id="15" w:name="_Toc68703841"/>
      <w:r>
        <w:rPr>
          <w:rFonts w:hint="eastAsia"/>
          <w:color w:val="auto"/>
        </w:rPr>
        <w:t>120元/人</w:t>
      </w:r>
      <w:r>
        <w:rPr>
          <w:rFonts w:hint="eastAsia"/>
          <w:color w:val="auto"/>
          <w:lang w:eastAsia="zh-CN"/>
        </w:rPr>
        <w:t>，</w:t>
      </w:r>
      <w:r>
        <w:rPr>
          <w:rFonts w:hint="eastAsia"/>
          <w:color w:val="auto"/>
        </w:rPr>
        <w:t>指标完成率100%</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w:t>
      </w:r>
      <w:r>
        <w:rPr>
          <w:rFonts w:hint="eastAsia"/>
          <w:color w:val="auto"/>
          <w:lang w:eastAsia="zh-CN"/>
        </w:rPr>
        <w:t>残疾人护理补贴标准，</w:t>
      </w:r>
      <w:r>
        <w:rPr>
          <w:rFonts w:hint="eastAsia"/>
          <w:color w:val="auto"/>
        </w:rPr>
        <w:t>指标值：</w:t>
      </w:r>
      <w:r>
        <w:rPr>
          <w:rFonts w:hint="eastAsia"/>
          <w:color w:val="auto"/>
          <w:lang w:val="en-US" w:eastAsia="zh-CN"/>
        </w:rPr>
        <w:t>=</w:t>
      </w:r>
      <w:r>
        <w:rPr>
          <w:rFonts w:hint="eastAsia"/>
          <w:color w:val="auto"/>
        </w:rPr>
        <w:t>120元/人</w:t>
      </w:r>
      <w:r>
        <w:rPr>
          <w:rFonts w:hint="eastAsia"/>
          <w:color w:val="auto"/>
          <w:lang w:eastAsia="zh-CN"/>
        </w:rPr>
        <w:t>，</w:t>
      </w:r>
      <w:r>
        <w:rPr>
          <w:rFonts w:hint="eastAsia"/>
          <w:color w:val="auto"/>
        </w:rPr>
        <w:t>实际完成值120元/人</w:t>
      </w:r>
      <w:r>
        <w:rPr>
          <w:rFonts w:hint="eastAsia"/>
          <w:color w:val="auto"/>
          <w:lang w:eastAsia="zh-CN"/>
        </w:rPr>
        <w:t>，</w:t>
      </w:r>
      <w:r>
        <w:rPr>
          <w:rFonts w:hint="eastAsia"/>
          <w:color w:val="auto"/>
        </w:rPr>
        <w:t>指标完成率100%</w:t>
      </w:r>
      <w:r>
        <w:rPr>
          <w:rFonts w:hint="eastAsia"/>
          <w:color w:val="auto"/>
          <w:lang w:eastAsia="zh-CN"/>
        </w:rPr>
        <w:t>。</w:t>
      </w:r>
    </w:p>
    <w:p>
      <w:pPr>
        <w:spacing w:line="360" w:lineRule="auto"/>
        <w:ind w:firstLine="600" w:firstLineChars="200"/>
        <w:rPr>
          <w:rFonts w:hint="eastAsia" w:ascii="仿宋_GB2312" w:eastAsia="仿宋_GB2312"/>
          <w:b w:val="0"/>
          <w:bCs w:val="0"/>
        </w:rPr>
      </w:pPr>
      <w:r>
        <w:rPr>
          <w:rFonts w:hint="eastAsia" w:ascii="仿宋_GB2312" w:eastAsia="仿宋_GB2312"/>
          <w:b w:val="0"/>
          <w:bCs w:val="0"/>
        </w:rPr>
        <w:t>（四）项目效益情况。</w:t>
      </w:r>
      <w:bookmarkEnd w:id="15"/>
    </w:p>
    <w:p>
      <w:pPr>
        <w:spacing w:line="360" w:lineRule="auto"/>
        <w:ind w:firstLine="600" w:firstLineChars="200"/>
        <w:rPr>
          <w:rFonts w:hint="eastAsia" w:eastAsia="仿宋_GB2312"/>
          <w:color w:val="auto"/>
          <w:lang w:val="en-US" w:eastAsia="zh-CN"/>
        </w:rPr>
      </w:pPr>
      <w:r>
        <w:rPr>
          <w:rFonts w:hint="eastAsia"/>
          <w:color w:val="auto"/>
          <w:lang w:val="en-US" w:eastAsia="zh-CN"/>
        </w:rPr>
        <w:t>1.</w:t>
      </w:r>
      <w:r>
        <w:rPr>
          <w:rFonts w:hint="eastAsia"/>
          <w:color w:val="auto"/>
        </w:rPr>
        <w:t>社会效益指标：指标1：提高残疾人基本生活水平</w:t>
      </w:r>
      <w:r>
        <w:rPr>
          <w:rFonts w:hint="eastAsia"/>
          <w:color w:val="auto"/>
          <w:lang w:val="en-US" w:eastAsia="zh-CN"/>
        </w:rPr>
        <w:t>,</w:t>
      </w:r>
      <w:r>
        <w:rPr>
          <w:rFonts w:hint="eastAsia"/>
          <w:color w:val="auto"/>
        </w:rPr>
        <w:t>指标值：不断提高</w:t>
      </w:r>
      <w:r>
        <w:rPr>
          <w:rFonts w:hint="eastAsia"/>
          <w:color w:val="auto"/>
          <w:lang w:val="en-US" w:eastAsia="zh-CN"/>
        </w:rPr>
        <w:t>,</w:t>
      </w:r>
      <w:r>
        <w:rPr>
          <w:rFonts w:hint="eastAsia"/>
          <w:color w:val="auto"/>
        </w:rPr>
        <w:t>实际完成值不断提高</w:t>
      </w:r>
      <w:r>
        <w:rPr>
          <w:rFonts w:hint="eastAsia"/>
          <w:color w:val="auto"/>
          <w:lang w:val="en-US" w:eastAsia="zh-CN"/>
        </w:rPr>
        <w:t xml:space="preserve">, </w:t>
      </w:r>
      <w:r>
        <w:rPr>
          <w:rFonts w:hint="eastAsia"/>
          <w:color w:val="auto"/>
        </w:rPr>
        <w:t>指标完成率100%</w:t>
      </w:r>
      <w:r>
        <w:rPr>
          <w:rFonts w:hint="eastAsia"/>
          <w:color w:val="auto"/>
          <w:lang w:eastAsia="zh-CN"/>
        </w:rPr>
        <w:t>；</w:t>
      </w:r>
      <w:r>
        <w:rPr>
          <w:rFonts w:hint="eastAsia"/>
          <w:color w:val="auto"/>
        </w:rPr>
        <w:t>指标</w:t>
      </w:r>
      <w:r>
        <w:rPr>
          <w:rFonts w:hint="eastAsia"/>
          <w:color w:val="auto"/>
          <w:lang w:val="en-US" w:eastAsia="zh-CN"/>
        </w:rPr>
        <w:t>2</w:t>
      </w:r>
      <w:r>
        <w:rPr>
          <w:rFonts w:hint="eastAsia"/>
          <w:color w:val="auto"/>
        </w:rPr>
        <w:t>：政策知晓率</w:t>
      </w:r>
      <w:r>
        <w:rPr>
          <w:rFonts w:hint="eastAsia"/>
          <w:color w:val="auto"/>
          <w:lang w:val="en-US" w:eastAsia="zh-CN"/>
        </w:rPr>
        <w:t>,</w:t>
      </w:r>
      <w:r>
        <w:rPr>
          <w:rFonts w:hint="eastAsia"/>
          <w:color w:val="auto"/>
        </w:rPr>
        <w:t>指标值：&gt;=95%</w:t>
      </w:r>
      <w:r>
        <w:rPr>
          <w:rFonts w:hint="eastAsia"/>
          <w:color w:val="auto"/>
          <w:lang w:val="en-US" w:eastAsia="zh-CN"/>
        </w:rPr>
        <w:t>,</w:t>
      </w:r>
      <w:r>
        <w:rPr>
          <w:rFonts w:hint="eastAsia"/>
          <w:color w:val="auto"/>
        </w:rPr>
        <w:t>实际完成值95%</w:t>
      </w:r>
      <w:r>
        <w:rPr>
          <w:rFonts w:hint="eastAsia"/>
          <w:color w:val="auto"/>
          <w:lang w:val="en-US" w:eastAsia="zh-CN"/>
        </w:rPr>
        <w:t xml:space="preserve">, </w:t>
      </w:r>
      <w:r>
        <w:rPr>
          <w:rFonts w:hint="eastAsia"/>
          <w:color w:val="auto"/>
        </w:rPr>
        <w:t>指标完成率100%</w:t>
      </w:r>
      <w:r>
        <w:rPr>
          <w:rFonts w:hint="eastAsia"/>
          <w:color w:val="auto"/>
          <w:lang w:eastAsia="zh-CN"/>
        </w:rPr>
        <w:t>。</w:t>
      </w:r>
    </w:p>
    <w:p>
      <w:pPr>
        <w:spacing w:line="360" w:lineRule="auto"/>
        <w:ind w:firstLine="300" w:firstLineChars="100"/>
        <w:rPr>
          <w:rFonts w:hint="eastAsia" w:eastAsia="仿宋_GB2312"/>
          <w:color w:val="auto"/>
          <w:lang w:val="en-US" w:eastAsia="zh-CN"/>
        </w:rPr>
      </w:pPr>
      <w:r>
        <w:rPr>
          <w:rFonts w:hint="eastAsia"/>
          <w:color w:val="auto"/>
          <w:lang w:val="en-US" w:eastAsia="zh-CN"/>
        </w:rPr>
        <w:t>2.</w:t>
      </w:r>
      <w:r>
        <w:rPr>
          <w:rFonts w:hint="eastAsia"/>
          <w:color w:val="auto"/>
        </w:rPr>
        <w:t>满意度指标：指标1：</w:t>
      </w:r>
      <w:r>
        <w:rPr>
          <w:rFonts w:hint="eastAsia"/>
          <w:color w:val="auto"/>
          <w:lang w:val="en-US" w:eastAsia="zh-CN"/>
        </w:rPr>
        <w:t>残疾人满意度，</w:t>
      </w:r>
      <w:r>
        <w:rPr>
          <w:rFonts w:hint="eastAsia"/>
          <w:color w:val="auto"/>
        </w:rPr>
        <w:t>指标值：</w:t>
      </w:r>
      <w:r>
        <w:rPr>
          <w:rFonts w:hint="eastAsia"/>
          <w:color w:val="auto"/>
          <w:lang w:eastAsia="zh-CN"/>
        </w:rPr>
        <w:t>≥</w:t>
      </w:r>
      <w:r>
        <w:rPr>
          <w:rFonts w:hint="eastAsia"/>
          <w:color w:val="auto"/>
        </w:rPr>
        <w:t>95%</w:t>
      </w:r>
      <w:r>
        <w:rPr>
          <w:rFonts w:hint="eastAsia"/>
          <w:color w:val="auto"/>
          <w:lang w:eastAsia="zh-CN"/>
        </w:rPr>
        <w:t>，</w:t>
      </w:r>
      <w:r>
        <w:rPr>
          <w:rFonts w:hint="eastAsia"/>
          <w:color w:val="auto"/>
        </w:rPr>
        <w:t>实际完成值95%</w:t>
      </w:r>
      <w:r>
        <w:rPr>
          <w:rFonts w:hint="eastAsia"/>
          <w:color w:val="auto"/>
          <w:lang w:eastAsia="zh-CN"/>
        </w:rPr>
        <w:t>，</w:t>
      </w:r>
      <w:r>
        <w:rPr>
          <w:rFonts w:hint="eastAsia"/>
          <w:color w:val="auto"/>
        </w:rPr>
        <w:t>指标完成率100%</w:t>
      </w:r>
      <w:r>
        <w:rPr>
          <w:rFonts w:hint="eastAsia"/>
          <w:color w:val="auto"/>
          <w:lang w:eastAsia="zh-CN"/>
        </w:rPr>
        <w:t>。</w:t>
      </w:r>
    </w:p>
    <w:p>
      <w:pPr>
        <w:pStyle w:val="3"/>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4"/>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spacing w:line="360" w:lineRule="auto"/>
        <w:ind w:firstLine="600" w:firstLineChars="200"/>
        <w:rPr>
          <w:rFonts w:hint="eastAsia"/>
          <w:lang w:val="en-US" w:eastAsia="zh-CN"/>
        </w:rPr>
      </w:pPr>
      <w:bookmarkStart w:id="18" w:name="_Toc68703844"/>
      <w:r>
        <w:rPr>
          <w:rFonts w:hint="eastAsia"/>
          <w:lang w:val="en-US" w:eastAsia="zh-CN"/>
        </w:rPr>
        <w:t>1.对残疾人实行属地化管理、分级负责，专项资金补助对象实行动态管理。根据残疾人变化的情況，及时办理审批、增发、停发手续，相对提高了专项资金补助发放的精准度。</w:t>
      </w:r>
    </w:p>
    <w:p>
      <w:pPr>
        <w:spacing w:line="360" w:lineRule="auto"/>
        <w:ind w:firstLine="600" w:firstLineChars="200"/>
        <w:rPr>
          <w:rFonts w:hint="default" w:eastAsia="仿宋_GB2312"/>
          <w:b w:val="0"/>
          <w:bCs w:val="0"/>
          <w:color w:val="FF0000"/>
          <w:lang w:val="en-US" w:eastAsia="zh-CN"/>
        </w:rPr>
      </w:pPr>
      <w:r>
        <w:rPr>
          <w:rFonts w:hint="eastAsia"/>
          <w:lang w:val="en-US" w:eastAsia="zh-CN"/>
        </w:rPr>
        <w:t>2、加强宣传，注重服务。通过政府网站等方式广泛宣传残疾人两项补贴政策，进一步提高了政策知晓率。严格按照文件要求执行补贴审批工作，做到不遗、不漏、不错，信息准确无误，以确保此项工作落到实处，使残疾人能真正体会到党和政府对他们的真切关怀与帮助。</w:t>
      </w:r>
    </w:p>
    <w:p>
      <w:pPr>
        <w:pStyle w:val="4"/>
        <w:spacing w:line="360" w:lineRule="auto"/>
        <w:rPr>
          <w:rFonts w:hint="eastAsia" w:ascii="仿宋_GB2312" w:eastAsia="仿宋_GB2312"/>
          <w:b w:val="0"/>
          <w:bCs w:val="0"/>
        </w:rPr>
      </w:pPr>
      <w:r>
        <w:rPr>
          <w:rFonts w:hint="eastAsia" w:ascii="仿宋_GB2312" w:eastAsia="仿宋_GB2312"/>
          <w:b w:val="0"/>
          <w:bCs w:val="0"/>
        </w:rPr>
        <w:t>（二）存在的问题及原因分析</w:t>
      </w:r>
      <w:bookmarkEnd w:id="18"/>
    </w:p>
    <w:p>
      <w:pPr>
        <w:spacing w:line="360" w:lineRule="auto"/>
        <w:ind w:firstLine="60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存在的问题：</w:t>
      </w:r>
      <w:r>
        <w:rPr>
          <w:rFonts w:hint="eastAsia"/>
          <w:lang w:val="en-US" w:eastAsia="zh-CN"/>
        </w:rPr>
        <w:t>项目实施单位对项目管理制度建设、财务制度建设和执行水平有待进一步完善。</w:t>
      </w:r>
      <w:r>
        <w:rPr>
          <w:rFonts w:hint="eastAsia"/>
          <w:color w:val="000000" w:themeColor="text1"/>
          <w:lang w:val="en-US" w:eastAsia="zh-CN"/>
          <w14:textFill>
            <w14:solidFill>
              <w14:schemeClr w14:val="tx1"/>
            </w14:solidFill>
          </w14:textFill>
        </w:rPr>
        <w:t>残疾人证件过期不及时更换、死亡人员不及时上报，发放不够精准。</w:t>
      </w:r>
    </w:p>
    <w:p>
      <w:pPr>
        <w:numPr>
          <w:ilvl w:val="0"/>
          <w:numId w:val="4"/>
        </w:numPr>
        <w:spacing w:line="360" w:lineRule="auto"/>
        <w:ind w:firstLine="643" w:firstLineChars="200"/>
        <w:rPr>
          <w:rFonts w:hint="eastAsia" w:ascii="宋体" w:hAnsi="宋体" w:eastAsia="宋体" w:cs="Times New Roman"/>
          <w:b/>
          <w:bCs/>
          <w:kern w:val="44"/>
          <w:sz w:val="32"/>
          <w:szCs w:val="32"/>
          <w:lang w:val="en-US" w:eastAsia="zh-CN" w:bidi="ar-SA"/>
        </w:rPr>
      </w:pPr>
      <w:bookmarkStart w:id="19" w:name="_Toc68703845"/>
      <w:r>
        <w:rPr>
          <w:rFonts w:hint="eastAsia" w:ascii="宋体" w:hAnsi="宋体" w:eastAsia="宋体" w:cs="Times New Roman"/>
          <w:b/>
          <w:bCs/>
          <w:kern w:val="44"/>
          <w:sz w:val="32"/>
          <w:szCs w:val="32"/>
          <w:lang w:val="en-US" w:eastAsia="zh-CN" w:bidi="ar-SA"/>
        </w:rPr>
        <w:t>有关建议</w:t>
      </w:r>
      <w:bookmarkEnd w:id="19"/>
      <w:r>
        <w:rPr>
          <w:rFonts w:hint="eastAsia" w:ascii="宋体" w:hAnsi="宋体" w:eastAsia="宋体" w:cs="Times New Roman"/>
          <w:b/>
          <w:bCs/>
          <w:kern w:val="44"/>
          <w:sz w:val="32"/>
          <w:szCs w:val="32"/>
          <w:lang w:val="en-US" w:eastAsia="zh-CN" w:bidi="ar-SA"/>
        </w:rPr>
        <w:t>：</w:t>
      </w:r>
    </w:p>
    <w:p>
      <w:pPr>
        <w:numPr>
          <w:ilvl w:val="0"/>
          <w:numId w:val="5"/>
        </w:numPr>
        <w:spacing w:line="360" w:lineRule="auto"/>
        <w:ind w:firstLine="600" w:firstLineChars="200"/>
        <w:rPr>
          <w:rFonts w:hint="eastAsia"/>
          <w:lang w:val="en-US" w:eastAsia="zh-CN"/>
        </w:rPr>
      </w:pPr>
      <w:r>
        <w:rPr>
          <w:rFonts w:hint="eastAsia"/>
          <w:lang w:val="en-US" w:eastAsia="zh-CN"/>
        </w:rPr>
        <w:t>按照财政资金绩效管理要求，建立资金绩效运行跟踪监控机制，对绩效目标运行情況进行日常跟踪管理和督促检查，促进绩效目标的顺利实现。</w:t>
      </w:r>
    </w:p>
    <w:p>
      <w:pPr>
        <w:numPr>
          <w:ilvl w:val="0"/>
          <w:numId w:val="5"/>
        </w:numPr>
        <w:spacing w:line="360" w:lineRule="auto"/>
        <w:ind w:firstLine="600" w:firstLineChars="200"/>
        <w:rPr>
          <w:rFonts w:hint="eastAsia" w:ascii="宋体" w:hAnsi="宋体" w:eastAsia="宋体"/>
          <w:b w:val="0"/>
          <w:bCs w:val="0"/>
          <w:sz w:val="32"/>
          <w:szCs w:val="32"/>
          <w:lang w:val="en-US" w:eastAsia="zh-CN"/>
        </w:rPr>
      </w:pPr>
      <w:r>
        <w:rPr>
          <w:rFonts w:hint="eastAsia" w:ascii="Times New Roman" w:hAnsi="Times New Roman" w:eastAsia="仿宋_GB2312" w:cs="Times New Roman"/>
          <w:b w:val="0"/>
          <w:bCs w:val="0"/>
          <w:kern w:val="2"/>
          <w:sz w:val="30"/>
          <w:szCs w:val="24"/>
          <w:lang w:val="en-US" w:eastAsia="zh-CN" w:bidi="ar-SA"/>
        </w:rPr>
        <w:t>建立补贴对象动态信息系统。明确补贴对象信息变动操作流程，明确补贴对象信息更新时限，确保及时准确更新补贴对象信息。避免出现领取补贴标准</w:t>
      </w:r>
      <w:r>
        <w:rPr>
          <w:rFonts w:hint="eastAsia" w:cs="Times New Roman"/>
          <w:b w:val="0"/>
          <w:bCs w:val="0"/>
          <w:kern w:val="2"/>
          <w:sz w:val="30"/>
          <w:szCs w:val="24"/>
          <w:lang w:val="en-US" w:eastAsia="zh-CN" w:bidi="ar-SA"/>
        </w:rPr>
        <w:t>实际不符</w:t>
      </w:r>
      <w:r>
        <w:rPr>
          <w:rFonts w:hint="eastAsia" w:ascii="Times New Roman" w:hAnsi="Times New Roman" w:eastAsia="仿宋_GB2312" w:cs="Times New Roman"/>
          <w:b w:val="0"/>
          <w:bCs w:val="0"/>
          <w:kern w:val="2"/>
          <w:sz w:val="30"/>
          <w:szCs w:val="24"/>
          <w:lang w:val="en-US" w:eastAsia="zh-CN" w:bidi="ar-SA"/>
        </w:rPr>
        <w:t>、死亡人员多领取补贴现象。</w:t>
      </w:r>
      <w:bookmarkStart w:id="20" w:name="_Toc68703846"/>
    </w:p>
    <w:p>
      <w:pPr>
        <w:pStyle w:val="3"/>
        <w:numPr>
          <w:ilvl w:val="0"/>
          <w:numId w:val="4"/>
        </w:numPr>
        <w:spacing w:line="360" w:lineRule="auto"/>
        <w:ind w:left="0" w:leftChars="0" w:firstLine="643" w:firstLineChars="200"/>
        <w:rPr>
          <w:rFonts w:hint="eastAsia" w:ascii="宋体" w:hAnsi="宋体" w:eastAsia="宋体"/>
          <w:sz w:val="32"/>
          <w:szCs w:val="32"/>
          <w:lang w:eastAsia="zh-CN"/>
        </w:rPr>
      </w:pPr>
      <w:r>
        <w:rPr>
          <w:rFonts w:hint="eastAsia" w:ascii="宋体" w:hAnsi="宋体" w:eastAsia="宋体"/>
          <w:sz w:val="32"/>
          <w:szCs w:val="32"/>
        </w:rPr>
        <w:t>其他需要说明的问题</w:t>
      </w:r>
      <w:bookmarkEnd w:id="20"/>
      <w:r>
        <w:rPr>
          <w:rFonts w:hint="eastAsia" w:ascii="宋体" w:hAnsi="宋体" w:eastAsia="宋体"/>
          <w:sz w:val="32"/>
          <w:szCs w:val="32"/>
          <w:lang w:eastAsia="zh-CN"/>
        </w:rPr>
        <w:t>：</w:t>
      </w:r>
    </w:p>
    <w:p>
      <w:pPr>
        <w:pStyle w:val="3"/>
        <w:numPr>
          <w:ilvl w:val="0"/>
          <w:numId w:val="0"/>
        </w:numPr>
        <w:spacing w:line="360" w:lineRule="auto"/>
        <w:ind w:leftChars="200" w:firstLine="320" w:firstLineChars="100"/>
        <w:rPr>
          <w:rFonts w:hint="default" w:ascii="宋体" w:hAnsi="宋体" w:eastAsia="宋体"/>
          <w:sz w:val="32"/>
          <w:szCs w:val="32"/>
          <w:lang w:val="en-US" w:eastAsia="zh-CN"/>
        </w:rPr>
      </w:pPr>
      <w:r>
        <w:rPr>
          <w:rFonts w:hint="eastAsia" w:ascii="宋体" w:hAnsi="宋体" w:eastAsia="宋体"/>
          <w:b w:val="0"/>
          <w:bCs w:val="0"/>
          <w:sz w:val="32"/>
          <w:szCs w:val="32"/>
          <w:lang w:val="en-US" w:eastAsia="zh-CN"/>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48E2FA"/>
    <w:multiLevelType w:val="singleLevel"/>
    <w:tmpl w:val="9548E2FA"/>
    <w:lvl w:ilvl="0" w:tentative="0">
      <w:start w:val="6"/>
      <w:numFmt w:val="decimal"/>
      <w:lvlText w:val="%1."/>
      <w:lvlJc w:val="left"/>
      <w:pPr>
        <w:tabs>
          <w:tab w:val="left" w:pos="312"/>
        </w:tabs>
      </w:pPr>
    </w:lvl>
  </w:abstractNum>
  <w:abstractNum w:abstractNumId="1">
    <w:nsid w:val="B6FC8455"/>
    <w:multiLevelType w:val="singleLevel"/>
    <w:tmpl w:val="B6FC8455"/>
    <w:lvl w:ilvl="0" w:tentative="0">
      <w:start w:val="6"/>
      <w:numFmt w:val="chineseCounting"/>
      <w:suff w:val="nothing"/>
      <w:lvlText w:val="%1、"/>
      <w:lvlJc w:val="left"/>
      <w:rPr>
        <w:rFonts w:hint="eastAsia"/>
      </w:rPr>
    </w:lvl>
  </w:abstractNum>
  <w:abstractNum w:abstractNumId="2">
    <w:nsid w:val="461CC3FB"/>
    <w:multiLevelType w:val="singleLevel"/>
    <w:tmpl w:val="461CC3FB"/>
    <w:lvl w:ilvl="0" w:tentative="0">
      <w:start w:val="1"/>
      <w:numFmt w:val="chineseCounting"/>
      <w:suff w:val="nothing"/>
      <w:lvlText w:val="%1、"/>
      <w:lvlJc w:val="left"/>
      <w:rPr>
        <w:rFonts w:hint="eastAsia"/>
      </w:rPr>
    </w:lvl>
  </w:abstractNum>
  <w:abstractNum w:abstractNumId="3">
    <w:nsid w:val="5189EE17"/>
    <w:multiLevelType w:val="singleLevel"/>
    <w:tmpl w:val="5189EE17"/>
    <w:lvl w:ilvl="0" w:tentative="0">
      <w:start w:val="1"/>
      <w:numFmt w:val="decimal"/>
      <w:suff w:val="nothing"/>
      <w:lvlText w:val="%1、"/>
      <w:lvlJc w:val="left"/>
    </w:lvl>
  </w:abstractNum>
  <w:abstractNum w:abstractNumId="4">
    <w:nsid w:val="7EE1BAD3"/>
    <w:multiLevelType w:val="singleLevel"/>
    <w:tmpl w:val="7EE1BAD3"/>
    <w:lvl w:ilvl="0" w:tentative="0">
      <w:start w:val="1"/>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mYwMjI3NTI4NmUxMjFkMmVkMDhiODlmMDJlMDQifQ=="/>
    <w:docVar w:name="KSO_WPS_MARK_KEY" w:val="e8b274dc-8147-452f-85b8-e885499972fc"/>
  </w:docVars>
  <w:rsids>
    <w:rsidRoot w:val="007D49C5"/>
    <w:rsid w:val="000D63FA"/>
    <w:rsid w:val="005B64E8"/>
    <w:rsid w:val="00614288"/>
    <w:rsid w:val="00792CFE"/>
    <w:rsid w:val="007D49C5"/>
    <w:rsid w:val="008175E0"/>
    <w:rsid w:val="008C631D"/>
    <w:rsid w:val="00A114ED"/>
    <w:rsid w:val="00B24331"/>
    <w:rsid w:val="040942A0"/>
    <w:rsid w:val="0F2A6BF7"/>
    <w:rsid w:val="136F66CF"/>
    <w:rsid w:val="20BC4933"/>
    <w:rsid w:val="229F10F4"/>
    <w:rsid w:val="2BFA1F3B"/>
    <w:rsid w:val="312A3262"/>
    <w:rsid w:val="35802D65"/>
    <w:rsid w:val="36B72533"/>
    <w:rsid w:val="3A2D3F72"/>
    <w:rsid w:val="4057649F"/>
    <w:rsid w:val="40C5625B"/>
    <w:rsid w:val="42614877"/>
    <w:rsid w:val="56796849"/>
    <w:rsid w:val="5CBA6CEA"/>
    <w:rsid w:val="5DA95371"/>
    <w:rsid w:val="5FB52434"/>
    <w:rsid w:val="612F6875"/>
    <w:rsid w:val="6BE22941"/>
    <w:rsid w:val="6E685995"/>
    <w:rsid w:val="74BE0BC1"/>
    <w:rsid w:val="7F1713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9"/>
    <w:pPr>
      <w:keepNext/>
      <w:keepLines/>
      <w:spacing w:before="260" w:after="260" w:line="416" w:lineRule="auto"/>
      <w:jc w:val="left"/>
      <w:outlineLvl w:val="2"/>
    </w:pPr>
    <w:rPr>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标题 1 Char"/>
    <w:basedOn w:val="10"/>
    <w:link w:val="3"/>
    <w:qFormat/>
    <w:uiPriority w:val="9"/>
    <w:rPr>
      <w:rFonts w:ascii="Times New Roman" w:hAnsi="Times New Roman" w:eastAsia="仿宋_GB2312" w:cs="Times New Roman"/>
      <w:b/>
      <w:bCs/>
      <w:kern w:val="44"/>
      <w:sz w:val="44"/>
      <w:szCs w:val="44"/>
    </w:rPr>
  </w:style>
  <w:style w:type="character" w:customStyle="1" w:styleId="13">
    <w:name w:val="标题 2 Char"/>
    <w:basedOn w:val="10"/>
    <w:link w:val="4"/>
    <w:qFormat/>
    <w:uiPriority w:val="9"/>
    <w:rPr>
      <w:rFonts w:asciiTheme="majorHAnsi" w:hAnsiTheme="majorHAnsi" w:eastAsiaTheme="majorEastAsia" w:cstheme="majorBidi"/>
      <w:b/>
      <w:bCs/>
      <w:sz w:val="32"/>
      <w:szCs w:val="32"/>
    </w:rPr>
  </w:style>
  <w:style w:type="paragraph" w:customStyle="1" w:styleId="14">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
    <w:name w:val="页眉 Char"/>
    <w:basedOn w:val="10"/>
    <w:link w:val="6"/>
    <w:semiHidden/>
    <w:qFormat/>
    <w:uiPriority w:val="99"/>
    <w:rPr>
      <w:rFonts w:ascii="Times New Roman" w:hAnsi="Times New Roman" w:eastAsia="仿宋_GB2312" w:cs="Times New Roman"/>
      <w:sz w:val="18"/>
      <w:szCs w:val="18"/>
    </w:rPr>
  </w:style>
  <w:style w:type="character" w:customStyle="1" w:styleId="16">
    <w:name w:val="页脚 Char"/>
    <w:basedOn w:val="10"/>
    <w:link w:val="5"/>
    <w:semiHidden/>
    <w:qFormat/>
    <w:uiPriority w:val="99"/>
    <w:rPr>
      <w:rFonts w:ascii="Times New Roman" w:hAnsi="Times New Roman" w:eastAsia="仿宋_GB2312" w:cs="Times New Roman"/>
      <w:sz w:val="18"/>
      <w:szCs w:val="18"/>
    </w:rPr>
  </w:style>
  <w:style w:type="paragraph" w:styleId="17">
    <w:name w:val="List Paragraph"/>
    <w:basedOn w:val="1"/>
    <w:qFormat/>
    <w:uiPriority w:val="34"/>
    <w:pPr>
      <w:ind w:firstLine="420" w:firstLineChars="200"/>
    </w:pPr>
  </w:style>
  <w:style w:type="paragraph" w:customStyle="1" w:styleId="18">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6412</Words>
  <Characters>6732</Characters>
  <Lines>37</Lines>
  <Paragraphs>10</Paragraphs>
  <TotalTime>3</TotalTime>
  <ScaleCrop>false</ScaleCrop>
  <LinksUpToDate>false</LinksUpToDate>
  <CharactersWithSpaces>6745</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2024-06-13T03:01:03Z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68C6D8A42DB644249F08CCAA75EC2DF2</vt:lpwstr>
  </property>
</Properties>
</file>