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2</w:t>
      </w:r>
      <w:bookmarkStart w:id="21" w:name="_GoBack"/>
      <w:bookmarkEnd w:id="21"/>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项目名称：</w:t>
      </w:r>
      <w:r>
        <w:rPr>
          <w:rFonts w:ascii="宋体" w:hAnsi="宋体" w:eastAsia="宋体" w:cs="宋体"/>
          <w:kern w:val="0"/>
          <w:sz w:val="32"/>
          <w:szCs w:val="32"/>
        </w:rPr>
        <w:t xml:space="preserve"> </w:t>
      </w:r>
      <w:r>
        <w:rPr>
          <w:rFonts w:hint="eastAsia" w:ascii="宋体" w:hAnsi="宋体" w:eastAsia="宋体" w:cs="宋体"/>
          <w:kern w:val="0"/>
          <w:sz w:val="32"/>
          <w:szCs w:val="32"/>
          <w:lang w:val="en-US" w:eastAsia="zh-CN"/>
        </w:rPr>
        <w:t>审计委托</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ascii="宋体" w:hAnsi="宋体" w:eastAsia="宋体" w:cs="宋体"/>
          <w:kern w:val="0"/>
          <w:sz w:val="32"/>
          <w:szCs w:val="32"/>
        </w:rPr>
        <w:t xml:space="preserve"> </w:t>
      </w:r>
      <w:r>
        <w:rPr>
          <w:rFonts w:hint="eastAsia" w:ascii="宋体" w:hAnsi="宋体" w:eastAsia="宋体" w:cs="宋体"/>
          <w:kern w:val="0"/>
          <w:sz w:val="32"/>
          <w:szCs w:val="32"/>
          <w:lang w:val="en-US" w:eastAsia="zh-CN"/>
        </w:rPr>
        <w:t>霍城县审计局</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宋体"/>
          <w:kern w:val="0"/>
          <w:sz w:val="32"/>
          <w:szCs w:val="32"/>
          <w:lang w:val="en-US" w:eastAsia="zh-CN"/>
        </w:rPr>
        <w:t xml:space="preserve">霍城县审计局 </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冯建华</w:t>
      </w:r>
      <w:r>
        <w:rPr>
          <w:rFonts w:hint="eastAsia" w:ascii="宋体" w:hAnsi="宋体" w:eastAsia="宋体" w:cs="宋体"/>
          <w:kern w:val="0"/>
          <w:sz w:val="32"/>
          <w:szCs w:val="32"/>
          <w:lang w:val="en-US" w:eastAsia="zh-CN"/>
        </w:rPr>
        <w:t xml:space="preserve">  </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仿宋_GB2312"/>
          <w:szCs w:val="30"/>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Style w:val="2"/>
        <w:spacing w:line="360" w:lineRule="auto"/>
        <w:ind w:firstLine="643" w:firstLineChars="200"/>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3"/>
        <w:spacing w:line="360" w:lineRule="auto"/>
        <w:ind w:firstLine="640" w:firstLineChars="200"/>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numPr>
          <w:ilvl w:val="0"/>
          <w:numId w:val="1"/>
        </w:numPr>
        <w:spacing w:line="360" w:lineRule="auto"/>
        <w:ind w:firstLine="600" w:firstLineChars="200"/>
        <w:rPr>
          <w:rFonts w:hint="eastAsia" w:ascii="仿宋_GB2312"/>
        </w:rPr>
      </w:pPr>
      <w:r>
        <w:rPr>
          <w:rFonts w:hint="eastAsia" w:ascii="仿宋_GB2312"/>
        </w:rPr>
        <w:t>项目背景</w:t>
      </w:r>
    </w:p>
    <w:p>
      <w:pPr>
        <w:numPr>
          <w:ilvl w:val="0"/>
          <w:numId w:val="0"/>
        </w:numPr>
        <w:spacing w:line="360" w:lineRule="auto"/>
        <w:rPr>
          <w:rFonts w:hint="default" w:ascii="仿宋_GB2312" w:eastAsia="仿宋_GB2312"/>
          <w:lang w:val="en-US" w:eastAsia="zh-CN"/>
        </w:rPr>
      </w:pPr>
      <w:r>
        <w:rPr>
          <w:rFonts w:hint="eastAsia" w:ascii="仿宋_GB2312"/>
          <w:lang w:val="en-US" w:eastAsia="zh-CN"/>
        </w:rPr>
        <w:t xml:space="preserve">    </w:t>
      </w:r>
      <w:r>
        <w:rPr>
          <w:rFonts w:hint="eastAsia" w:ascii="仿宋_GB2312"/>
          <w:b w:val="0"/>
          <w:bCs w:val="0"/>
          <w:lang w:val="en-US" w:eastAsia="zh-CN"/>
        </w:rPr>
        <w:t>为加强审计管理，提高审计质量，根据法律法规和本级人民政府的要求及上级审计机关的部署，县审计局认真制定年度审计计划，结合项目情况和审计力量要求，将审计业务所需经费纳入县本级财政预算管理。</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ascii="仿宋_GB2312"/>
          <w:color w:val="FF0000"/>
        </w:rPr>
      </w:pPr>
      <w:r>
        <w:rPr>
          <w:rFonts w:hint="eastAsia" w:ascii="仿宋_GB2312"/>
        </w:rPr>
        <w:t>主要内容：</w:t>
      </w:r>
      <w:r>
        <w:rPr>
          <w:rFonts w:hint="eastAsia" w:ascii="仿宋_GB2312"/>
          <w:lang w:val="en-US" w:eastAsia="zh-CN"/>
        </w:rPr>
        <w:t>2020年委托审计项目总投入</w:t>
      </w:r>
      <w:r>
        <w:rPr>
          <w:rFonts w:hint="eastAsia" w:ascii="仿宋_GB2312"/>
          <w:b w:val="0"/>
          <w:bCs w:val="0"/>
          <w:lang w:val="en-US" w:eastAsia="zh-CN"/>
        </w:rPr>
        <w:t>49.97万元，其中：</w:t>
      </w:r>
      <w:r>
        <w:rPr>
          <w:rFonts w:hint="eastAsia" w:ascii="仿宋_GB2312"/>
          <w:lang w:val="en-US" w:eastAsia="zh-CN"/>
        </w:rPr>
        <w:t>政府投资项目委托审计费25万元，重大项目专项资金委托审计费12万元，跟踪审计项目委托审计费12.97万元。</w:t>
      </w:r>
    </w:p>
    <w:p>
      <w:pPr>
        <w:spacing w:line="360" w:lineRule="auto"/>
        <w:ind w:firstLine="600" w:firstLineChars="200"/>
        <w:rPr>
          <w:rFonts w:hint="default" w:ascii="仿宋_GB2312"/>
          <w:color w:val="auto"/>
          <w:highlight w:val="yellow"/>
          <w:lang w:val="en-US" w:eastAsia="zh-CN"/>
        </w:rPr>
      </w:pPr>
      <w:r>
        <w:rPr>
          <w:rFonts w:hint="eastAsia" w:ascii="仿宋_GB2312"/>
          <w:color w:val="auto"/>
          <w:highlight w:val="none"/>
        </w:rPr>
        <w:t>实施情况：</w:t>
      </w:r>
      <w:r>
        <w:rPr>
          <w:rFonts w:hint="eastAsia" w:ascii="仿宋_GB2312"/>
          <w:color w:val="auto"/>
          <w:highlight w:val="none"/>
          <w:lang w:val="en-US" w:eastAsia="zh-CN"/>
        </w:rPr>
        <w:t>霍城县审计局委托第三方开展项目审计工作，2022年总共开展15个项目，其中：政府投资项目委托审计投入25万元，重大项目专项资金委托审计投入12万元，跟踪审计项目委托审计12.97万元。</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color w:val="FF0000"/>
        </w:rPr>
      </w:pPr>
      <w:r>
        <w:rPr>
          <w:rFonts w:hint="eastAsia"/>
          <w:color w:val="auto"/>
        </w:rPr>
        <w:t>资金投入情况：该项目年初预算数</w:t>
      </w:r>
      <w:r>
        <w:rPr>
          <w:rFonts w:hint="eastAsia" w:ascii="仿宋_GB2312"/>
          <w:b w:val="0"/>
          <w:bCs w:val="0"/>
          <w:color w:val="auto"/>
          <w:lang w:val="en-US" w:eastAsia="zh-CN"/>
        </w:rPr>
        <w:t>49.97</w:t>
      </w:r>
      <w:r>
        <w:rPr>
          <w:rFonts w:hint="eastAsia"/>
          <w:color w:val="auto"/>
        </w:rPr>
        <w:t>万元，全年预算数</w:t>
      </w:r>
      <w:r>
        <w:rPr>
          <w:rFonts w:hint="eastAsia" w:ascii="仿宋_GB2312"/>
          <w:b w:val="0"/>
          <w:bCs w:val="0"/>
          <w:color w:val="auto"/>
          <w:lang w:val="en-US" w:eastAsia="zh-CN"/>
        </w:rPr>
        <w:t>49.97</w:t>
      </w:r>
      <w:r>
        <w:rPr>
          <w:rFonts w:hint="eastAsia"/>
          <w:color w:val="auto"/>
        </w:rPr>
        <w:t>万元，实际总投入</w:t>
      </w:r>
      <w:r>
        <w:rPr>
          <w:rFonts w:hint="eastAsia" w:ascii="仿宋_GB2312"/>
          <w:b w:val="0"/>
          <w:bCs w:val="0"/>
          <w:color w:val="auto"/>
          <w:lang w:val="en-US" w:eastAsia="zh-CN"/>
        </w:rPr>
        <w:t>49.97</w:t>
      </w:r>
      <w:r>
        <w:rPr>
          <w:rFonts w:hint="eastAsia"/>
          <w:color w:val="auto"/>
        </w:rPr>
        <w:t>万元，该项目资金已全部落实到位，资金来源为</w:t>
      </w:r>
      <w:r>
        <w:rPr>
          <w:rFonts w:hint="eastAsia"/>
          <w:color w:val="auto"/>
          <w:lang w:val="en-US" w:eastAsia="zh-CN"/>
        </w:rPr>
        <w:t>本级财政预算资金</w:t>
      </w:r>
      <w:r>
        <w:rPr>
          <w:rFonts w:hint="eastAsia"/>
          <w:color w:val="auto"/>
        </w:rPr>
        <w:t>。</w:t>
      </w:r>
    </w:p>
    <w:p>
      <w:pPr>
        <w:spacing w:line="360" w:lineRule="auto"/>
        <w:ind w:firstLine="600" w:firstLineChars="200"/>
        <w:rPr>
          <w:color w:val="FF0000"/>
        </w:rPr>
      </w:pPr>
      <w:r>
        <w:rPr>
          <w:rFonts w:hint="eastAsia"/>
        </w:rPr>
        <w:t>资金使用情况：</w:t>
      </w:r>
      <w:r>
        <w:rPr>
          <w:rFonts w:hint="eastAsia"/>
          <w:color w:val="auto"/>
        </w:rPr>
        <w:t>该项目年初预算数</w:t>
      </w:r>
      <w:r>
        <w:rPr>
          <w:rFonts w:hint="eastAsia" w:ascii="仿宋_GB2312"/>
          <w:b w:val="0"/>
          <w:bCs w:val="0"/>
          <w:color w:val="auto"/>
          <w:lang w:val="en-US" w:eastAsia="zh-CN"/>
        </w:rPr>
        <w:t>49.97</w:t>
      </w:r>
      <w:r>
        <w:rPr>
          <w:rFonts w:hint="eastAsia"/>
          <w:color w:val="auto"/>
        </w:rPr>
        <w:t xml:space="preserve">万元，全年预算数 </w:t>
      </w:r>
      <w:r>
        <w:rPr>
          <w:color w:val="auto"/>
        </w:rPr>
        <w:t xml:space="preserve">   </w:t>
      </w:r>
      <w:r>
        <w:rPr>
          <w:rFonts w:hint="eastAsia" w:ascii="仿宋_GB2312"/>
          <w:b w:val="0"/>
          <w:bCs w:val="0"/>
          <w:color w:val="auto"/>
          <w:lang w:val="en-US" w:eastAsia="zh-CN"/>
        </w:rPr>
        <w:t>49.97</w:t>
      </w:r>
      <w:r>
        <w:rPr>
          <w:rFonts w:hint="eastAsia"/>
          <w:color w:val="auto"/>
        </w:rPr>
        <w:t>万元，全年执行数</w:t>
      </w:r>
      <w:r>
        <w:rPr>
          <w:rFonts w:hint="eastAsia" w:ascii="仿宋_GB2312"/>
          <w:b w:val="0"/>
          <w:bCs w:val="0"/>
          <w:color w:val="auto"/>
          <w:lang w:val="en-US" w:eastAsia="zh-CN"/>
        </w:rPr>
        <w:t>49.97</w:t>
      </w:r>
      <w:r>
        <w:rPr>
          <w:rFonts w:hint="eastAsia"/>
          <w:color w:val="auto"/>
        </w:rPr>
        <w:t>万元，预算执行率为</w:t>
      </w:r>
      <w:r>
        <w:rPr>
          <w:rFonts w:hint="eastAsia"/>
          <w:color w:val="auto"/>
          <w:lang w:val="en-US" w:eastAsia="zh-CN"/>
        </w:rPr>
        <w:t>100</w:t>
      </w:r>
      <w:r>
        <w:rPr>
          <w:rFonts w:hint="eastAsia"/>
          <w:color w:val="auto"/>
        </w:rPr>
        <w:t>%，用于：</w:t>
      </w:r>
      <w:r>
        <w:rPr>
          <w:rFonts w:hint="eastAsia" w:ascii="仿宋_GB2312"/>
          <w:lang w:val="en-US" w:eastAsia="zh-CN"/>
        </w:rPr>
        <w:t>政府投资项目委托审计费25万元，重大项目专项资金委托审计费12万元，跟踪审计委托审计费12.97万元</w:t>
      </w:r>
      <w:r>
        <w:rPr>
          <w:rFonts w:hint="eastAsia"/>
          <w:color w:val="auto"/>
        </w:rPr>
        <w:t>。</w:t>
      </w:r>
    </w:p>
    <w:p>
      <w:pPr>
        <w:pStyle w:val="3"/>
        <w:spacing w:line="360" w:lineRule="auto"/>
        <w:ind w:firstLine="320" w:firstLineChars="1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numPr>
          <w:ilvl w:val="0"/>
          <w:numId w:val="2"/>
        </w:numPr>
        <w:spacing w:line="360" w:lineRule="auto"/>
        <w:ind w:firstLine="600" w:firstLineChars="200"/>
        <w:rPr>
          <w:rFonts w:hint="eastAsia"/>
          <w:color w:val="auto"/>
        </w:rPr>
      </w:pPr>
      <w:r>
        <w:rPr>
          <w:rFonts w:hint="eastAsia"/>
          <w:color w:val="auto"/>
        </w:rPr>
        <w:t>总体目标：依照审计法律法规规定，依法全面履行审计监督职责，提升财政资金使用效益，为霍城县的经济发展做出应有的贡献。通过重大项目跟踪审计、竣工决算审计等，达到规范项目管理</w:t>
      </w:r>
      <w:r>
        <w:rPr>
          <w:rFonts w:hint="eastAsia"/>
          <w:color w:val="auto"/>
          <w:lang w:eastAsia="zh-CN"/>
        </w:rPr>
        <w:t>，</w:t>
      </w:r>
      <w:r>
        <w:rPr>
          <w:rFonts w:hint="eastAsia"/>
          <w:color w:val="auto"/>
        </w:rPr>
        <w:t>防范国有资产流失的目标。</w:t>
      </w:r>
    </w:p>
    <w:p>
      <w:pPr>
        <w:numPr>
          <w:ilvl w:val="0"/>
          <w:numId w:val="2"/>
        </w:numPr>
        <w:spacing w:line="360" w:lineRule="auto"/>
        <w:ind w:left="0" w:leftChars="0" w:firstLine="600" w:firstLineChars="200"/>
      </w:pPr>
      <w:r>
        <w:rPr>
          <w:rFonts w:hint="eastAsia"/>
        </w:rPr>
        <w:t>阶段性目标：</w:t>
      </w:r>
      <w:r>
        <w:rPr>
          <w:rFonts w:hint="eastAsia"/>
          <w:lang w:val="en-US" w:eastAsia="zh-CN"/>
        </w:rPr>
        <w:t>为</w:t>
      </w:r>
      <w:r>
        <w:rPr>
          <w:rFonts w:hint="eastAsia" w:ascii="仿宋_GB2312"/>
          <w:b w:val="0"/>
          <w:bCs w:val="0"/>
          <w:lang w:val="en-US" w:eastAsia="zh-CN"/>
        </w:rPr>
        <w:t>加强审计管理，提高审计质量，解决审计项目多、审计力量有限等实际困难，</w:t>
      </w:r>
      <w:r>
        <w:rPr>
          <w:rFonts w:hint="eastAsia" w:ascii="仿宋_GB2312"/>
          <w:lang w:val="en-US" w:eastAsia="zh-CN"/>
        </w:rPr>
        <w:t>按时完成各项审计任务，</w:t>
      </w:r>
      <w:r>
        <w:rPr>
          <w:rFonts w:hint="eastAsia" w:ascii="仿宋_GB2312"/>
          <w:b w:val="0"/>
          <w:bCs w:val="0"/>
          <w:lang w:val="en-US" w:eastAsia="zh-CN"/>
        </w:rPr>
        <w:t>霍城县审计局</w:t>
      </w:r>
      <w:r>
        <w:rPr>
          <w:rFonts w:hint="eastAsia" w:ascii="仿宋_GB2312"/>
          <w:lang w:val="en-US" w:eastAsia="zh-CN"/>
        </w:rPr>
        <w:t>将部分审计项目委托给中介审计机构进行审计，其中政府投资项目委托审计费25万元，重大项目专项资金委托审计费12万元，跟踪审计委托审计费12.97万元。</w:t>
      </w:r>
    </w:p>
    <w:p>
      <w:pPr>
        <w:pStyle w:val="2"/>
        <w:spacing w:line="360" w:lineRule="auto"/>
        <w:ind w:firstLine="643" w:firstLineChars="200"/>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spacing w:line="360" w:lineRule="auto"/>
        <w:ind w:firstLine="640" w:firstLineChars="200"/>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ind w:firstLine="600" w:firstLineChars="200"/>
      </w:pPr>
      <w:r>
        <w:rPr>
          <w:rFonts w:hint="eastAsia"/>
        </w:rPr>
        <w:t>1、绩效评价目的：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_GB2312"/>
          <w:bCs/>
          <w:color w:val="auto"/>
          <w:sz w:val="32"/>
          <w:szCs w:val="32"/>
          <w:lang w:val="en-US" w:eastAsia="zh-CN"/>
        </w:rPr>
        <w:t>委托审计项目</w:t>
      </w:r>
      <w:r>
        <w:rPr>
          <w:rFonts w:hint="eastAsia" w:ascii="仿宋_GB2312"/>
          <w:bCs/>
          <w:color w:val="auto"/>
          <w:sz w:val="32"/>
          <w:szCs w:val="32"/>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00" w:firstLineChars="200"/>
        <w:rPr>
          <w:rFonts w:hint="eastAsia"/>
          <w:color w:val="FF0000"/>
          <w:lang w:val="en-US" w:eastAsia="zh-CN"/>
        </w:rPr>
      </w:pPr>
      <w:r>
        <w:rPr>
          <w:rFonts w:hint="eastAsia"/>
          <w:color w:val="auto"/>
          <w:lang w:val="en-US" w:eastAsia="zh-CN"/>
        </w:rPr>
        <w:t>审计委托项目</w:t>
      </w:r>
    </w:p>
    <w:p>
      <w:pPr>
        <w:spacing w:line="360" w:lineRule="auto"/>
        <w:ind w:firstLine="600" w:firstLineChars="200"/>
      </w:pPr>
      <w:r>
        <w:rPr>
          <w:rFonts w:hint="eastAsia"/>
        </w:rPr>
        <w:t>3、绩效评价范围：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color w:val="auto"/>
          <w:lang w:val="en-US" w:eastAsia="zh-CN"/>
        </w:rPr>
        <w:t>审计委托项目</w:t>
      </w:r>
      <w:r>
        <w:rPr>
          <w:rFonts w:hint="eastAsia"/>
          <w:color w:val="auto"/>
        </w:rPr>
        <w:t>评价，评价核心为专项资金的支出完成情况和效果。</w:t>
      </w:r>
    </w:p>
    <w:p>
      <w:pPr>
        <w:pStyle w:val="3"/>
        <w:spacing w:line="360" w:lineRule="auto"/>
        <w:ind w:firstLine="640" w:firstLineChars="200"/>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pPr>
      <w:r>
        <w:rPr>
          <w:rFonts w:hint="eastAsia"/>
        </w:rPr>
        <w:t>1、绩效评价原则</w:t>
      </w:r>
    </w:p>
    <w:p>
      <w:pPr>
        <w:spacing w:line="600" w:lineRule="exact"/>
        <w:ind w:firstLine="640"/>
        <w:rPr>
          <w:rFonts w:ascii="仿宋_GB2312"/>
          <w:bCs/>
          <w:color w:val="auto"/>
          <w:sz w:val="32"/>
          <w:szCs w:val="32"/>
          <w:highlight w:val="none"/>
        </w:rPr>
      </w:pPr>
      <w:r>
        <w:rPr>
          <w:rFonts w:hint="eastAsia" w:ascii="仿宋_GB2312"/>
          <w:bCs/>
          <w:color w:val="auto"/>
          <w:sz w:val="32"/>
          <w:szCs w:val="32"/>
          <w:highlight w:val="none"/>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highlight w:val="none"/>
        </w:rPr>
      </w:pPr>
      <w:r>
        <w:rPr>
          <w:rFonts w:hint="eastAsia" w:ascii="仿宋_GB2312"/>
          <w:bCs/>
          <w:color w:val="auto"/>
          <w:sz w:val="32"/>
          <w:szCs w:val="32"/>
          <w:highlight w:val="none"/>
        </w:rPr>
        <w:t>（二）统筹兼顾。本次项目支出绩效评价由本单位自主实施，即“谁支出、谁自评”。</w:t>
      </w:r>
    </w:p>
    <w:p>
      <w:pPr>
        <w:spacing w:line="600" w:lineRule="exact"/>
        <w:ind w:firstLine="640"/>
        <w:rPr>
          <w:rFonts w:ascii="仿宋_GB2312"/>
          <w:bCs/>
          <w:color w:val="auto"/>
          <w:sz w:val="32"/>
          <w:szCs w:val="32"/>
          <w:highlight w:val="none"/>
        </w:rPr>
      </w:pPr>
      <w:r>
        <w:rPr>
          <w:rFonts w:hint="eastAsia" w:ascii="仿宋_GB2312"/>
          <w:bCs/>
          <w:color w:val="auto"/>
          <w:sz w:val="32"/>
          <w:szCs w:val="32"/>
          <w:highlight w:val="none"/>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FF0000"/>
          <w:sz w:val="32"/>
          <w:szCs w:val="32"/>
        </w:rPr>
      </w:pPr>
      <w:r>
        <w:rPr>
          <w:rFonts w:hint="eastAsia" w:ascii="仿宋_GB2312"/>
          <w:bCs/>
          <w:color w:val="auto"/>
          <w:sz w:val="32"/>
          <w:szCs w:val="32"/>
          <w:highlight w:val="none"/>
        </w:rPr>
        <w:t>（四）公开透明。本次项目支出绩效评价结果已依法依规公开在</w:t>
      </w:r>
      <w:r>
        <w:rPr>
          <w:rFonts w:hint="eastAsia" w:ascii="仿宋_GB2312"/>
          <w:bCs/>
          <w:color w:val="auto"/>
          <w:sz w:val="32"/>
          <w:szCs w:val="32"/>
          <w:highlight w:val="none"/>
          <w:lang w:val="en-US" w:eastAsia="zh-CN"/>
        </w:rPr>
        <w:t>审计局政务公开</w:t>
      </w:r>
      <w:r>
        <w:rPr>
          <w:rFonts w:hint="eastAsia" w:ascii="仿宋_GB2312"/>
          <w:bCs/>
          <w:color w:val="auto"/>
          <w:sz w:val="32"/>
          <w:szCs w:val="32"/>
          <w:highlight w:val="none"/>
        </w:rPr>
        <w:t>网站上，并自觉接受社会监督。</w:t>
      </w:r>
    </w:p>
    <w:p>
      <w:pPr>
        <w:spacing w:line="360" w:lineRule="auto"/>
        <w:ind w:firstLine="600" w:firstLineChars="200"/>
      </w:pPr>
      <w:r>
        <w:rPr>
          <w:rFonts w:hint="eastAsia"/>
        </w:rPr>
        <w:t>2、评价指标体系（附表说明）</w:t>
      </w:r>
    </w:p>
    <w:p>
      <w:pPr>
        <w:pStyle w:val="3"/>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lang w:val="en-US" w:eastAsia="zh-CN"/>
        </w:rPr>
        <w:t>委托审计</w:t>
      </w:r>
      <w:r>
        <w:rPr>
          <w:rFonts w:hint="eastAsia" w:ascii="Times New Roman" w:hAnsi="Times New Roman" w:eastAsia="仿宋_GB2312" w:cs="Times New Roman"/>
          <w:b w:val="0"/>
          <w:bCs w:val="0"/>
          <w:sz w:val="30"/>
          <w:szCs w:val="24"/>
        </w:rPr>
        <w:t>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32"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pPr>
      <w:r>
        <w:rPr>
          <w:rFonts w:hint="eastAsia"/>
        </w:rPr>
        <w:t>3、评价方法</w:t>
      </w:r>
    </w:p>
    <w:p>
      <w:pPr>
        <w:spacing w:line="360" w:lineRule="auto"/>
        <w:ind w:firstLine="640" w:firstLineChars="200"/>
        <w:rPr>
          <w:rFonts w:hint="default" w:eastAsia="仿宋_GB2312"/>
          <w:color w:val="auto"/>
          <w:highlight w:val="none"/>
          <w:lang w:val="en-US" w:eastAsia="zh-CN"/>
        </w:rPr>
      </w:pPr>
      <w:r>
        <w:rPr>
          <w:rFonts w:hint="eastAsia"/>
          <w:bCs/>
          <w:color w:val="auto"/>
          <w:sz w:val="32"/>
          <w:szCs w:val="32"/>
          <w:highlight w:val="none"/>
        </w:rPr>
        <w:t>本次项目支出绩效自评采用最低成本法。方法，原因是：</w:t>
      </w:r>
      <w:r>
        <w:rPr>
          <w:rFonts w:hint="eastAsia"/>
          <w:bCs/>
          <w:color w:val="auto"/>
          <w:sz w:val="32"/>
          <w:szCs w:val="32"/>
          <w:highlight w:val="none"/>
          <w:lang w:val="en-US" w:eastAsia="zh-CN"/>
        </w:rPr>
        <w:t>为了衡量财政支出效益，降低审计成本，提高审计质量。</w:t>
      </w:r>
    </w:p>
    <w:p>
      <w:pPr>
        <w:spacing w:line="360" w:lineRule="auto"/>
        <w:ind w:firstLine="600" w:firstLineChars="200"/>
        <w:rPr>
          <w:color w:val="auto"/>
          <w:highlight w:val="none"/>
        </w:rPr>
      </w:pPr>
      <w:r>
        <w:rPr>
          <w:rFonts w:hint="eastAsia"/>
          <w:color w:val="auto"/>
          <w:highlight w:val="none"/>
        </w:rPr>
        <w:t>4、评价标准</w:t>
      </w:r>
    </w:p>
    <w:p>
      <w:pPr>
        <w:spacing w:line="360" w:lineRule="auto"/>
        <w:ind w:firstLine="640" w:firstLineChars="200"/>
        <w:rPr>
          <w:rFonts w:hint="default" w:eastAsia="仿宋_GB2312"/>
          <w:bCs/>
          <w:color w:val="auto"/>
          <w:sz w:val="32"/>
          <w:szCs w:val="32"/>
          <w:highlight w:val="none"/>
          <w:lang w:val="en-US" w:eastAsia="zh-CN"/>
        </w:rPr>
      </w:pPr>
      <w:r>
        <w:rPr>
          <w:rFonts w:hint="eastAsia"/>
          <w:bCs/>
          <w:color w:val="auto"/>
          <w:sz w:val="32"/>
          <w:szCs w:val="32"/>
          <w:highlight w:val="none"/>
        </w:rPr>
        <w:t>本次项目支出绩效自评采用计划标准，原因是：</w:t>
      </w:r>
      <w:r>
        <w:rPr>
          <w:rFonts w:hint="eastAsia"/>
          <w:bCs/>
          <w:color w:val="auto"/>
          <w:sz w:val="32"/>
          <w:szCs w:val="32"/>
          <w:highlight w:val="none"/>
          <w:lang w:val="en-US" w:eastAsia="zh-CN"/>
        </w:rPr>
        <w:t>委托第三方审计是根据审计项目计划开展。</w:t>
      </w:r>
    </w:p>
    <w:p>
      <w:pPr>
        <w:pStyle w:val="3"/>
        <w:spacing w:line="360" w:lineRule="auto"/>
        <w:ind w:firstLine="640" w:firstLineChars="200"/>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pPr>
      <w:r>
        <w:rPr>
          <w:rFonts w:hint="eastAsia"/>
        </w:rPr>
        <w:t>1、前期准备：</w:t>
      </w:r>
    </w:p>
    <w:p>
      <w:pPr>
        <w:spacing w:line="360" w:lineRule="auto"/>
        <w:ind w:firstLine="600" w:firstLineChars="200"/>
        <w:rPr>
          <w:rFonts w:hint="eastAsia" w:eastAsia="仿宋_GB2312"/>
          <w:color w:val="auto"/>
          <w:lang w:eastAsia="zh-CN"/>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r>
        <w:rPr>
          <w:rFonts w:hint="eastAsia"/>
          <w:color w:val="auto"/>
          <w:lang w:eastAsia="zh-CN"/>
        </w:rPr>
        <w:t>。</w:t>
      </w:r>
    </w:p>
    <w:p>
      <w:pPr>
        <w:spacing w:line="360" w:lineRule="auto"/>
        <w:ind w:firstLine="600" w:firstLineChars="200"/>
      </w:pPr>
      <w:r>
        <w:t>2</w:t>
      </w:r>
      <w:r>
        <w:rPr>
          <w:rFonts w:hint="eastAsia"/>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5</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ind w:firstLine="600" w:firstLineChars="200"/>
      </w:pPr>
      <w:r>
        <w:rPr>
          <w:rFonts w:hint="eastAsia"/>
        </w:rPr>
        <w:t>3、分析评价：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20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ind w:firstLine="643" w:firstLineChars="200"/>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3"/>
        <w:spacing w:line="360" w:lineRule="auto"/>
        <w:ind w:firstLine="640" w:firstLineChars="200"/>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val="en-US" w:eastAsia="zh-CN"/>
        </w:rPr>
        <w:t>最低成本法</w:t>
      </w:r>
      <w:r>
        <w:rPr>
          <w:rFonts w:hint="eastAsia"/>
          <w:color w:val="auto"/>
        </w:rPr>
        <w:t>，坚持</w:t>
      </w:r>
      <w:r>
        <w:rPr>
          <w:rFonts w:hint="eastAsia"/>
          <w:color w:val="auto"/>
          <w:lang w:val="en-US" w:eastAsia="zh-CN"/>
        </w:rPr>
        <w:t>计划标准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lang w:val="en-US" w:eastAsia="zh-CN"/>
        </w:rPr>
        <w:t>审计委托</w:t>
      </w:r>
      <w:r>
        <w:rPr>
          <w:rFonts w:hint="eastAsia"/>
          <w:color w:val="auto"/>
        </w:rPr>
        <w:t>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3"/>
        <w:spacing w:line="360" w:lineRule="auto"/>
        <w:ind w:firstLine="640" w:firstLineChars="200"/>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本项目的项目决策、项目过程、项目产出、项目效益均达到了预期要求，最终得分为100分，</w:t>
      </w:r>
      <w:r>
        <w:rPr>
          <w:rFonts w:hint="eastAsia"/>
          <w:color w:val="auto"/>
          <w:lang w:val="en-US" w:eastAsia="zh-CN"/>
        </w:rPr>
        <w:t>评价等级为“优”，</w:t>
      </w:r>
      <w:r>
        <w:rPr>
          <w:rFonts w:hint="eastAsia"/>
          <w:color w:val="auto"/>
        </w:rPr>
        <w:t>项目达成年度指标。</w:t>
      </w:r>
    </w:p>
    <w:p>
      <w:pPr>
        <w:pStyle w:val="2"/>
        <w:spacing w:line="360" w:lineRule="auto"/>
        <w:ind w:firstLine="643" w:firstLineChars="200"/>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3"/>
        <w:spacing w:line="360" w:lineRule="auto"/>
        <w:ind w:firstLine="640" w:firstLineChars="200"/>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pPr>
      <w:r>
        <w:rPr>
          <w:rFonts w:hint="eastAsia"/>
        </w:rPr>
        <w:t>1、立项依据充分性</w:t>
      </w:r>
    </w:p>
    <w:p>
      <w:pPr>
        <w:spacing w:line="360" w:lineRule="auto"/>
        <w:ind w:firstLine="600" w:firstLineChars="200"/>
        <w:rPr>
          <w:rFonts w:hint="eastAsia" w:eastAsia="仿宋_GB2312"/>
          <w:color w:val="auto"/>
          <w:lang w:eastAsia="zh-CN"/>
        </w:rPr>
      </w:pPr>
      <w:r>
        <w:rPr>
          <w:rFonts w:hint="eastAsia"/>
          <w:color w:val="auto"/>
          <w:lang w:val="en-US" w:eastAsia="zh-CN"/>
        </w:rPr>
        <w:t>该</w:t>
      </w:r>
      <w:r>
        <w:rPr>
          <w:rFonts w:hint="eastAsia"/>
          <w:color w:val="auto"/>
        </w:rPr>
        <w:t>项目立项符合国家法律法规、国民经济发展规划和相关政策</w:t>
      </w:r>
      <w:r>
        <w:rPr>
          <w:rFonts w:hint="eastAsia"/>
          <w:color w:val="auto"/>
          <w:lang w:eastAsia="zh-CN"/>
        </w:rPr>
        <w:t>，</w:t>
      </w:r>
      <w:r>
        <w:rPr>
          <w:rFonts w:hint="eastAsia"/>
          <w:color w:val="auto"/>
        </w:rPr>
        <w:t>符合</w:t>
      </w:r>
      <w:r>
        <w:rPr>
          <w:rFonts w:hint="eastAsia"/>
          <w:color w:val="auto"/>
          <w:lang w:val="en-US" w:eastAsia="zh-CN"/>
        </w:rPr>
        <w:t>审计</w:t>
      </w:r>
      <w:r>
        <w:rPr>
          <w:rFonts w:hint="eastAsia"/>
          <w:color w:val="auto"/>
        </w:rPr>
        <w:t>发展规划和政策要求</w:t>
      </w:r>
      <w:r>
        <w:rPr>
          <w:rFonts w:hint="eastAsia"/>
          <w:color w:val="auto"/>
          <w:lang w:eastAsia="zh-CN"/>
        </w:rPr>
        <w:t>，</w:t>
      </w:r>
      <w:r>
        <w:rPr>
          <w:rFonts w:hint="eastAsia"/>
          <w:color w:val="auto"/>
        </w:rPr>
        <w:t>与部门职责范围相符，属于部门履职所需</w:t>
      </w:r>
      <w:r>
        <w:rPr>
          <w:rFonts w:hint="eastAsia"/>
          <w:color w:val="auto"/>
          <w:lang w:eastAsia="zh-CN"/>
        </w:rPr>
        <w:t>，</w:t>
      </w:r>
      <w:r>
        <w:rPr>
          <w:rFonts w:hint="eastAsia"/>
          <w:color w:val="auto"/>
        </w:rPr>
        <w:t>属于公共财政支持范围，符合中央、地方事权支出责任划分原则</w:t>
      </w:r>
      <w:r>
        <w:rPr>
          <w:rFonts w:hint="eastAsia"/>
          <w:color w:val="auto"/>
          <w:lang w:eastAsia="zh-CN"/>
        </w:rPr>
        <w:t>。</w:t>
      </w:r>
    </w:p>
    <w:p>
      <w:pPr>
        <w:spacing w:line="360" w:lineRule="auto"/>
        <w:ind w:firstLine="600" w:firstLineChars="200"/>
      </w:pPr>
      <w:r>
        <w:rPr>
          <w:rFonts w:hint="eastAsia"/>
        </w:rPr>
        <w:t>2、立项程序规范性</w:t>
      </w:r>
    </w:p>
    <w:p>
      <w:pPr>
        <w:spacing w:line="360" w:lineRule="auto"/>
        <w:ind w:firstLine="600" w:firstLineChars="200"/>
        <w:rPr>
          <w:rFonts w:hint="eastAsia" w:eastAsia="仿宋_GB2312"/>
          <w:color w:val="FF0000"/>
          <w:lang w:eastAsia="zh-CN"/>
        </w:rPr>
      </w:pPr>
      <w:r>
        <w:rPr>
          <w:rFonts w:hint="eastAsia"/>
          <w:color w:val="auto"/>
          <w:lang w:val="en-US" w:eastAsia="zh-CN"/>
        </w:rPr>
        <w:t>该</w:t>
      </w:r>
      <w:r>
        <w:rPr>
          <w:rFonts w:hint="eastAsia"/>
          <w:color w:val="auto"/>
        </w:rPr>
        <w:t>项目按照规定的程序申请设立</w:t>
      </w:r>
      <w:r>
        <w:rPr>
          <w:rFonts w:hint="eastAsia"/>
          <w:color w:val="auto"/>
          <w:lang w:eastAsia="zh-CN"/>
        </w:rPr>
        <w:t>，</w:t>
      </w:r>
      <w:r>
        <w:rPr>
          <w:rFonts w:hint="eastAsia"/>
          <w:color w:val="auto"/>
        </w:rPr>
        <w:t>审批文件、材料符合相关要求</w:t>
      </w:r>
      <w:r>
        <w:rPr>
          <w:rFonts w:hint="eastAsia"/>
          <w:color w:val="auto"/>
          <w:lang w:eastAsia="zh-CN"/>
        </w:rPr>
        <w:t>，</w:t>
      </w:r>
      <w:r>
        <w:rPr>
          <w:rFonts w:hint="eastAsia"/>
          <w:color w:val="auto"/>
        </w:rPr>
        <w:t>事前</w:t>
      </w:r>
      <w:r>
        <w:rPr>
          <w:rFonts w:hint="eastAsia"/>
          <w:color w:val="auto"/>
          <w:lang w:val="en-US" w:eastAsia="zh-CN"/>
        </w:rPr>
        <w:t>经党组会议研究并</w:t>
      </w:r>
      <w:r>
        <w:rPr>
          <w:rFonts w:hint="eastAsia"/>
          <w:color w:val="auto"/>
        </w:rPr>
        <w:t>集体决策</w:t>
      </w:r>
      <w:r>
        <w:rPr>
          <w:rFonts w:hint="eastAsia"/>
          <w:color w:val="auto"/>
          <w:lang w:eastAsia="zh-CN"/>
        </w:rPr>
        <w:t>。</w:t>
      </w:r>
    </w:p>
    <w:p>
      <w:pPr>
        <w:spacing w:line="360" w:lineRule="auto"/>
        <w:ind w:firstLine="600" w:firstLineChars="200"/>
      </w:pPr>
      <w:r>
        <w:rPr>
          <w:rFonts w:hint="eastAsia"/>
        </w:rPr>
        <w:t>3、绩效目标合理性</w:t>
      </w:r>
    </w:p>
    <w:p>
      <w:pPr>
        <w:spacing w:line="360" w:lineRule="auto"/>
        <w:ind w:firstLine="600" w:firstLineChars="200"/>
        <w:rPr>
          <w:color w:val="auto"/>
        </w:rPr>
      </w:pPr>
      <w:r>
        <w:rPr>
          <w:rFonts w:hint="eastAsia"/>
          <w:color w:val="auto"/>
          <w:lang w:val="en-US" w:eastAsia="zh-CN"/>
        </w:rPr>
        <w:t>委托审计</w:t>
      </w:r>
      <w:r>
        <w:rPr>
          <w:rFonts w:hint="eastAsia"/>
          <w:color w:val="auto"/>
        </w:rPr>
        <w:t>项目设立了项目绩效目标，与</w:t>
      </w:r>
      <w:r>
        <w:rPr>
          <w:rFonts w:hint="eastAsia"/>
          <w:color w:val="auto"/>
          <w:lang w:val="en-US" w:eastAsia="zh-CN"/>
        </w:rPr>
        <w:t>委托第三方审计机构开展项目审计工作</w:t>
      </w:r>
      <w:r>
        <w:rPr>
          <w:rFonts w:hint="eastAsia"/>
          <w:color w:val="auto"/>
        </w:rPr>
        <w:t>具有相关性，项目的预期产出效益和效果也均能符合正常的业绩水平，并且与预算确定的项目投资额或资金量相匹配。</w:t>
      </w:r>
    </w:p>
    <w:p>
      <w:pPr>
        <w:spacing w:line="360" w:lineRule="auto"/>
        <w:ind w:firstLine="600" w:firstLineChars="200"/>
        <w:rPr>
          <w:color w:val="FF0000"/>
        </w:rPr>
      </w:pPr>
      <w:r>
        <w:rPr>
          <w:rFonts w:hint="eastAsia"/>
        </w:rPr>
        <w:t>4、绩效指标明确性</w:t>
      </w:r>
    </w:p>
    <w:p>
      <w:pPr>
        <w:spacing w:line="360" w:lineRule="auto"/>
        <w:ind w:firstLine="600" w:firstLineChars="200"/>
        <w:rPr>
          <w:color w:val="auto"/>
        </w:rPr>
      </w:pPr>
      <w:bookmarkStart w:id="12" w:name="_Hlk68699917"/>
      <w:r>
        <w:rPr>
          <w:rFonts w:hint="eastAsia"/>
          <w:color w:val="auto"/>
          <w:lang w:val="en-US" w:eastAsia="zh-CN"/>
        </w:rPr>
        <w:t>委托审计</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8</w:t>
      </w:r>
      <w:r>
        <w:rPr>
          <w:rFonts w:hint="eastAsia"/>
          <w:color w:val="auto"/>
        </w:rPr>
        <w:t>条，其中量化指标条数共</w:t>
      </w:r>
      <w:r>
        <w:rPr>
          <w:rFonts w:hint="eastAsia"/>
          <w:color w:val="auto"/>
          <w:lang w:val="en-US" w:eastAsia="zh-CN"/>
        </w:rPr>
        <w:t>7</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pPr>
      <w:r>
        <w:rPr>
          <w:rFonts w:hint="eastAsia"/>
        </w:rPr>
        <w:t>5、预算编制科学性</w:t>
      </w:r>
    </w:p>
    <w:p>
      <w:pPr>
        <w:spacing w:line="360" w:lineRule="auto"/>
        <w:ind w:firstLine="600" w:firstLineChars="200"/>
        <w:rPr>
          <w:color w:val="auto"/>
        </w:rPr>
      </w:pPr>
      <w:r>
        <w:rPr>
          <w:rFonts w:hint="eastAsia"/>
          <w:color w:val="auto"/>
        </w:rPr>
        <w:t>预算编制经过科学论证</w:t>
      </w:r>
      <w:r>
        <w:rPr>
          <w:rFonts w:hint="eastAsia"/>
          <w:color w:val="auto"/>
          <w:lang w:eastAsia="zh-CN"/>
        </w:rPr>
        <w:t>，</w:t>
      </w:r>
      <w:r>
        <w:rPr>
          <w:rFonts w:hint="eastAsia"/>
          <w:color w:val="auto"/>
        </w:rPr>
        <w:t>预算内容与项目内容匹配</w:t>
      </w:r>
      <w:r>
        <w:rPr>
          <w:rFonts w:hint="eastAsia"/>
          <w:color w:val="auto"/>
          <w:lang w:eastAsia="zh-CN"/>
        </w:rPr>
        <w:t>，</w:t>
      </w:r>
      <w:r>
        <w:rPr>
          <w:rFonts w:hint="eastAsia"/>
          <w:color w:val="auto"/>
        </w:rPr>
        <w:t>预算额度测算依据充分，按照标准编制</w:t>
      </w:r>
      <w:r>
        <w:rPr>
          <w:rFonts w:hint="eastAsia"/>
          <w:color w:val="auto"/>
          <w:lang w:eastAsia="zh-CN"/>
        </w:rPr>
        <w:t>，</w:t>
      </w:r>
      <w:r>
        <w:rPr>
          <w:rFonts w:hint="eastAsia"/>
          <w:color w:val="auto"/>
        </w:rPr>
        <w:t>预算确定的项目投资额或资金量与工作任务相匹配。</w:t>
      </w:r>
    </w:p>
    <w:p>
      <w:pPr>
        <w:spacing w:line="360" w:lineRule="auto"/>
        <w:ind w:firstLine="600" w:firstLineChars="200"/>
        <w:rPr>
          <w:color w:val="auto"/>
        </w:rPr>
      </w:pPr>
      <w:r>
        <w:rPr>
          <w:rFonts w:hint="eastAsia"/>
          <w:color w:val="auto"/>
        </w:rPr>
        <w:t>6、资金分配合理性</w:t>
      </w:r>
    </w:p>
    <w:p>
      <w:pPr>
        <w:spacing w:line="360" w:lineRule="auto"/>
        <w:ind w:firstLine="600" w:firstLineChars="200"/>
        <w:rPr>
          <w:rFonts w:hint="eastAsia" w:eastAsia="仿宋_GB2312"/>
          <w:color w:val="auto"/>
          <w:lang w:eastAsia="zh-CN"/>
        </w:rPr>
      </w:pPr>
      <w:r>
        <w:rPr>
          <w:rFonts w:hint="eastAsia"/>
          <w:color w:val="auto"/>
        </w:rPr>
        <w:t>预算资金分配依据充分</w:t>
      </w:r>
      <w:r>
        <w:rPr>
          <w:rFonts w:hint="eastAsia"/>
          <w:color w:val="auto"/>
          <w:lang w:eastAsia="zh-CN"/>
        </w:rPr>
        <w:t>，</w:t>
      </w:r>
      <w:r>
        <w:rPr>
          <w:rFonts w:hint="eastAsia"/>
          <w:color w:val="auto"/>
        </w:rPr>
        <w:t>资金分配额度合理，与项目单位实际相适应</w:t>
      </w:r>
      <w:r>
        <w:rPr>
          <w:rFonts w:hint="eastAsia"/>
          <w:color w:val="auto"/>
          <w:lang w:eastAsia="zh-CN"/>
        </w:rPr>
        <w:t>。</w:t>
      </w:r>
    </w:p>
    <w:p>
      <w:pPr>
        <w:pStyle w:val="3"/>
        <w:spacing w:line="360" w:lineRule="auto"/>
        <w:ind w:firstLine="640" w:firstLineChars="200"/>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ind w:firstLine="600" w:firstLineChars="200"/>
      </w:pPr>
      <w:r>
        <w:rPr>
          <w:rFonts w:hint="eastAsia"/>
        </w:rPr>
        <w:t>1、资金到位率：</w:t>
      </w:r>
    </w:p>
    <w:p>
      <w:pPr>
        <w:spacing w:line="360" w:lineRule="auto"/>
        <w:ind w:firstLine="600" w:firstLineChars="200"/>
        <w:rPr>
          <w:color w:val="FF0000"/>
        </w:rPr>
      </w:pPr>
      <w:r>
        <w:rPr>
          <w:rFonts w:hint="eastAsia"/>
          <w:color w:val="auto"/>
        </w:rPr>
        <w:t>预算资金</w:t>
      </w:r>
      <w:r>
        <w:rPr>
          <w:rFonts w:hint="eastAsia"/>
          <w:color w:val="auto"/>
          <w:lang w:val="en-US" w:eastAsia="zh-CN"/>
        </w:rPr>
        <w:t>49.97</w:t>
      </w:r>
      <w:r>
        <w:rPr>
          <w:rFonts w:hint="eastAsia"/>
          <w:color w:val="auto"/>
        </w:rPr>
        <w:t>万元，实际到位资金</w:t>
      </w:r>
      <w:r>
        <w:rPr>
          <w:rFonts w:hint="eastAsia"/>
          <w:color w:val="auto"/>
          <w:lang w:val="en-US" w:eastAsia="zh-CN"/>
        </w:rPr>
        <w:t>49.97</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ind w:firstLine="600" w:firstLineChars="200"/>
      </w:pPr>
      <w:r>
        <w:rPr>
          <w:rFonts w:hint="eastAsia"/>
        </w:rPr>
        <w:t>2、预算执行率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49.97</w:t>
      </w:r>
      <w:r>
        <w:rPr>
          <w:rFonts w:hint="eastAsia"/>
          <w:color w:val="auto"/>
        </w:rPr>
        <w:t>万元，全年预算数</w:t>
      </w:r>
      <w:r>
        <w:rPr>
          <w:rFonts w:hint="eastAsia"/>
          <w:color w:val="auto"/>
          <w:lang w:val="en-US" w:eastAsia="zh-CN"/>
        </w:rPr>
        <w:t>49.97</w:t>
      </w:r>
      <w:r>
        <w:rPr>
          <w:rFonts w:hint="eastAsia"/>
          <w:color w:val="auto"/>
        </w:rPr>
        <w:t>万元，全年执行数</w:t>
      </w:r>
      <w:r>
        <w:rPr>
          <w:rFonts w:hint="eastAsia"/>
          <w:color w:val="auto"/>
          <w:lang w:val="en-US" w:eastAsia="zh-CN"/>
        </w:rPr>
        <w:t>49.97</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pPr>
      <w:r>
        <w:rPr>
          <w:rFonts w:hint="eastAsia"/>
        </w:rPr>
        <w:t>3、资金使用合规性</w:t>
      </w:r>
    </w:p>
    <w:p>
      <w:pPr>
        <w:spacing w:line="360" w:lineRule="auto"/>
        <w:ind w:firstLine="600" w:firstLineChars="200"/>
        <w:rPr>
          <w:color w:val="auto"/>
        </w:rPr>
      </w:pPr>
      <w:r>
        <w:rPr>
          <w:rFonts w:hint="eastAsia"/>
          <w:color w:val="auto"/>
          <w:lang w:val="en-US" w:eastAsia="zh-CN"/>
        </w:rPr>
        <w:t>本项目</w:t>
      </w:r>
      <w:r>
        <w:rPr>
          <w:rFonts w:hint="eastAsia"/>
          <w:color w:val="auto"/>
        </w:rPr>
        <w:t>符合国家财经法规和财务管理制度以及有关专项资金管理办法的规定</w:t>
      </w:r>
      <w:r>
        <w:rPr>
          <w:rFonts w:hint="eastAsia"/>
          <w:color w:val="auto"/>
          <w:lang w:eastAsia="zh-CN"/>
        </w:rPr>
        <w:t>，</w:t>
      </w:r>
      <w:r>
        <w:rPr>
          <w:rFonts w:hint="eastAsia"/>
          <w:color w:val="auto"/>
        </w:rPr>
        <w:t>资金的拨付有完整的审批程序和手续</w:t>
      </w:r>
      <w:r>
        <w:rPr>
          <w:rFonts w:hint="eastAsia"/>
          <w:color w:val="auto"/>
          <w:lang w:eastAsia="zh-CN"/>
        </w:rPr>
        <w:t>，</w:t>
      </w:r>
      <w:r>
        <w:rPr>
          <w:rFonts w:hint="eastAsia"/>
          <w:color w:val="auto"/>
        </w:rPr>
        <w:t>符合项目预算批复或合同规定的用途</w:t>
      </w:r>
      <w:r>
        <w:rPr>
          <w:rFonts w:hint="eastAsia"/>
          <w:color w:val="auto"/>
          <w:lang w:eastAsia="zh-CN"/>
        </w:rPr>
        <w:t>，</w:t>
      </w:r>
      <w:r>
        <w:rPr>
          <w:rFonts w:hint="eastAsia"/>
          <w:color w:val="auto"/>
          <w:lang w:val="en-US" w:eastAsia="zh-CN"/>
        </w:rPr>
        <w:t>不</w:t>
      </w:r>
      <w:r>
        <w:rPr>
          <w:rFonts w:hint="eastAsia"/>
          <w:color w:val="auto"/>
        </w:rPr>
        <w:t>存在截留、挤占、挪用、虚列支出等情况。</w:t>
      </w:r>
    </w:p>
    <w:p>
      <w:pPr>
        <w:spacing w:line="360" w:lineRule="auto"/>
        <w:ind w:firstLine="600" w:firstLineChars="200"/>
      </w:pPr>
      <w:r>
        <w:rPr>
          <w:rFonts w:hint="eastAsia"/>
        </w:rPr>
        <w:t>4、管理制度健全性</w:t>
      </w:r>
    </w:p>
    <w:p>
      <w:pPr>
        <w:spacing w:line="360" w:lineRule="auto"/>
        <w:ind w:firstLine="600" w:firstLineChars="200"/>
        <w:rPr>
          <w:rFonts w:hint="eastAsia" w:eastAsia="仿宋_GB2312"/>
          <w:color w:val="auto"/>
          <w:lang w:eastAsia="zh-CN"/>
        </w:rPr>
      </w:pPr>
      <w:r>
        <w:rPr>
          <w:rFonts w:hint="eastAsia"/>
          <w:color w:val="auto"/>
          <w:lang w:val="en-US" w:eastAsia="zh-CN"/>
        </w:rPr>
        <w:t>本项目</w:t>
      </w:r>
      <w:r>
        <w:rPr>
          <w:rFonts w:hint="eastAsia"/>
          <w:color w:val="auto"/>
        </w:rPr>
        <w:t>已制定或具有相应的财务和业务管理制度</w:t>
      </w:r>
      <w:r>
        <w:rPr>
          <w:rFonts w:hint="eastAsia"/>
          <w:color w:val="auto"/>
          <w:lang w:eastAsia="zh-CN"/>
        </w:rPr>
        <w:t>，</w:t>
      </w:r>
      <w:r>
        <w:rPr>
          <w:rFonts w:hint="eastAsia"/>
          <w:color w:val="auto"/>
        </w:rPr>
        <w:t>财务和业务管理制度合法、合规、完整</w:t>
      </w:r>
      <w:r>
        <w:rPr>
          <w:rFonts w:hint="eastAsia"/>
          <w:color w:val="auto"/>
          <w:lang w:eastAsia="zh-CN"/>
        </w:rPr>
        <w:t>。</w:t>
      </w:r>
    </w:p>
    <w:p>
      <w:pPr>
        <w:spacing w:line="360" w:lineRule="auto"/>
        <w:ind w:firstLine="600" w:firstLineChars="200"/>
      </w:pPr>
      <w:r>
        <w:rPr>
          <w:rFonts w:hint="eastAsia"/>
        </w:rPr>
        <w:t>5、制度执行有效性</w:t>
      </w:r>
    </w:p>
    <w:p>
      <w:pPr>
        <w:spacing w:line="360" w:lineRule="auto"/>
        <w:ind w:firstLine="600" w:firstLineChars="200"/>
        <w:rPr>
          <w:color w:val="auto"/>
        </w:rPr>
      </w:pPr>
      <w:r>
        <w:rPr>
          <w:rFonts w:hint="eastAsia"/>
          <w:color w:val="auto"/>
          <w:lang w:val="en-US" w:eastAsia="zh-CN"/>
        </w:rPr>
        <w:t>本项目</w:t>
      </w:r>
      <w:r>
        <w:rPr>
          <w:rFonts w:hint="eastAsia"/>
          <w:color w:val="auto"/>
        </w:rPr>
        <w:t>遵守相关法律法规和相关管理规定</w:t>
      </w:r>
      <w:r>
        <w:rPr>
          <w:rFonts w:hint="eastAsia"/>
          <w:color w:val="auto"/>
          <w:lang w:eastAsia="zh-CN"/>
        </w:rPr>
        <w:t>，</w:t>
      </w:r>
      <w:r>
        <w:rPr>
          <w:rFonts w:hint="eastAsia"/>
          <w:color w:val="auto"/>
        </w:rPr>
        <w:t>项目调整及支出调整手续完备</w:t>
      </w:r>
      <w:r>
        <w:rPr>
          <w:rFonts w:hint="eastAsia"/>
          <w:color w:val="auto"/>
          <w:lang w:eastAsia="zh-CN"/>
        </w:rPr>
        <w:t>，</w:t>
      </w:r>
      <w:r>
        <w:rPr>
          <w:rFonts w:hint="eastAsia"/>
          <w:color w:val="auto"/>
        </w:rPr>
        <w:t>项目合同书、验收报告、技术鉴定等资料齐全并及时归档；项目实施的人员条件、场地设备、信息支撑等落实到位。</w:t>
      </w:r>
    </w:p>
    <w:p>
      <w:pPr>
        <w:pStyle w:val="3"/>
        <w:spacing w:line="360" w:lineRule="auto"/>
        <w:ind w:firstLine="640" w:firstLineChars="200"/>
        <w:rPr>
          <w:rFonts w:ascii="仿宋_GB2312" w:eastAsia="仿宋_GB2312"/>
          <w:b w:val="0"/>
          <w:bCs w:val="0"/>
        </w:rPr>
      </w:pPr>
      <w:bookmarkStart w:id="14" w:name="_Toc68703840"/>
      <w:r>
        <w:rPr>
          <w:rFonts w:hint="eastAsia" w:ascii="仿宋_GB2312" w:eastAsia="仿宋_GB2312"/>
          <w:b w:val="0"/>
          <w:bCs w:val="0"/>
        </w:rPr>
        <w:t>（三）项目产出情况。</w:t>
      </w:r>
      <w:bookmarkEnd w:id="14"/>
    </w:p>
    <w:p>
      <w:pPr>
        <w:numPr>
          <w:ilvl w:val="0"/>
          <w:numId w:val="3"/>
        </w:numPr>
        <w:spacing w:line="360" w:lineRule="auto"/>
        <w:ind w:firstLine="600" w:firstLineChars="200"/>
        <w:rPr>
          <w:rFonts w:hint="eastAsia"/>
          <w:color w:val="auto"/>
          <w:lang w:eastAsia="zh-CN"/>
        </w:rPr>
      </w:pPr>
      <w:r>
        <w:rPr>
          <w:rFonts w:hint="eastAsia"/>
          <w:color w:val="auto"/>
        </w:rPr>
        <w:t>数量指标：指标1：审计项目数，指标值：</w:t>
      </w:r>
      <w:r>
        <w:rPr>
          <w:rFonts w:hint="eastAsia"/>
          <w:color w:val="auto"/>
          <w:lang w:val="en-US" w:eastAsia="zh-CN"/>
        </w:rPr>
        <w:t>&gt;=15个</w:t>
      </w:r>
      <w:r>
        <w:rPr>
          <w:rFonts w:hint="eastAsia"/>
          <w:color w:val="auto"/>
        </w:rPr>
        <w:t>，实际完成值</w:t>
      </w:r>
      <w:r>
        <w:rPr>
          <w:rFonts w:hint="eastAsia"/>
          <w:color w:val="auto"/>
          <w:lang w:val="en-US" w:eastAsia="zh-CN"/>
        </w:rPr>
        <w:t>15</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numPr>
          <w:ilvl w:val="0"/>
          <w:numId w:val="0"/>
        </w:numPr>
        <w:spacing w:line="360" w:lineRule="auto"/>
        <w:ind w:firstLine="600" w:firstLineChars="200"/>
        <w:rPr>
          <w:color w:val="auto"/>
        </w:rPr>
      </w:pPr>
      <w:r>
        <w:rPr>
          <w:color w:val="auto"/>
        </w:rPr>
        <w:t>2</w:t>
      </w:r>
      <w:r>
        <w:rPr>
          <w:rFonts w:hint="eastAsia"/>
          <w:color w:val="auto"/>
        </w:rPr>
        <w:t>、质量指标：指标</w:t>
      </w:r>
      <w:r>
        <w:rPr>
          <w:rFonts w:hint="eastAsia"/>
          <w:color w:val="auto"/>
          <w:lang w:val="en-US" w:eastAsia="zh-CN"/>
        </w:rPr>
        <w:t>1</w:t>
      </w:r>
      <w:r>
        <w:rPr>
          <w:rFonts w:hint="eastAsia"/>
          <w:color w:val="auto"/>
          <w:lang w:eastAsia="zh-CN"/>
        </w:rPr>
        <w:t>：</w:t>
      </w:r>
      <w:r>
        <w:rPr>
          <w:rFonts w:hint="eastAsia"/>
          <w:color w:val="auto"/>
        </w:rPr>
        <w:t>审计报告完成率</w:t>
      </w:r>
      <w:r>
        <w:rPr>
          <w:rFonts w:hint="eastAsia"/>
          <w:color w:val="auto"/>
          <w:lang w:eastAsia="zh-CN"/>
        </w:rPr>
        <w:t>，</w:t>
      </w:r>
      <w:r>
        <w:rPr>
          <w:rFonts w:hint="eastAsia"/>
          <w:color w:val="auto"/>
        </w:rPr>
        <w:t>指标值：=100%</w:t>
      </w:r>
      <w:r>
        <w:rPr>
          <w:rFonts w:hint="eastAsia"/>
          <w:color w:val="auto"/>
          <w:lang w:eastAsia="zh-CN"/>
        </w:rPr>
        <w:t>，</w:t>
      </w:r>
      <w:r>
        <w:rPr>
          <w:rFonts w:hint="eastAsia"/>
          <w:color w:val="auto"/>
        </w:rPr>
        <w:t>实际完成值100%，指标完成率</w:t>
      </w:r>
      <w:r>
        <w:rPr>
          <w:rFonts w:hint="eastAsia"/>
          <w:color w:val="auto"/>
          <w:lang w:val="en-US" w:eastAsia="zh-CN"/>
        </w:rPr>
        <w:t>100</w:t>
      </w:r>
      <w:r>
        <w:rPr>
          <w:rFonts w:hint="eastAsia"/>
          <w:color w:val="auto"/>
        </w:rPr>
        <w:t>%。</w:t>
      </w:r>
    </w:p>
    <w:p>
      <w:pPr>
        <w:spacing w:line="360" w:lineRule="auto"/>
        <w:ind w:firstLine="600" w:firstLineChars="200"/>
        <w:rPr>
          <w:color w:val="auto"/>
        </w:rPr>
      </w:pPr>
      <w:r>
        <w:rPr>
          <w:rFonts w:hint="eastAsia"/>
          <w:color w:val="auto"/>
        </w:rPr>
        <w:t>3、时效指标：指标</w:t>
      </w:r>
      <w:r>
        <w:rPr>
          <w:rFonts w:hint="eastAsia"/>
          <w:color w:val="auto"/>
          <w:lang w:val="en-US" w:eastAsia="zh-CN"/>
        </w:rPr>
        <w:t>1</w:t>
      </w:r>
      <w:r>
        <w:rPr>
          <w:rFonts w:hint="eastAsia"/>
          <w:color w:val="auto"/>
          <w:lang w:eastAsia="zh-CN"/>
        </w:rPr>
        <w:t>：</w:t>
      </w:r>
      <w:r>
        <w:rPr>
          <w:rFonts w:hint="eastAsia"/>
          <w:color w:val="auto"/>
        </w:rPr>
        <w:t>审计任务完成及时率</w:t>
      </w:r>
      <w:r>
        <w:rPr>
          <w:rFonts w:hint="eastAsia"/>
          <w:color w:val="auto"/>
          <w:lang w:eastAsia="zh-CN"/>
        </w:rPr>
        <w:t>，</w:t>
      </w:r>
      <w:r>
        <w:rPr>
          <w:rFonts w:hint="eastAsia"/>
          <w:color w:val="auto"/>
        </w:rPr>
        <w:t>指标值：=100%</w:t>
      </w:r>
      <w:r>
        <w:rPr>
          <w:rFonts w:hint="eastAsia"/>
          <w:color w:val="auto"/>
          <w:lang w:eastAsia="zh-CN"/>
        </w:rPr>
        <w:t>，</w:t>
      </w:r>
      <w:r>
        <w:rPr>
          <w:rFonts w:hint="eastAsia"/>
          <w:color w:val="auto"/>
        </w:rPr>
        <w:t>实际完成值100%，指标完成率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color w:val="FF0000"/>
        </w:rPr>
      </w:pPr>
      <w:r>
        <w:rPr>
          <w:rFonts w:hint="eastAsia"/>
          <w:color w:val="auto"/>
        </w:rPr>
        <w:t>4、成本指标</w:t>
      </w:r>
      <w:r>
        <w:rPr>
          <w:rFonts w:hint="eastAsia"/>
          <w:color w:val="auto"/>
          <w:lang w:eastAsia="zh-CN"/>
        </w:rPr>
        <w:t>：</w:t>
      </w:r>
      <w:r>
        <w:rPr>
          <w:rFonts w:hint="eastAsia"/>
          <w:color w:val="auto"/>
        </w:rPr>
        <w:t>指标</w:t>
      </w:r>
      <w:r>
        <w:rPr>
          <w:rFonts w:hint="eastAsia"/>
          <w:color w:val="auto"/>
          <w:lang w:val="en-US" w:eastAsia="zh-CN"/>
        </w:rPr>
        <w:t>1</w:t>
      </w:r>
      <w:r>
        <w:rPr>
          <w:rFonts w:hint="eastAsia"/>
          <w:color w:val="auto"/>
          <w:lang w:eastAsia="zh-CN"/>
        </w:rPr>
        <w:t>：</w:t>
      </w:r>
      <w:r>
        <w:rPr>
          <w:rFonts w:hint="eastAsia"/>
          <w:color w:val="auto"/>
        </w:rPr>
        <w:t>政府投资项目委托审计费</w:t>
      </w:r>
      <w:r>
        <w:rPr>
          <w:rFonts w:hint="eastAsia"/>
          <w:color w:val="auto"/>
          <w:lang w:eastAsia="zh-CN"/>
        </w:rPr>
        <w:t>，</w:t>
      </w:r>
      <w:r>
        <w:rPr>
          <w:rFonts w:hint="eastAsia"/>
          <w:color w:val="auto"/>
        </w:rPr>
        <w:t>指标值</w:t>
      </w:r>
      <w:r>
        <w:rPr>
          <w:rFonts w:hint="eastAsia"/>
          <w:color w:val="auto"/>
          <w:lang w:eastAsia="zh-CN"/>
        </w:rPr>
        <w:t>：</w:t>
      </w:r>
      <w:r>
        <w:rPr>
          <w:rFonts w:hint="eastAsia"/>
          <w:color w:val="auto"/>
        </w:rPr>
        <w:t>=25万元</w:t>
      </w:r>
      <w:r>
        <w:rPr>
          <w:rFonts w:hint="eastAsia"/>
          <w:color w:val="auto"/>
          <w:lang w:eastAsia="zh-CN"/>
        </w:rPr>
        <w:t>，</w:t>
      </w:r>
      <w:r>
        <w:rPr>
          <w:rFonts w:hint="eastAsia"/>
          <w:color w:val="auto"/>
        </w:rPr>
        <w:t>实际完成值=25万元，指标完成率</w:t>
      </w:r>
      <w:r>
        <w:rPr>
          <w:rFonts w:hint="eastAsia"/>
          <w:color w:val="auto"/>
          <w:lang w:val="en-US" w:eastAsia="zh-CN"/>
        </w:rPr>
        <w:t>100</w:t>
      </w:r>
      <w:r>
        <w:rPr>
          <w:rFonts w:hint="eastAsia"/>
          <w:color w:val="auto"/>
        </w:rPr>
        <w:t>%。指标</w:t>
      </w:r>
      <w:r>
        <w:rPr>
          <w:rFonts w:hint="eastAsia"/>
          <w:color w:val="auto"/>
          <w:lang w:val="en-US" w:eastAsia="zh-CN"/>
        </w:rPr>
        <w:t>2</w:t>
      </w:r>
      <w:r>
        <w:rPr>
          <w:rFonts w:hint="eastAsia"/>
          <w:color w:val="auto"/>
          <w:lang w:eastAsia="zh-CN"/>
        </w:rPr>
        <w:t>：</w:t>
      </w:r>
      <w:r>
        <w:rPr>
          <w:rFonts w:hint="eastAsia"/>
          <w:color w:val="auto"/>
        </w:rPr>
        <w:t>重大项目专项资金委托审计费</w:t>
      </w:r>
      <w:r>
        <w:rPr>
          <w:rFonts w:hint="eastAsia"/>
          <w:color w:val="auto"/>
          <w:lang w:eastAsia="zh-CN"/>
        </w:rPr>
        <w:t>，</w:t>
      </w:r>
      <w:r>
        <w:rPr>
          <w:rFonts w:hint="eastAsia"/>
          <w:color w:val="auto"/>
        </w:rPr>
        <w:t>指标值</w:t>
      </w:r>
      <w:r>
        <w:rPr>
          <w:rFonts w:hint="eastAsia"/>
          <w:color w:val="auto"/>
          <w:lang w:eastAsia="zh-CN"/>
        </w:rPr>
        <w:t>：</w:t>
      </w:r>
      <w:r>
        <w:rPr>
          <w:rFonts w:hint="eastAsia"/>
          <w:color w:val="auto"/>
        </w:rPr>
        <w:t>=12万元</w:t>
      </w:r>
      <w:r>
        <w:rPr>
          <w:rFonts w:hint="eastAsia"/>
          <w:color w:val="auto"/>
          <w:lang w:eastAsia="zh-CN"/>
        </w:rPr>
        <w:t>，</w:t>
      </w:r>
      <w:r>
        <w:rPr>
          <w:rFonts w:hint="eastAsia"/>
          <w:color w:val="auto"/>
        </w:rPr>
        <w:t>实际完成值=12万元，指标完成率</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3</w:t>
      </w:r>
      <w:r>
        <w:rPr>
          <w:rFonts w:hint="eastAsia"/>
          <w:color w:val="auto"/>
          <w:lang w:eastAsia="zh-CN"/>
        </w:rPr>
        <w:t>：</w:t>
      </w:r>
      <w:r>
        <w:rPr>
          <w:rFonts w:hint="eastAsia"/>
          <w:color w:val="auto"/>
        </w:rPr>
        <w:t>跟踪审计费</w:t>
      </w:r>
      <w:r>
        <w:rPr>
          <w:rFonts w:hint="eastAsia"/>
          <w:color w:val="auto"/>
          <w:lang w:eastAsia="zh-CN"/>
        </w:rPr>
        <w:t>，</w:t>
      </w:r>
      <w:r>
        <w:rPr>
          <w:rFonts w:hint="eastAsia"/>
          <w:color w:val="auto"/>
        </w:rPr>
        <w:t>指标值</w:t>
      </w:r>
      <w:r>
        <w:rPr>
          <w:rFonts w:hint="eastAsia"/>
          <w:color w:val="auto"/>
          <w:lang w:eastAsia="zh-CN"/>
        </w:rPr>
        <w:t>：</w:t>
      </w:r>
      <w:r>
        <w:rPr>
          <w:rFonts w:hint="eastAsia"/>
          <w:color w:val="auto"/>
        </w:rPr>
        <w:t>=12.97万元</w:t>
      </w:r>
      <w:r>
        <w:rPr>
          <w:rFonts w:hint="eastAsia"/>
          <w:color w:val="auto"/>
          <w:lang w:eastAsia="zh-CN"/>
        </w:rPr>
        <w:t>，</w:t>
      </w:r>
      <w:r>
        <w:rPr>
          <w:rFonts w:hint="eastAsia"/>
          <w:color w:val="auto"/>
        </w:rPr>
        <w:t>实际完成值=12.97万元，指标完成率</w:t>
      </w:r>
      <w:r>
        <w:rPr>
          <w:rFonts w:hint="eastAsia"/>
          <w:color w:val="auto"/>
          <w:lang w:val="en-US" w:eastAsia="zh-CN"/>
        </w:rPr>
        <w:t>100</w:t>
      </w:r>
      <w:r>
        <w:rPr>
          <w:rFonts w:hint="eastAsia"/>
          <w:color w:val="auto"/>
        </w:rPr>
        <w:t>%。</w:t>
      </w:r>
    </w:p>
    <w:p>
      <w:pPr>
        <w:pStyle w:val="3"/>
        <w:spacing w:line="360" w:lineRule="auto"/>
        <w:ind w:firstLine="640" w:firstLineChars="200"/>
        <w:rPr>
          <w:rFonts w:ascii="仿宋_GB2312" w:eastAsia="仿宋_GB2312"/>
          <w:b w:val="0"/>
          <w:bCs w:val="0"/>
        </w:rPr>
      </w:pPr>
      <w:bookmarkStart w:id="15" w:name="_Toc68703841"/>
      <w:r>
        <w:rPr>
          <w:rFonts w:hint="eastAsia" w:ascii="仿宋_GB2312" w:eastAsia="仿宋_GB2312"/>
          <w:b w:val="0"/>
          <w:bCs w:val="0"/>
        </w:rPr>
        <w:t>（四）项目效益情况。</w:t>
      </w:r>
      <w:bookmarkEnd w:id="15"/>
    </w:p>
    <w:p>
      <w:pPr>
        <w:spacing w:line="360" w:lineRule="auto"/>
        <w:ind w:firstLine="600" w:firstLineChars="200"/>
        <w:rPr>
          <w:color w:val="auto"/>
        </w:rPr>
      </w:pPr>
      <w:r>
        <w:rPr>
          <w:color w:val="auto"/>
        </w:rPr>
        <w:t>1</w:t>
      </w:r>
      <w:r>
        <w:rPr>
          <w:rFonts w:hint="eastAsia"/>
          <w:color w:val="auto"/>
        </w:rPr>
        <w:t>、社会效益指标：指标</w:t>
      </w:r>
      <w:r>
        <w:rPr>
          <w:rFonts w:hint="eastAsia"/>
          <w:color w:val="auto"/>
          <w:lang w:val="en-US" w:eastAsia="zh-CN"/>
        </w:rPr>
        <w:t>1</w:t>
      </w:r>
      <w:r>
        <w:rPr>
          <w:rFonts w:hint="eastAsia"/>
          <w:color w:val="auto"/>
          <w:lang w:eastAsia="zh-CN"/>
        </w:rPr>
        <w:t>：</w:t>
      </w:r>
      <w:r>
        <w:rPr>
          <w:rFonts w:hint="eastAsia"/>
          <w:color w:val="auto"/>
        </w:rPr>
        <w:t>促进廉洁政府建设</w:t>
      </w:r>
      <w:r>
        <w:rPr>
          <w:rFonts w:hint="eastAsia"/>
          <w:color w:val="auto"/>
          <w:lang w:eastAsia="zh-CN"/>
        </w:rPr>
        <w:t>，</w:t>
      </w:r>
      <w:r>
        <w:rPr>
          <w:rFonts w:hint="eastAsia"/>
          <w:color w:val="auto"/>
        </w:rPr>
        <w:t>指标值</w:t>
      </w:r>
      <w:r>
        <w:rPr>
          <w:rFonts w:hint="eastAsia"/>
          <w:color w:val="auto"/>
          <w:lang w:eastAsia="zh-CN"/>
        </w:rPr>
        <w:t>：</w:t>
      </w:r>
      <w:r>
        <w:rPr>
          <w:rFonts w:hint="eastAsia"/>
          <w:color w:val="auto"/>
        </w:rPr>
        <w:t>有效促进</w:t>
      </w:r>
      <w:r>
        <w:rPr>
          <w:rFonts w:hint="eastAsia"/>
          <w:color w:val="auto"/>
          <w:lang w:eastAsia="zh-CN"/>
        </w:rPr>
        <w:t>，</w:t>
      </w:r>
      <w:r>
        <w:rPr>
          <w:rFonts w:hint="eastAsia"/>
          <w:color w:val="auto"/>
        </w:rPr>
        <w:t>实际完成值</w:t>
      </w:r>
      <w:r>
        <w:rPr>
          <w:rFonts w:hint="eastAsia"/>
          <w:color w:val="auto"/>
          <w:lang w:eastAsia="zh-CN"/>
        </w:rPr>
        <w:t>：</w:t>
      </w:r>
      <w:r>
        <w:rPr>
          <w:rFonts w:hint="eastAsia"/>
          <w:color w:val="auto"/>
        </w:rPr>
        <w:t>有效促进，指标完成率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color w:val="FF0000"/>
        </w:rPr>
      </w:pPr>
      <w:r>
        <w:rPr>
          <w:rFonts w:hint="eastAsia"/>
          <w:color w:val="auto"/>
          <w:lang w:val="en-US" w:eastAsia="zh-CN"/>
        </w:rPr>
        <w:t>2、</w:t>
      </w:r>
      <w:r>
        <w:rPr>
          <w:rFonts w:hint="eastAsia"/>
          <w:color w:val="auto"/>
        </w:rPr>
        <w:t>满意度指标：指标</w:t>
      </w:r>
      <w:r>
        <w:rPr>
          <w:rFonts w:hint="eastAsia"/>
          <w:color w:val="auto"/>
          <w:lang w:val="en-US" w:eastAsia="zh-CN"/>
        </w:rPr>
        <w:t>1</w:t>
      </w:r>
      <w:r>
        <w:rPr>
          <w:rFonts w:hint="eastAsia"/>
          <w:color w:val="auto"/>
          <w:lang w:eastAsia="zh-CN"/>
        </w:rPr>
        <w:t>：</w:t>
      </w:r>
      <w:r>
        <w:rPr>
          <w:rFonts w:hint="eastAsia"/>
          <w:color w:val="auto"/>
        </w:rPr>
        <w:t>被审计单位满意度</w:t>
      </w:r>
      <w:r>
        <w:rPr>
          <w:rFonts w:hint="eastAsia"/>
          <w:color w:val="auto"/>
          <w:lang w:eastAsia="zh-CN"/>
        </w:rPr>
        <w:t>，</w:t>
      </w:r>
      <w:r>
        <w:rPr>
          <w:rFonts w:hint="eastAsia"/>
          <w:color w:val="auto"/>
        </w:rPr>
        <w:t>指标值</w:t>
      </w:r>
      <w:r>
        <w:rPr>
          <w:rFonts w:hint="eastAsia"/>
          <w:color w:val="auto"/>
          <w:lang w:eastAsia="zh-CN"/>
        </w:rPr>
        <w:t>：</w:t>
      </w:r>
      <w:r>
        <w:rPr>
          <w:rFonts w:hint="eastAsia"/>
          <w:color w:val="auto"/>
        </w:rPr>
        <w:t>&gt;=92%</w:t>
      </w:r>
      <w:r>
        <w:rPr>
          <w:rFonts w:hint="eastAsia"/>
          <w:color w:val="auto"/>
          <w:lang w:eastAsia="zh-CN"/>
        </w:rPr>
        <w:t>，</w:t>
      </w:r>
      <w:r>
        <w:rPr>
          <w:rFonts w:hint="eastAsia"/>
          <w:color w:val="auto"/>
        </w:rPr>
        <w:t>实际完成值</w:t>
      </w:r>
      <w:r>
        <w:rPr>
          <w:rFonts w:hint="eastAsia"/>
          <w:color w:val="auto"/>
          <w:lang w:eastAsia="zh-CN"/>
        </w:rPr>
        <w:t>：</w:t>
      </w:r>
      <w:r>
        <w:rPr>
          <w:rFonts w:hint="eastAsia"/>
          <w:color w:val="auto"/>
          <w:lang w:val="en-US" w:eastAsia="zh-CN"/>
        </w:rPr>
        <w:t>95%</w:t>
      </w:r>
      <w:r>
        <w:rPr>
          <w:rFonts w:hint="eastAsia"/>
          <w:color w:val="auto"/>
        </w:rPr>
        <w:t>，指标完成率</w:t>
      </w:r>
      <w:r>
        <w:rPr>
          <w:rFonts w:hint="eastAsia"/>
          <w:color w:val="auto"/>
          <w:lang w:val="en-US" w:eastAsia="zh-CN"/>
        </w:rPr>
        <w:t>103.26</w:t>
      </w:r>
      <w:r>
        <w:rPr>
          <w:rFonts w:hint="eastAsia"/>
          <w:color w:val="auto"/>
        </w:rPr>
        <w:t>%。</w:t>
      </w:r>
    </w:p>
    <w:p>
      <w:pPr>
        <w:pStyle w:val="2"/>
        <w:pageBreakBefore w:val="0"/>
        <w:widowControl w:val="0"/>
        <w:kinsoku/>
        <w:wordWrap/>
        <w:overflowPunct/>
        <w:topLinePunct w:val="0"/>
        <w:autoSpaceDE/>
        <w:autoSpaceDN/>
        <w:bidi w:val="0"/>
        <w:adjustRightInd/>
        <w:snapToGrid/>
        <w:spacing w:line="560" w:lineRule="exact"/>
        <w:ind w:firstLine="643" w:firstLineChars="200"/>
        <w:textAlignment w:val="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3"/>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color w:val="auto"/>
          <w:lang w:val="en-US" w:eastAsia="zh-CN"/>
        </w:rPr>
      </w:pPr>
      <w:r>
        <w:rPr>
          <w:rFonts w:hint="eastAsia"/>
          <w:color w:val="auto"/>
          <w:lang w:val="en-US" w:eastAsia="zh-CN"/>
        </w:rPr>
        <w:t>提高专项资金的使用效益，科学谋划、按期实施，及时整理相关档案资料，明确工作目标，积极完成绩效自评的工作。</w:t>
      </w:r>
      <w:bookmarkStart w:id="18" w:name="_Toc68703844"/>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_GB2312" w:eastAsia="仿宋_GB2312"/>
          <w:b w:val="0"/>
          <w:bCs w:val="0"/>
        </w:rPr>
      </w:pPr>
      <w:r>
        <w:rPr>
          <w:rFonts w:hint="eastAsia" w:ascii="仿宋_GB2312" w:eastAsia="仿宋_GB2312"/>
          <w:b w:val="0"/>
          <w:bCs w:val="0"/>
          <w:lang w:eastAsia="zh-CN"/>
        </w:rPr>
        <w:t>（二）</w:t>
      </w:r>
      <w:r>
        <w:rPr>
          <w:rFonts w:hint="eastAsia" w:ascii="仿宋_GB2312" w:eastAsia="仿宋_GB2312"/>
          <w:b w:val="0"/>
          <w:bCs w:val="0"/>
        </w:rPr>
        <w:t>存在的问题及原因分析</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_GB2312" w:eastAsia="仿宋_GB2312"/>
          <w:b w:val="0"/>
          <w:bCs w:val="0"/>
          <w:lang w:val="en-US" w:eastAsia="zh-CN"/>
        </w:rPr>
      </w:pPr>
      <w:r>
        <w:rPr>
          <w:rFonts w:hint="eastAsia" w:ascii="仿宋_GB2312" w:eastAsia="仿宋_GB2312"/>
          <w:b w:val="0"/>
          <w:bCs w:val="0"/>
        </w:rPr>
        <w:t>存在问题</w:t>
      </w:r>
      <w:r>
        <w:rPr>
          <w:rFonts w:hint="eastAsia" w:ascii="仿宋_GB2312" w:eastAsia="仿宋_GB2312"/>
          <w:b w:val="0"/>
          <w:bCs w:val="0"/>
          <w:lang w:eastAsia="zh-CN"/>
        </w:rPr>
        <w:t>：</w:t>
      </w:r>
      <w:r>
        <w:rPr>
          <w:rFonts w:hint="eastAsia" w:ascii="仿宋_GB2312" w:eastAsia="仿宋_GB2312"/>
          <w:b w:val="0"/>
          <w:bCs w:val="0"/>
          <w:lang w:val="en-US" w:eastAsia="zh-CN"/>
        </w:rPr>
        <w:t>委托第三方审计当中，未安排专人专岗跟踪审计，跟踪管理及审计监督存在不足。</w:t>
      </w:r>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_GB2312" w:eastAsia="仿宋_GB2312"/>
          <w:b w:val="0"/>
          <w:bCs w:val="0"/>
          <w:lang w:val="en-US" w:eastAsia="zh-CN"/>
        </w:rPr>
      </w:pPr>
      <w:r>
        <w:rPr>
          <w:rFonts w:hint="eastAsia" w:ascii="仿宋_GB2312" w:eastAsia="仿宋_GB2312"/>
          <w:b w:val="0"/>
          <w:bCs w:val="0"/>
          <w:lang w:val="en-US" w:eastAsia="zh-CN"/>
        </w:rPr>
        <w:t>原因分析</w:t>
      </w:r>
      <w:bookmarkStart w:id="19" w:name="_Toc68703845"/>
      <w:r>
        <w:rPr>
          <w:rFonts w:hint="eastAsia" w:ascii="仿宋_GB2312" w:eastAsia="仿宋_GB2312"/>
          <w:b w:val="0"/>
          <w:bCs w:val="0"/>
          <w:lang w:val="en-US" w:eastAsia="zh-CN"/>
        </w:rPr>
        <w:t>：因审计任务重，审计力量有限，审计人员业务综合水平不高等原因。</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00"/>
        <w:textAlignment w:val="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有关建议</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b w:val="0"/>
          <w:bCs w:val="0"/>
          <w:lang w:val="en-US" w:eastAsia="zh-CN"/>
        </w:rPr>
      </w:pPr>
      <w:r>
        <w:rPr>
          <w:rFonts w:hint="eastAsia" w:ascii="仿宋_GB2312" w:eastAsia="仿宋_GB2312"/>
          <w:b w:val="0"/>
          <w:bCs w:val="0"/>
          <w:lang w:val="en-US" w:eastAsia="zh-CN"/>
        </w:rPr>
        <w:t>加强审计监督管理，资金使用效益，提高业务水平，加强依法审计。</w:t>
      </w:r>
    </w:p>
    <w:p>
      <w:pPr>
        <w:pStyle w:val="2"/>
        <w:pageBreakBefore w:val="0"/>
        <w:widowControl w:val="0"/>
        <w:kinsoku/>
        <w:wordWrap/>
        <w:overflowPunct/>
        <w:topLinePunct w:val="0"/>
        <w:autoSpaceDE/>
        <w:autoSpaceDN/>
        <w:bidi w:val="0"/>
        <w:adjustRightInd/>
        <w:snapToGrid/>
        <w:spacing w:line="560" w:lineRule="exact"/>
        <w:ind w:firstLine="643" w:firstLineChars="200"/>
        <w:textAlignment w:val="auto"/>
        <w:rPr>
          <w:rFonts w:ascii="宋体" w:hAnsi="宋体" w:eastAsia="宋体"/>
          <w:sz w:val="32"/>
          <w:szCs w:val="32"/>
        </w:rPr>
      </w:pPr>
      <w:bookmarkStart w:id="20" w:name="_Toc68703846"/>
      <w:r>
        <w:rPr>
          <w:rFonts w:hint="eastAsia" w:ascii="宋体" w:hAnsi="宋体" w:eastAsia="宋体"/>
          <w:sz w:val="32"/>
          <w:szCs w:val="32"/>
        </w:rPr>
        <w:t>七、其他需要说明的问题</w:t>
      </w:r>
      <w:bookmarkEnd w:id="20"/>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FF0000"/>
        </w:rPr>
      </w:pPr>
      <w:r>
        <w:rPr>
          <w:rFonts w:hint="eastAsia"/>
          <w:color w:val="auto"/>
        </w:rPr>
        <w:t>无</w:t>
      </w:r>
    </w:p>
    <w:p>
      <w:pPr>
        <w:spacing w:line="360" w:lineRule="auto"/>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86"/>
    <w:family w:val="auto"/>
    <w:pitch w:val="default"/>
    <w:sig w:usb0="00000000" w:usb1="0000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13C5A"/>
    <w:multiLevelType w:val="singleLevel"/>
    <w:tmpl w:val="8E113C5A"/>
    <w:lvl w:ilvl="0" w:tentative="0">
      <w:start w:val="1"/>
      <w:numFmt w:val="decimal"/>
      <w:suff w:val="nothing"/>
      <w:lvlText w:val="%1、"/>
      <w:lvlJc w:val="left"/>
    </w:lvl>
  </w:abstractNum>
  <w:abstractNum w:abstractNumId="1">
    <w:nsid w:val="DC9B3D48"/>
    <w:multiLevelType w:val="singleLevel"/>
    <w:tmpl w:val="DC9B3D48"/>
    <w:lvl w:ilvl="0" w:tentative="0">
      <w:start w:val="1"/>
      <w:numFmt w:val="decimal"/>
      <w:suff w:val="nothing"/>
      <w:lvlText w:val="%1、"/>
      <w:lvlJc w:val="left"/>
    </w:lvl>
  </w:abstractNum>
  <w:abstractNum w:abstractNumId="2">
    <w:nsid w:val="2299A277"/>
    <w:multiLevelType w:val="singleLevel"/>
    <w:tmpl w:val="2299A277"/>
    <w:lvl w:ilvl="0" w:tentative="0">
      <w:start w:val="1"/>
      <w:numFmt w:val="decimal"/>
      <w:suff w:val="nothing"/>
      <w:lvlText w:val="%1、"/>
      <w:lvlJc w:val="left"/>
    </w:lvl>
  </w:abstractNum>
  <w:abstractNum w:abstractNumId="3">
    <w:nsid w:val="68F44B54"/>
    <w:multiLevelType w:val="singleLevel"/>
    <w:tmpl w:val="68F44B54"/>
    <w:lvl w:ilvl="0" w:tentative="0">
      <w:start w:val="6"/>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NjYzU1YWU3NjM4NGQxMDU0OTU3ODM2MGM5Njk4NjcifQ=="/>
    <w:docVar w:name="KSO_WPS_MARK_KEY" w:val="07272ea7-d570-482f-8ab7-9017d400624c"/>
  </w:docVars>
  <w:rsids>
    <w:rsidRoot w:val="007D49C5"/>
    <w:rsid w:val="005B64E8"/>
    <w:rsid w:val="00614288"/>
    <w:rsid w:val="00792CFE"/>
    <w:rsid w:val="007D49C5"/>
    <w:rsid w:val="008C631D"/>
    <w:rsid w:val="00B24331"/>
    <w:rsid w:val="00E30FAC"/>
    <w:rsid w:val="02405F8A"/>
    <w:rsid w:val="03604B36"/>
    <w:rsid w:val="03CF75C5"/>
    <w:rsid w:val="03EF297E"/>
    <w:rsid w:val="04003C23"/>
    <w:rsid w:val="04161C22"/>
    <w:rsid w:val="04846602"/>
    <w:rsid w:val="04F03C97"/>
    <w:rsid w:val="05720B50"/>
    <w:rsid w:val="062956B3"/>
    <w:rsid w:val="0680104B"/>
    <w:rsid w:val="079D03E7"/>
    <w:rsid w:val="079E79DA"/>
    <w:rsid w:val="07F12200"/>
    <w:rsid w:val="080A5070"/>
    <w:rsid w:val="08273AE5"/>
    <w:rsid w:val="095A2027"/>
    <w:rsid w:val="09714C39"/>
    <w:rsid w:val="09E3201C"/>
    <w:rsid w:val="0A0415BF"/>
    <w:rsid w:val="0A2A021C"/>
    <w:rsid w:val="0A6767AA"/>
    <w:rsid w:val="0BC32D2D"/>
    <w:rsid w:val="0C1F4E62"/>
    <w:rsid w:val="0C54210C"/>
    <w:rsid w:val="0C607954"/>
    <w:rsid w:val="0C8C0749"/>
    <w:rsid w:val="0CEB1914"/>
    <w:rsid w:val="0E736559"/>
    <w:rsid w:val="0E962C07"/>
    <w:rsid w:val="0EE26D46"/>
    <w:rsid w:val="0F9F69E6"/>
    <w:rsid w:val="0FCC70AF"/>
    <w:rsid w:val="0FCE72CB"/>
    <w:rsid w:val="1125116C"/>
    <w:rsid w:val="11B524F0"/>
    <w:rsid w:val="128D5F68"/>
    <w:rsid w:val="12E017EF"/>
    <w:rsid w:val="133B4B01"/>
    <w:rsid w:val="134B0983"/>
    <w:rsid w:val="148F5C6A"/>
    <w:rsid w:val="14EF1875"/>
    <w:rsid w:val="156E6CB3"/>
    <w:rsid w:val="157E75CB"/>
    <w:rsid w:val="15AF4A94"/>
    <w:rsid w:val="162F100F"/>
    <w:rsid w:val="16D57CE5"/>
    <w:rsid w:val="16D601EF"/>
    <w:rsid w:val="175E0F34"/>
    <w:rsid w:val="17B70FE1"/>
    <w:rsid w:val="17F673BF"/>
    <w:rsid w:val="17FE0021"/>
    <w:rsid w:val="180B10BC"/>
    <w:rsid w:val="18365A0D"/>
    <w:rsid w:val="185C1918"/>
    <w:rsid w:val="1B610FF3"/>
    <w:rsid w:val="1BF61A7E"/>
    <w:rsid w:val="1BFA4AE5"/>
    <w:rsid w:val="1D5F1AB5"/>
    <w:rsid w:val="1DFE521F"/>
    <w:rsid w:val="1E362A99"/>
    <w:rsid w:val="1E7D0CBE"/>
    <w:rsid w:val="1ECA3E97"/>
    <w:rsid w:val="1F274302"/>
    <w:rsid w:val="1F966677"/>
    <w:rsid w:val="20573442"/>
    <w:rsid w:val="21336F8E"/>
    <w:rsid w:val="213845A4"/>
    <w:rsid w:val="22721D38"/>
    <w:rsid w:val="22A55C69"/>
    <w:rsid w:val="23835313"/>
    <w:rsid w:val="23A61C99"/>
    <w:rsid w:val="23A83C63"/>
    <w:rsid w:val="24BE3012"/>
    <w:rsid w:val="24D171E9"/>
    <w:rsid w:val="25DA3E7C"/>
    <w:rsid w:val="25DD396C"/>
    <w:rsid w:val="26013AFE"/>
    <w:rsid w:val="26CF1507"/>
    <w:rsid w:val="275639D6"/>
    <w:rsid w:val="27ED513D"/>
    <w:rsid w:val="28956780"/>
    <w:rsid w:val="28E653AC"/>
    <w:rsid w:val="29081A43"/>
    <w:rsid w:val="29F55728"/>
    <w:rsid w:val="2A285380"/>
    <w:rsid w:val="2AAA4765"/>
    <w:rsid w:val="2B5B5A5F"/>
    <w:rsid w:val="2B634913"/>
    <w:rsid w:val="2B702D5E"/>
    <w:rsid w:val="2C29790B"/>
    <w:rsid w:val="2C5A3F68"/>
    <w:rsid w:val="2CB50F22"/>
    <w:rsid w:val="2CD535EF"/>
    <w:rsid w:val="2CE61358"/>
    <w:rsid w:val="2D236108"/>
    <w:rsid w:val="2D3C3E3E"/>
    <w:rsid w:val="2DE10724"/>
    <w:rsid w:val="2E8E1CA7"/>
    <w:rsid w:val="2FBC45F2"/>
    <w:rsid w:val="2FEA73B1"/>
    <w:rsid w:val="30336FAA"/>
    <w:rsid w:val="30EA613F"/>
    <w:rsid w:val="314174A5"/>
    <w:rsid w:val="31FF7CE2"/>
    <w:rsid w:val="325A2EA1"/>
    <w:rsid w:val="334119DE"/>
    <w:rsid w:val="33810C9F"/>
    <w:rsid w:val="342015F4"/>
    <w:rsid w:val="342A0F81"/>
    <w:rsid w:val="34824787"/>
    <w:rsid w:val="35C6748C"/>
    <w:rsid w:val="35DC779C"/>
    <w:rsid w:val="363B2715"/>
    <w:rsid w:val="36657FCA"/>
    <w:rsid w:val="36857F45"/>
    <w:rsid w:val="36963F01"/>
    <w:rsid w:val="36D861B6"/>
    <w:rsid w:val="382F0057"/>
    <w:rsid w:val="3842422E"/>
    <w:rsid w:val="390522FF"/>
    <w:rsid w:val="39B76556"/>
    <w:rsid w:val="39CA7C94"/>
    <w:rsid w:val="39EC1AC0"/>
    <w:rsid w:val="39F23A32"/>
    <w:rsid w:val="3A836438"/>
    <w:rsid w:val="3ACC6031"/>
    <w:rsid w:val="3AD66EB0"/>
    <w:rsid w:val="3B28140B"/>
    <w:rsid w:val="3B9C1EA7"/>
    <w:rsid w:val="3BB6283D"/>
    <w:rsid w:val="3C4B0F8D"/>
    <w:rsid w:val="3CA408E8"/>
    <w:rsid w:val="3CCF3BB7"/>
    <w:rsid w:val="3F214990"/>
    <w:rsid w:val="3FC714BD"/>
    <w:rsid w:val="40300E10"/>
    <w:rsid w:val="40C10E21"/>
    <w:rsid w:val="423746D8"/>
    <w:rsid w:val="429C278D"/>
    <w:rsid w:val="42A45AE6"/>
    <w:rsid w:val="42BF46CD"/>
    <w:rsid w:val="433F136A"/>
    <w:rsid w:val="44160E38"/>
    <w:rsid w:val="44D97CC8"/>
    <w:rsid w:val="45795956"/>
    <w:rsid w:val="45813EBC"/>
    <w:rsid w:val="467852BF"/>
    <w:rsid w:val="46FC7C9E"/>
    <w:rsid w:val="471A45C8"/>
    <w:rsid w:val="47777325"/>
    <w:rsid w:val="478005D2"/>
    <w:rsid w:val="479B74B7"/>
    <w:rsid w:val="480E5EDB"/>
    <w:rsid w:val="48E00EFA"/>
    <w:rsid w:val="48F21359"/>
    <w:rsid w:val="49517633"/>
    <w:rsid w:val="4A0E7AE1"/>
    <w:rsid w:val="4B110869"/>
    <w:rsid w:val="4B475260"/>
    <w:rsid w:val="4BC468B1"/>
    <w:rsid w:val="4C39729F"/>
    <w:rsid w:val="4C4256BB"/>
    <w:rsid w:val="4D007DBC"/>
    <w:rsid w:val="4E086F29"/>
    <w:rsid w:val="4F3A75B6"/>
    <w:rsid w:val="4F8D1DDB"/>
    <w:rsid w:val="4FE614EB"/>
    <w:rsid w:val="50901457"/>
    <w:rsid w:val="50CB0986"/>
    <w:rsid w:val="50CC248F"/>
    <w:rsid w:val="50E023DF"/>
    <w:rsid w:val="50F57C05"/>
    <w:rsid w:val="526112FD"/>
    <w:rsid w:val="527903F5"/>
    <w:rsid w:val="534C78B7"/>
    <w:rsid w:val="546E32F0"/>
    <w:rsid w:val="5536081F"/>
    <w:rsid w:val="5539030F"/>
    <w:rsid w:val="555E7D76"/>
    <w:rsid w:val="558D41B7"/>
    <w:rsid w:val="55F935FB"/>
    <w:rsid w:val="571F7091"/>
    <w:rsid w:val="573174F0"/>
    <w:rsid w:val="58256929"/>
    <w:rsid w:val="582E3A30"/>
    <w:rsid w:val="583F3E8F"/>
    <w:rsid w:val="58E97977"/>
    <w:rsid w:val="59461742"/>
    <w:rsid w:val="594F513F"/>
    <w:rsid w:val="59593BFC"/>
    <w:rsid w:val="59995821"/>
    <w:rsid w:val="59AA5338"/>
    <w:rsid w:val="5A584D94"/>
    <w:rsid w:val="5AAB1184"/>
    <w:rsid w:val="5AD17256"/>
    <w:rsid w:val="5B44356A"/>
    <w:rsid w:val="5BA1276A"/>
    <w:rsid w:val="5BF14385"/>
    <w:rsid w:val="5C2A51EA"/>
    <w:rsid w:val="5D011713"/>
    <w:rsid w:val="5D2278CA"/>
    <w:rsid w:val="5D2D2508"/>
    <w:rsid w:val="5D663C6C"/>
    <w:rsid w:val="5D973E25"/>
    <w:rsid w:val="5E781EA8"/>
    <w:rsid w:val="5EA22A81"/>
    <w:rsid w:val="5F5F2C38"/>
    <w:rsid w:val="60651FB9"/>
    <w:rsid w:val="60AE7E03"/>
    <w:rsid w:val="60BB42CE"/>
    <w:rsid w:val="61480FC0"/>
    <w:rsid w:val="63D95197"/>
    <w:rsid w:val="643979E4"/>
    <w:rsid w:val="644F5459"/>
    <w:rsid w:val="64B573BB"/>
    <w:rsid w:val="64DF4A2F"/>
    <w:rsid w:val="65767E11"/>
    <w:rsid w:val="65D57BE0"/>
    <w:rsid w:val="65E0591A"/>
    <w:rsid w:val="675D60DF"/>
    <w:rsid w:val="675F6AEE"/>
    <w:rsid w:val="6813679E"/>
    <w:rsid w:val="689773CF"/>
    <w:rsid w:val="68A74AFF"/>
    <w:rsid w:val="690C3919"/>
    <w:rsid w:val="692F5993"/>
    <w:rsid w:val="69794A4B"/>
    <w:rsid w:val="6A5A4B58"/>
    <w:rsid w:val="6C335661"/>
    <w:rsid w:val="6CBA368C"/>
    <w:rsid w:val="6CFB656C"/>
    <w:rsid w:val="6D017EA8"/>
    <w:rsid w:val="6D1B05CF"/>
    <w:rsid w:val="6D2F7BD6"/>
    <w:rsid w:val="6D5B09CB"/>
    <w:rsid w:val="6D94212F"/>
    <w:rsid w:val="6DA560EA"/>
    <w:rsid w:val="6E380D0C"/>
    <w:rsid w:val="6E526272"/>
    <w:rsid w:val="6E58315D"/>
    <w:rsid w:val="6E647D53"/>
    <w:rsid w:val="6E865F1C"/>
    <w:rsid w:val="6EDF244A"/>
    <w:rsid w:val="6FDF20C4"/>
    <w:rsid w:val="70E92ADE"/>
    <w:rsid w:val="722607F3"/>
    <w:rsid w:val="72312642"/>
    <w:rsid w:val="724C4D86"/>
    <w:rsid w:val="72A77281"/>
    <w:rsid w:val="72D80D10"/>
    <w:rsid w:val="734A27AC"/>
    <w:rsid w:val="73A77A0C"/>
    <w:rsid w:val="744F5002"/>
    <w:rsid w:val="74825737"/>
    <w:rsid w:val="74F05C86"/>
    <w:rsid w:val="75E11C8A"/>
    <w:rsid w:val="76AC673B"/>
    <w:rsid w:val="76EE58B6"/>
    <w:rsid w:val="770F2826"/>
    <w:rsid w:val="778B45A3"/>
    <w:rsid w:val="77F959B0"/>
    <w:rsid w:val="784D1858"/>
    <w:rsid w:val="785250C1"/>
    <w:rsid w:val="78FB12B4"/>
    <w:rsid w:val="79157FCC"/>
    <w:rsid w:val="7A8131B3"/>
    <w:rsid w:val="7A9D6321"/>
    <w:rsid w:val="7A9E45ED"/>
    <w:rsid w:val="7B594119"/>
    <w:rsid w:val="7B7450E4"/>
    <w:rsid w:val="7C1B23DD"/>
    <w:rsid w:val="7DF033B2"/>
    <w:rsid w:val="7E122FB3"/>
    <w:rsid w:val="7F693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标题 1 字符"/>
    <w:basedOn w:val="7"/>
    <w:link w:val="2"/>
    <w:qFormat/>
    <w:uiPriority w:val="9"/>
    <w:rPr>
      <w:rFonts w:ascii="Times New Roman" w:hAnsi="Times New Roman" w:eastAsia="仿宋_GB2312" w:cs="Times New Roman"/>
      <w:b/>
      <w:bCs/>
      <w:kern w:val="44"/>
      <w:sz w:val="44"/>
      <w:szCs w:val="44"/>
    </w:rPr>
  </w:style>
  <w:style w:type="character" w:customStyle="1" w:styleId="10">
    <w:name w:val="标题 2 字符"/>
    <w:basedOn w:val="7"/>
    <w:link w:val="3"/>
    <w:qFormat/>
    <w:uiPriority w:val="9"/>
    <w:rPr>
      <w:rFonts w:asciiTheme="majorHAnsi" w:hAnsiTheme="majorHAnsi" w:eastAsiaTheme="majorEastAsia" w:cstheme="majorBidi"/>
      <w:b/>
      <w:bCs/>
      <w:sz w:val="32"/>
      <w:szCs w:val="32"/>
    </w:rPr>
  </w:style>
  <w:style w:type="paragraph" w:customStyle="1" w:styleId="1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4558</Words>
  <Characters>4758</Characters>
  <Lines>38</Lines>
  <Paragraphs>10</Paragraphs>
  <TotalTime>15</TotalTime>
  <ScaleCrop>false</ScaleCrop>
  <LinksUpToDate>false</LinksUpToDate>
  <CharactersWithSpaces>4783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2023-09-06T04:44:55Z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58C516EE813B4BEEBB785078F6ABBCFC</vt:lpwstr>
  </property>
</Properties>
</file>