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rPr>
          <w:rFonts w:ascii="黑体" w:hAnsi="黑体" w:eastAsia="黑体"/>
          <w:sz w:val="32"/>
          <w:szCs w:val="32"/>
        </w:rPr>
      </w:pPr>
      <w:r>
        <w:rPr>
          <w:rFonts w:hint="eastAsia" w:ascii="黑体" w:hAnsi="黑体" w:eastAsia="黑体"/>
          <w:sz w:val="32"/>
          <w:szCs w:val="32"/>
        </w:rPr>
        <w:t>附件：</w:t>
      </w: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ascii="方正小标宋_GBK" w:hAnsi="宋体" w:eastAsia="方正小标宋_GBK"/>
          <w:sz w:val="44"/>
          <w:szCs w:val="44"/>
        </w:rPr>
        <w:t>新疆伊犁州霍城县总工会</w:t>
      </w:r>
      <w:r>
        <w:rPr>
          <w:rFonts w:hint="eastAsia" w:ascii="方正小标宋_GBK" w:hAnsi="宋体" w:eastAsia="方正小标宋_GBK"/>
          <w:sz w:val="44"/>
          <w:szCs w:val="44"/>
        </w:rPr>
        <w:t>2019年度部门决算公开说明</w:t>
      </w:r>
    </w:p>
    <w:p>
      <w:pPr>
        <w:jc w:val="center"/>
        <w:rPr>
          <w:rFonts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目录</w:t>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第一部分部门单位概况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七、一般公共预算财政拨款“三公”经费支出决算情况说明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bCs/>
          <w:kern w:val="0"/>
          <w:sz w:val="32"/>
          <w:szCs w:val="32"/>
        </w:rPr>
        <w:t>九、其他重要事项的情况说明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十、预算绩效的情况说明</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第三部分专业名词解释</w:t>
      </w:r>
      <w:r>
        <w:rPr>
          <w:rFonts w:hint="eastAsia" w:ascii="仿宋_GB2312" w:hAnsi="仿宋_GB2312" w:eastAsia="仿宋_GB2312" w:cs="仿宋_GB2312"/>
          <w:b/>
          <w:bCs/>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七、《一般公共预算财政拨款“三公”经费支出决算表》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第一部分部门单位概况</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ind w:firstLine="640" w:firstLineChars="200"/>
        <w:rPr>
          <w:rFonts w:ascii="仿宋_GB2312" w:eastAsia="仿宋_GB2312"/>
          <w:sz w:val="32"/>
          <w:szCs w:val="32"/>
        </w:rPr>
      </w:pPr>
      <w:r>
        <w:rPr>
          <w:rFonts w:ascii="仿宋_GB2312" w:eastAsia="仿宋_GB2312"/>
          <w:sz w:val="32"/>
          <w:szCs w:val="32"/>
        </w:rPr>
        <w:t>1、贯彻执行党的路线、方针、政策和上级工会及全县工会代表大会的决议，根据县委、州总工会的部署，结合全县实际，确定工会的指导思想、目标任务，指导全县各级工会开展好各项工作和活动。开展工运理论研究，全心全意为基层、为职工服务。2、加强工会自身改革和建设，督促全县党政群机关、企事业单位和各类新建企业(新经济组织)依法建立工会组织，完善工作制度，健全工作机制，开展工会工作;督促、指导基层工会按期换届，坚定不移地推动党的全心全意依靠工人阶级根本指导方针的贯彻落实;代表和维护职工的合法权益，突出和履行维护职能，保护、调动和发挥广大职工的积极性、创造性;协助各级党委做好工会干部的配备、管理和培训工作;围绕有关职工合法权益的重大问题进行研究，向县委、县政府和市总工会反映职工群众的思想、和要求，提出合理意见;指导全县各级工会工作，增强基层工会活力，提高工会工作整体平。3、帮助和指导各级工会依照法律规定通过职工代表大会和其他形式，组织职工参与本单位的民主选举、民主决策、民主管理和民主监督，通过平等协商和集体合同制度，协调劳动关系，维护职工劳动权益;参与有关涉及职工切身利益的有关组织机构和工作会议，参与有关政策的制定和修改，参与职工安全事故的调查处理，4、组织和动员职工群众围绕经济建设中心，积极开展经济技术创新工程、劳动竞赛、合理化建议、技术革新等活动，努力完成生产和工作任务，促进县域经济和社会发展目标任务的实现。组织开展“创建学习型组织，争做知识型技能型职工”活动，教育职工不断提高思想道德、技术业务和科学文化素质，培养和造就有理想、有道德、有文化、有纪律的职工队伍，推动全县三个文明建设协调发展，为构建和谐霍城作贡献。5、协助县政府做好劳动模范的推荐、评选和管理工作;协助上级工会做好县内全国、州级劳动模范及“五一”劳动奖章(奖状)的管理服务工作。协助县政府做好县级劳动模范的推荐、评选和管理工作。6、负责全县工会经费的收缴、管理、审查、审计工作，管理县总工会资产，参与研究、制定兴办职工福利事业的有关制度和规定。7、协助县委、县政府和有关部门做好促进就业再就业工作，开展冬送温暖、夏送清凉、春送岗位、秋送助学和困难职工帮扶活动，管好用好送温暖专项资金和困难职工帮扶中心资金。为全县基层工会会员(职工)提供政策和法律援助服务，促进依法治会。8、承办县委、县政府和州总工会交办的其他工作。</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二、机构设置及人员情况</w:t>
      </w:r>
    </w:p>
    <w:p>
      <w:pPr>
        <w:ind w:firstLine="640" w:firstLineChars="200"/>
        <w:rPr>
          <w:rFonts w:ascii="仿宋_GB2312" w:eastAsia="仿宋_GB2312"/>
          <w:sz w:val="32"/>
          <w:szCs w:val="32"/>
        </w:rPr>
      </w:pPr>
      <w:r>
        <w:rPr>
          <w:rFonts w:ascii="仿宋_GB2312" w:eastAsia="仿宋_GB2312"/>
          <w:sz w:val="32"/>
          <w:szCs w:val="32"/>
        </w:rPr>
        <w:t>新疆伊犁州霍城县总工会</w:t>
      </w:r>
      <w:r>
        <w:rPr>
          <w:rFonts w:hint="eastAsia" w:ascii="仿宋_GB2312" w:eastAsia="仿宋_GB2312"/>
          <w:sz w:val="32"/>
          <w:szCs w:val="32"/>
        </w:rPr>
        <w:t>2019年度，实有人数</w:t>
      </w:r>
      <w:r>
        <w:rPr>
          <w:rFonts w:ascii="仿宋_GB2312" w:eastAsia="仿宋_GB2312"/>
          <w:sz w:val="32"/>
          <w:szCs w:val="32"/>
        </w:rPr>
        <w:t>4</w:t>
      </w:r>
      <w:r>
        <w:rPr>
          <w:rFonts w:hint="eastAsia" w:ascii="仿宋_GB2312" w:eastAsia="仿宋_GB2312"/>
          <w:sz w:val="32"/>
          <w:szCs w:val="32"/>
        </w:rPr>
        <w:t>人，其中：在职人员</w:t>
      </w:r>
      <w:r>
        <w:rPr>
          <w:rFonts w:ascii="仿宋_GB2312" w:eastAsia="仿宋_GB2312"/>
          <w:sz w:val="32"/>
          <w:szCs w:val="32"/>
        </w:rPr>
        <w:t>4</w:t>
      </w:r>
      <w:r>
        <w:rPr>
          <w:rFonts w:hint="eastAsia" w:ascii="仿宋_GB2312" w:eastAsia="仿宋_GB2312"/>
          <w:sz w:val="32"/>
          <w:szCs w:val="32"/>
        </w:rPr>
        <w:t>人，离休人员</w:t>
      </w:r>
      <w:r>
        <w:rPr>
          <w:rFonts w:ascii="仿宋_GB2312" w:eastAsia="仿宋_GB2312"/>
          <w:sz w:val="32"/>
          <w:szCs w:val="32"/>
        </w:rPr>
        <w:t>0</w:t>
      </w:r>
      <w:r>
        <w:rPr>
          <w:rFonts w:hint="eastAsia" w:ascii="仿宋_GB2312" w:eastAsia="仿宋_GB2312"/>
          <w:sz w:val="32"/>
          <w:szCs w:val="32"/>
        </w:rPr>
        <w:t>人，退休人员</w:t>
      </w:r>
      <w:r>
        <w:rPr>
          <w:rFonts w:ascii="仿宋_GB2312" w:eastAsia="仿宋_GB2312"/>
          <w:sz w:val="32"/>
          <w:szCs w:val="32"/>
        </w:rPr>
        <w:t>0</w:t>
      </w:r>
      <w:r>
        <w:rPr>
          <w:rFonts w:hint="eastAsia" w:ascii="仿宋_GB2312" w:eastAsia="仿宋_GB2312"/>
          <w:sz w:val="32"/>
          <w:szCs w:val="32"/>
        </w:rPr>
        <w:t>人。</w:t>
      </w:r>
    </w:p>
    <w:p>
      <w:pPr>
        <w:ind w:firstLine="640" w:firstLineChars="200"/>
        <w:rPr>
          <w:rFonts w:ascii="仿宋_GB2312" w:eastAsia="仿宋_GB2312"/>
          <w:sz w:val="32"/>
          <w:szCs w:val="32"/>
        </w:rPr>
      </w:pPr>
      <w:r>
        <w:rPr>
          <w:rFonts w:hint="eastAsia" w:ascii="仿宋_GB2312" w:eastAsia="仿宋_GB2312"/>
          <w:sz w:val="32"/>
          <w:szCs w:val="32"/>
        </w:rPr>
        <w:t>从部门决算单位构成看，</w:t>
      </w:r>
      <w:r>
        <w:rPr>
          <w:rFonts w:ascii="仿宋_GB2312" w:eastAsia="仿宋_GB2312"/>
          <w:sz w:val="32"/>
          <w:szCs w:val="32"/>
        </w:rPr>
        <w:t>新疆伊犁州霍城县总工会</w:t>
      </w:r>
      <w:r>
        <w:rPr>
          <w:rFonts w:hint="eastAsia" w:ascii="仿宋_GB2312" w:eastAsia="仿宋_GB2312"/>
          <w:sz w:val="32"/>
          <w:szCs w:val="32"/>
        </w:rPr>
        <w:t>决算包括：</w:t>
      </w:r>
      <w:r>
        <w:rPr>
          <w:rFonts w:ascii="仿宋_GB2312" w:eastAsia="仿宋_GB2312"/>
          <w:sz w:val="32"/>
          <w:szCs w:val="32"/>
        </w:rPr>
        <w:t>新疆伊犁州霍城县总工会</w:t>
      </w:r>
      <w:r>
        <w:rPr>
          <w:rFonts w:hint="eastAsia" w:ascii="仿宋_GB2312" w:eastAsia="仿宋_GB2312"/>
          <w:sz w:val="32"/>
          <w:szCs w:val="32"/>
        </w:rPr>
        <w:t>决算。</w:t>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第二部分部门决算情况说明</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一、收入支出决算总体情况说明</w:t>
      </w:r>
    </w:p>
    <w:p>
      <w:pPr>
        <w:ind w:firstLine="640" w:firstLineChars="200"/>
        <w:rPr>
          <w:rFonts w:ascii="仿宋_GB2312" w:eastAsia="仿宋_GB2312"/>
          <w:sz w:val="32"/>
          <w:szCs w:val="32"/>
        </w:rPr>
      </w:pPr>
      <w:r>
        <w:rPr>
          <w:rFonts w:hint="eastAsia" w:ascii="仿宋_GB2312" w:eastAsia="仿宋_GB2312"/>
          <w:sz w:val="32"/>
          <w:szCs w:val="32"/>
        </w:rPr>
        <w:t>2019年度本年收入</w:t>
      </w:r>
      <w:r>
        <w:rPr>
          <w:rFonts w:ascii="仿宋_GB2312" w:eastAsia="仿宋_GB2312"/>
          <w:sz w:val="32"/>
          <w:szCs w:val="32"/>
        </w:rPr>
        <w:t>69.64</w:t>
      </w:r>
      <w:r>
        <w:rPr>
          <w:rFonts w:hint="eastAsia" w:ascii="仿宋_GB2312" w:eastAsia="仿宋_GB2312"/>
          <w:sz w:val="32"/>
          <w:szCs w:val="32"/>
        </w:rPr>
        <w:t>万元，与上年相比，增加</w:t>
      </w:r>
      <w:r>
        <w:rPr>
          <w:rFonts w:ascii="仿宋_GB2312" w:eastAsia="仿宋_GB2312"/>
          <w:sz w:val="32"/>
          <w:szCs w:val="32"/>
        </w:rPr>
        <w:t>10.38</w:t>
      </w:r>
      <w:r>
        <w:rPr>
          <w:rFonts w:hint="eastAsia" w:ascii="仿宋_GB2312" w:eastAsia="仿宋_GB2312"/>
          <w:sz w:val="32"/>
          <w:szCs w:val="32"/>
        </w:rPr>
        <w:t>万元，增长</w:t>
      </w:r>
      <w:r>
        <w:rPr>
          <w:rFonts w:ascii="仿宋_GB2312" w:eastAsia="仿宋_GB2312"/>
          <w:sz w:val="32"/>
          <w:szCs w:val="32"/>
        </w:rPr>
        <w:t>17.51</w:t>
      </w:r>
      <w:r>
        <w:rPr>
          <w:rFonts w:hint="eastAsia" w:ascii="仿宋_GB2312" w:eastAsia="仿宋_GB2312"/>
          <w:sz w:val="32"/>
          <w:szCs w:val="32"/>
        </w:rPr>
        <w:t>%，主要原因是：在职调资人员经费增加。本年支出</w:t>
      </w:r>
      <w:r>
        <w:rPr>
          <w:rFonts w:ascii="仿宋_GB2312" w:eastAsia="仿宋_GB2312"/>
          <w:sz w:val="32"/>
          <w:szCs w:val="32"/>
        </w:rPr>
        <w:t>69.64</w:t>
      </w:r>
      <w:r>
        <w:rPr>
          <w:rFonts w:hint="eastAsia" w:ascii="仿宋_GB2312" w:eastAsia="仿宋_GB2312"/>
          <w:sz w:val="32"/>
          <w:szCs w:val="32"/>
        </w:rPr>
        <w:t>万元，与上年相比，增加</w:t>
      </w:r>
      <w:r>
        <w:rPr>
          <w:rFonts w:ascii="仿宋_GB2312" w:eastAsia="仿宋_GB2312"/>
          <w:sz w:val="32"/>
          <w:szCs w:val="32"/>
        </w:rPr>
        <w:t>10.38</w:t>
      </w:r>
      <w:r>
        <w:rPr>
          <w:rFonts w:hint="eastAsia" w:ascii="仿宋_GB2312" w:eastAsia="仿宋_GB2312"/>
          <w:sz w:val="32"/>
          <w:szCs w:val="32"/>
        </w:rPr>
        <w:t>万元，</w:t>
      </w:r>
      <w:r>
        <w:rPr>
          <w:rFonts w:ascii="仿宋_GB2312" w:eastAsia="仿宋_GB2312"/>
          <w:sz w:val="32"/>
          <w:szCs w:val="32"/>
        </w:rPr>
        <w:t>增加17.51</w:t>
      </w:r>
      <w:r>
        <w:rPr>
          <w:rFonts w:hint="eastAsia" w:ascii="仿宋_GB2312" w:eastAsia="仿宋_GB2312"/>
          <w:sz w:val="32"/>
          <w:szCs w:val="32"/>
        </w:rPr>
        <w:t>%，主要原因是：在职调资人员经费增加。</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二、收入决算情况说明</w:t>
      </w:r>
    </w:p>
    <w:p>
      <w:pPr>
        <w:ind w:firstLine="640" w:firstLineChars="200"/>
        <w:rPr>
          <w:rFonts w:ascii="仿宋_GB2312" w:eastAsia="仿宋_GB2312"/>
          <w:sz w:val="32"/>
          <w:szCs w:val="32"/>
        </w:rPr>
      </w:pPr>
      <w:r>
        <w:rPr>
          <w:rFonts w:hint="eastAsia" w:ascii="仿宋_GB2312" w:eastAsia="仿宋_GB2312"/>
          <w:sz w:val="32"/>
          <w:szCs w:val="32"/>
        </w:rPr>
        <w:t>2019年度本年收入</w:t>
      </w:r>
      <w:r>
        <w:rPr>
          <w:rFonts w:ascii="仿宋_GB2312" w:eastAsia="仿宋_GB2312"/>
          <w:sz w:val="32"/>
          <w:szCs w:val="32"/>
        </w:rPr>
        <w:t>69.64</w:t>
      </w:r>
      <w:r>
        <w:rPr>
          <w:rFonts w:hint="eastAsia" w:ascii="仿宋_GB2312" w:eastAsia="仿宋_GB2312"/>
          <w:sz w:val="32"/>
          <w:szCs w:val="32"/>
        </w:rPr>
        <w:t>万元，其中：财政拨款收入</w:t>
      </w:r>
      <w:r>
        <w:rPr>
          <w:rFonts w:ascii="仿宋_GB2312" w:eastAsia="仿宋_GB2312"/>
          <w:sz w:val="32"/>
          <w:szCs w:val="32"/>
        </w:rPr>
        <w:t>69.64</w:t>
      </w:r>
      <w:r>
        <w:rPr>
          <w:rFonts w:hint="eastAsia" w:ascii="仿宋_GB2312" w:eastAsia="仿宋_GB2312"/>
          <w:sz w:val="32"/>
          <w:szCs w:val="32"/>
        </w:rPr>
        <w:t>万元，占</w:t>
      </w:r>
      <w:r>
        <w:rPr>
          <w:rFonts w:ascii="仿宋_GB2312" w:eastAsia="仿宋_GB2312"/>
          <w:sz w:val="32"/>
          <w:szCs w:val="32"/>
        </w:rPr>
        <w:t>100</w:t>
      </w:r>
      <w:r>
        <w:rPr>
          <w:rFonts w:hint="eastAsia" w:ascii="仿宋_GB2312" w:eastAsia="仿宋_GB2312"/>
          <w:sz w:val="32"/>
          <w:szCs w:val="32"/>
        </w:rPr>
        <w:t>%；上级补助收入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%；事业收入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%；经营收入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%；附属单位上缴收入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%；其他收入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三、支出决算情况说明</w:t>
      </w:r>
    </w:p>
    <w:p>
      <w:pPr>
        <w:ind w:firstLine="640" w:firstLineChars="200"/>
        <w:rPr>
          <w:rFonts w:ascii="仿宋_GB2312" w:eastAsia="仿宋_GB2312"/>
          <w:sz w:val="32"/>
          <w:szCs w:val="32"/>
        </w:rPr>
      </w:pPr>
      <w:r>
        <w:rPr>
          <w:rFonts w:hint="eastAsia" w:ascii="仿宋_GB2312" w:eastAsia="仿宋_GB2312"/>
          <w:sz w:val="32"/>
          <w:szCs w:val="32"/>
        </w:rPr>
        <w:t>2019年度本年支出</w:t>
      </w:r>
      <w:r>
        <w:rPr>
          <w:rFonts w:ascii="仿宋_GB2312" w:eastAsia="仿宋_GB2312"/>
          <w:sz w:val="32"/>
          <w:szCs w:val="32"/>
        </w:rPr>
        <w:t>69.64</w:t>
      </w:r>
      <w:r>
        <w:rPr>
          <w:rFonts w:hint="eastAsia" w:ascii="仿宋_GB2312" w:eastAsia="仿宋_GB2312"/>
          <w:sz w:val="32"/>
          <w:szCs w:val="32"/>
        </w:rPr>
        <w:t>万元，其中：基本支出</w:t>
      </w:r>
      <w:r>
        <w:rPr>
          <w:rFonts w:ascii="仿宋_GB2312" w:eastAsia="仿宋_GB2312"/>
          <w:sz w:val="32"/>
          <w:szCs w:val="32"/>
        </w:rPr>
        <w:t>69.64</w:t>
      </w:r>
      <w:r>
        <w:rPr>
          <w:rFonts w:hint="eastAsia" w:ascii="仿宋_GB2312" w:eastAsia="仿宋_GB2312"/>
          <w:sz w:val="32"/>
          <w:szCs w:val="32"/>
        </w:rPr>
        <w:t>万元，占</w:t>
      </w:r>
      <w:r>
        <w:rPr>
          <w:rFonts w:ascii="仿宋_GB2312" w:eastAsia="仿宋_GB2312"/>
          <w:sz w:val="32"/>
          <w:szCs w:val="32"/>
        </w:rPr>
        <w:t>100</w:t>
      </w:r>
      <w:r>
        <w:rPr>
          <w:rFonts w:hint="eastAsia" w:ascii="仿宋_GB2312" w:eastAsia="仿宋_GB2312"/>
          <w:sz w:val="32"/>
          <w:szCs w:val="32"/>
        </w:rPr>
        <w:t>%；项目支出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%；上缴上级支出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%；经营支出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%；对附属单位补助支出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四、财政拨款收入支出决算总体情况说明</w:t>
      </w:r>
    </w:p>
    <w:p>
      <w:pPr>
        <w:ind w:firstLine="640" w:firstLineChars="200"/>
        <w:rPr>
          <w:rFonts w:ascii="仿宋_GB2312" w:eastAsia="仿宋_GB2312"/>
          <w:sz w:val="32"/>
          <w:szCs w:val="32"/>
        </w:rPr>
      </w:pPr>
      <w:r>
        <w:rPr>
          <w:rFonts w:hint="eastAsia" w:ascii="仿宋_GB2312" w:eastAsia="仿宋_GB2312"/>
          <w:sz w:val="32"/>
          <w:szCs w:val="32"/>
        </w:rPr>
        <w:t>2019年度财政拨款收入</w:t>
      </w:r>
      <w:r>
        <w:rPr>
          <w:rFonts w:ascii="仿宋_GB2312" w:eastAsia="仿宋_GB2312"/>
          <w:sz w:val="32"/>
          <w:szCs w:val="32"/>
        </w:rPr>
        <w:t>69.64</w:t>
      </w:r>
      <w:r>
        <w:rPr>
          <w:rFonts w:hint="eastAsia" w:ascii="仿宋_GB2312" w:eastAsia="仿宋_GB2312"/>
          <w:sz w:val="32"/>
          <w:szCs w:val="32"/>
        </w:rPr>
        <w:t>万元，与上年相比，增加</w:t>
      </w:r>
      <w:r>
        <w:rPr>
          <w:rFonts w:ascii="仿宋_GB2312" w:eastAsia="仿宋_GB2312"/>
          <w:sz w:val="32"/>
          <w:szCs w:val="32"/>
        </w:rPr>
        <w:t>10.38</w:t>
      </w:r>
      <w:r>
        <w:rPr>
          <w:rFonts w:hint="eastAsia" w:ascii="仿宋_GB2312" w:eastAsia="仿宋_GB2312"/>
          <w:sz w:val="32"/>
          <w:szCs w:val="32"/>
        </w:rPr>
        <w:t>万元，增长</w:t>
      </w:r>
      <w:r>
        <w:rPr>
          <w:rFonts w:ascii="仿宋_GB2312" w:eastAsia="仿宋_GB2312"/>
          <w:sz w:val="32"/>
          <w:szCs w:val="32"/>
        </w:rPr>
        <w:t>17.51</w:t>
      </w:r>
      <w:r>
        <w:rPr>
          <w:rFonts w:hint="eastAsia" w:ascii="仿宋_GB2312" w:eastAsia="仿宋_GB2312"/>
          <w:sz w:val="32"/>
          <w:szCs w:val="32"/>
        </w:rPr>
        <w:t>%。主要原因是：在职调资人员经费增加。财政拨款支出</w:t>
      </w:r>
      <w:r>
        <w:rPr>
          <w:rFonts w:ascii="仿宋_GB2312" w:eastAsia="仿宋_GB2312"/>
          <w:sz w:val="32"/>
          <w:szCs w:val="32"/>
        </w:rPr>
        <w:t>69.64</w:t>
      </w:r>
      <w:r>
        <w:rPr>
          <w:rFonts w:hint="eastAsia" w:ascii="仿宋_GB2312" w:eastAsia="仿宋_GB2312"/>
          <w:sz w:val="32"/>
          <w:szCs w:val="32"/>
        </w:rPr>
        <w:t>万元，与上年相比，增加</w:t>
      </w:r>
      <w:r>
        <w:rPr>
          <w:rFonts w:ascii="仿宋_GB2312" w:eastAsia="仿宋_GB2312"/>
          <w:sz w:val="32"/>
          <w:szCs w:val="32"/>
        </w:rPr>
        <w:t>10.38</w:t>
      </w:r>
      <w:r>
        <w:rPr>
          <w:rFonts w:hint="eastAsia" w:ascii="仿宋_GB2312" w:eastAsia="仿宋_GB2312"/>
          <w:sz w:val="32"/>
          <w:szCs w:val="32"/>
        </w:rPr>
        <w:t>万元，增长</w:t>
      </w:r>
      <w:r>
        <w:rPr>
          <w:rFonts w:ascii="仿宋_GB2312" w:eastAsia="仿宋_GB2312"/>
          <w:sz w:val="32"/>
          <w:szCs w:val="32"/>
        </w:rPr>
        <w:t>17.51</w:t>
      </w:r>
      <w:r>
        <w:rPr>
          <w:rFonts w:hint="eastAsia" w:ascii="仿宋_GB2312" w:eastAsia="仿宋_GB2312"/>
          <w:sz w:val="32"/>
          <w:szCs w:val="32"/>
        </w:rPr>
        <w:t>%，主要原因是：在职调资人员经费增加。</w:t>
      </w:r>
    </w:p>
    <w:p>
      <w:pPr>
        <w:ind w:firstLine="640" w:firstLineChars="200"/>
        <w:rPr>
          <w:rFonts w:ascii="仿宋_GB2312" w:eastAsia="仿宋_GB2312"/>
          <w:sz w:val="32"/>
          <w:szCs w:val="32"/>
        </w:rPr>
      </w:pPr>
      <w:r>
        <w:rPr>
          <w:rFonts w:hint="eastAsia" w:ascii="仿宋_GB2312" w:eastAsia="仿宋_GB2312"/>
          <w:sz w:val="32"/>
          <w:szCs w:val="32"/>
        </w:rPr>
        <w:t>与年初预算数相比情况：财政拨款收入年初预算数</w:t>
      </w:r>
      <w:r>
        <w:rPr>
          <w:rFonts w:ascii="仿宋_GB2312" w:eastAsia="仿宋_GB2312"/>
          <w:sz w:val="32"/>
          <w:szCs w:val="32"/>
        </w:rPr>
        <w:t>59.78</w:t>
      </w:r>
      <w:r>
        <w:rPr>
          <w:rFonts w:hint="eastAsia" w:ascii="仿宋_GB2312" w:eastAsia="仿宋_GB2312"/>
          <w:sz w:val="32"/>
          <w:szCs w:val="32"/>
        </w:rPr>
        <w:t>万元，决算数</w:t>
      </w:r>
      <w:r>
        <w:rPr>
          <w:rFonts w:ascii="仿宋_GB2312" w:eastAsia="仿宋_GB2312"/>
          <w:sz w:val="32"/>
          <w:szCs w:val="32"/>
        </w:rPr>
        <w:t>69.64</w:t>
      </w:r>
      <w:r>
        <w:rPr>
          <w:rFonts w:hint="eastAsia" w:ascii="仿宋_GB2312" w:eastAsia="仿宋_GB2312"/>
          <w:sz w:val="32"/>
          <w:szCs w:val="32"/>
        </w:rPr>
        <w:t>万元，预决算差异率</w:t>
      </w:r>
      <w:r>
        <w:rPr>
          <w:rFonts w:ascii="仿宋_GB2312" w:eastAsia="仿宋_GB2312"/>
          <w:sz w:val="32"/>
          <w:szCs w:val="32"/>
        </w:rPr>
        <w:t>16.5</w:t>
      </w:r>
      <w:r>
        <w:rPr>
          <w:rFonts w:hint="eastAsia" w:ascii="仿宋_GB2312" w:eastAsia="仿宋_GB2312"/>
          <w:sz w:val="32"/>
          <w:szCs w:val="32"/>
        </w:rPr>
        <w:t>%，主要原因是：在职调资人员经费增加。财政拨款支出年初预算数</w:t>
      </w:r>
      <w:r>
        <w:rPr>
          <w:rFonts w:ascii="仿宋_GB2312" w:eastAsia="仿宋_GB2312"/>
          <w:sz w:val="32"/>
          <w:szCs w:val="32"/>
        </w:rPr>
        <w:t>59.78</w:t>
      </w:r>
      <w:r>
        <w:rPr>
          <w:rFonts w:hint="eastAsia" w:ascii="仿宋_GB2312" w:eastAsia="仿宋_GB2312"/>
          <w:sz w:val="32"/>
          <w:szCs w:val="32"/>
        </w:rPr>
        <w:t>万元，决算数</w:t>
      </w:r>
      <w:r>
        <w:rPr>
          <w:rFonts w:ascii="仿宋_GB2312" w:eastAsia="仿宋_GB2312"/>
          <w:sz w:val="32"/>
          <w:szCs w:val="32"/>
        </w:rPr>
        <w:t>69.64</w:t>
      </w:r>
      <w:r>
        <w:rPr>
          <w:rFonts w:hint="eastAsia" w:ascii="仿宋_GB2312" w:eastAsia="仿宋_GB2312"/>
          <w:sz w:val="32"/>
          <w:szCs w:val="32"/>
        </w:rPr>
        <w:t>万元，预决算差异率</w:t>
      </w:r>
      <w:r>
        <w:rPr>
          <w:rFonts w:ascii="仿宋_GB2312" w:eastAsia="仿宋_GB2312"/>
          <w:sz w:val="32"/>
          <w:szCs w:val="32"/>
        </w:rPr>
        <w:t>16.5</w:t>
      </w:r>
      <w:r>
        <w:rPr>
          <w:rFonts w:hint="eastAsia" w:ascii="仿宋_GB2312" w:eastAsia="仿宋_GB2312"/>
          <w:sz w:val="32"/>
          <w:szCs w:val="32"/>
        </w:rPr>
        <w:t>%，主要原因是：在职调资人员经费增加。</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五、一般公共预算财政拨款支出决算情况说明</w:t>
      </w:r>
    </w:p>
    <w:p>
      <w:pPr>
        <w:ind w:firstLine="640" w:firstLineChars="200"/>
        <w:rPr>
          <w:rFonts w:ascii="仿宋_GB2312" w:eastAsia="仿宋_GB2312"/>
          <w:sz w:val="32"/>
          <w:szCs w:val="32"/>
        </w:rPr>
      </w:pPr>
      <w:r>
        <w:rPr>
          <w:rFonts w:hint="eastAsia" w:ascii="仿宋_GB2312" w:eastAsia="仿宋_GB2312"/>
          <w:sz w:val="32"/>
          <w:szCs w:val="32"/>
        </w:rPr>
        <w:t>2019年度一般公共预算财政拨款支出</w:t>
      </w:r>
      <w:r>
        <w:rPr>
          <w:rFonts w:ascii="仿宋_GB2312" w:eastAsia="仿宋_GB2312"/>
          <w:sz w:val="32"/>
          <w:szCs w:val="32"/>
        </w:rPr>
        <w:t>69.64</w:t>
      </w:r>
      <w:r>
        <w:rPr>
          <w:rFonts w:hint="eastAsia" w:ascii="仿宋_GB2312" w:eastAsia="仿宋_GB2312"/>
          <w:sz w:val="32"/>
          <w:szCs w:val="32"/>
        </w:rPr>
        <w:t>万元。按功能分类科目项级科目公开，其中：</w:t>
      </w:r>
    </w:p>
    <w:p>
      <w:pPr>
        <w:ind w:firstLine="640" w:firstLineChars="200"/>
        <w:rPr>
          <w:rFonts w:ascii="仿宋_GB2312" w:eastAsia="仿宋_GB2312"/>
          <w:sz w:val="32"/>
          <w:szCs w:val="32"/>
        </w:rPr>
      </w:pPr>
      <w:r>
        <w:rPr>
          <w:rFonts w:hint="eastAsia" w:ascii="仿宋_GB2312" w:eastAsia="仿宋_GB2312"/>
          <w:sz w:val="32"/>
          <w:szCs w:val="32"/>
        </w:rPr>
        <w:t>2012901行政运行50.97万元</w:t>
      </w:r>
      <w:r>
        <w:rPr>
          <w:rFonts w:hint="eastAsia" w:ascii="仿宋_GB2312" w:eastAsia="仿宋_GB2312"/>
          <w:sz w:val="32"/>
          <w:szCs w:val="32"/>
          <w:lang w:eastAsia="zh-CN"/>
        </w:rPr>
        <w:t>；</w:t>
      </w:r>
    </w:p>
    <w:p>
      <w:pPr>
        <w:ind w:firstLine="640" w:firstLineChars="200"/>
        <w:rPr>
          <w:rFonts w:hint="eastAsia" w:ascii="仿宋_GB2312" w:eastAsia="仿宋_GB2312"/>
          <w:sz w:val="32"/>
          <w:szCs w:val="32"/>
        </w:rPr>
      </w:pPr>
      <w:r>
        <w:rPr>
          <w:rFonts w:hint="eastAsia" w:ascii="仿宋_GB2312" w:eastAsia="仿宋_GB2312"/>
          <w:sz w:val="32"/>
          <w:szCs w:val="32"/>
        </w:rPr>
        <w:t>2080501归口管理的行政单位离退休0.84万元</w:t>
      </w:r>
      <w:r>
        <w:rPr>
          <w:rFonts w:hint="eastAsia" w:ascii="仿宋_GB2312" w:eastAsia="仿宋_GB2312"/>
          <w:sz w:val="32"/>
          <w:szCs w:val="32"/>
          <w:lang w:eastAsia="zh-CN"/>
        </w:rPr>
        <w:t>；</w:t>
      </w:r>
    </w:p>
    <w:p>
      <w:pPr>
        <w:ind w:firstLine="640" w:firstLineChars="200"/>
        <w:rPr>
          <w:rFonts w:hint="eastAsia" w:ascii="仿宋_GB2312" w:eastAsia="仿宋_GB2312"/>
          <w:sz w:val="32"/>
          <w:szCs w:val="32"/>
        </w:rPr>
      </w:pPr>
      <w:r>
        <w:rPr>
          <w:rFonts w:hint="eastAsia" w:ascii="仿宋_GB2312" w:eastAsia="仿宋_GB2312"/>
          <w:sz w:val="32"/>
          <w:szCs w:val="32"/>
        </w:rPr>
        <w:t>2080505机关事业单位基本养老保险缴费支出6.54万元</w:t>
      </w:r>
      <w:r>
        <w:rPr>
          <w:rFonts w:hint="eastAsia" w:ascii="仿宋_GB2312" w:eastAsia="仿宋_GB2312"/>
          <w:sz w:val="32"/>
          <w:szCs w:val="32"/>
          <w:lang w:eastAsia="zh-CN"/>
        </w:rPr>
        <w:t>；</w:t>
      </w:r>
    </w:p>
    <w:p>
      <w:pPr>
        <w:ind w:firstLine="640" w:firstLineChars="200"/>
        <w:rPr>
          <w:rFonts w:ascii="仿宋_GB2312" w:eastAsia="仿宋_GB2312"/>
          <w:sz w:val="32"/>
          <w:szCs w:val="32"/>
        </w:rPr>
      </w:pPr>
      <w:r>
        <w:rPr>
          <w:rFonts w:hint="eastAsia" w:ascii="仿宋_GB2312" w:eastAsia="仿宋_GB2312"/>
          <w:sz w:val="32"/>
          <w:szCs w:val="32"/>
        </w:rPr>
        <w:t>2080506机关事业单位职业年金缴费支出1.28万元</w:t>
      </w:r>
      <w:r>
        <w:rPr>
          <w:rFonts w:hint="eastAsia" w:ascii="仿宋_GB2312" w:eastAsia="仿宋_GB2312"/>
          <w:sz w:val="32"/>
          <w:szCs w:val="32"/>
          <w:lang w:eastAsia="zh-CN"/>
        </w:rPr>
        <w:t>；</w:t>
      </w:r>
    </w:p>
    <w:p>
      <w:pPr>
        <w:ind w:firstLine="640" w:firstLineChars="200"/>
        <w:rPr>
          <w:rFonts w:ascii="仿宋_GB2312" w:eastAsia="仿宋_GB2312"/>
          <w:sz w:val="32"/>
          <w:szCs w:val="32"/>
        </w:rPr>
      </w:pPr>
      <w:r>
        <w:rPr>
          <w:rFonts w:hint="eastAsia" w:ascii="仿宋_GB2312" w:eastAsia="仿宋_GB2312"/>
          <w:sz w:val="32"/>
          <w:szCs w:val="32"/>
        </w:rPr>
        <w:t>2101101行政单位医疗5.48万元</w:t>
      </w:r>
      <w:r>
        <w:rPr>
          <w:rFonts w:hint="eastAsia" w:ascii="仿宋_GB2312" w:eastAsia="仿宋_GB2312"/>
          <w:sz w:val="32"/>
          <w:szCs w:val="32"/>
          <w:lang w:eastAsia="zh-CN"/>
        </w:rPr>
        <w:t>；</w:t>
      </w:r>
    </w:p>
    <w:p>
      <w:pPr>
        <w:ind w:firstLine="640" w:firstLineChars="200"/>
        <w:rPr>
          <w:rFonts w:ascii="仿宋_GB2312" w:eastAsia="仿宋_GB2312"/>
          <w:sz w:val="32"/>
          <w:szCs w:val="32"/>
        </w:rPr>
      </w:pPr>
      <w:r>
        <w:rPr>
          <w:rFonts w:hint="eastAsia" w:ascii="仿宋_GB2312" w:eastAsia="仿宋_GB2312"/>
          <w:sz w:val="32"/>
          <w:szCs w:val="32"/>
        </w:rPr>
        <w:t>2210201住房公积金4.53万元</w:t>
      </w:r>
      <w:r>
        <w:rPr>
          <w:rFonts w:hint="eastAsia" w:ascii="仿宋_GB2312" w:eastAsia="仿宋_GB2312"/>
          <w:sz w:val="32"/>
          <w:szCs w:val="32"/>
          <w:lang w:eastAsia="zh-CN"/>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ind w:firstLine="640" w:firstLineChars="200"/>
        <w:rPr>
          <w:rFonts w:ascii="仿宋_GB2312" w:eastAsia="仿宋_GB2312"/>
          <w:sz w:val="32"/>
          <w:szCs w:val="32"/>
        </w:rPr>
      </w:pPr>
      <w:r>
        <w:rPr>
          <w:rFonts w:hint="eastAsia" w:ascii="仿宋_GB2312" w:eastAsia="仿宋_GB2312"/>
          <w:sz w:val="32"/>
          <w:szCs w:val="32"/>
        </w:rPr>
        <w:t>2019年度一般公共预算财政拨款基本支出</w:t>
      </w:r>
      <w:r>
        <w:rPr>
          <w:rFonts w:ascii="仿宋_GB2312" w:eastAsia="仿宋_GB2312"/>
          <w:sz w:val="32"/>
          <w:szCs w:val="32"/>
        </w:rPr>
        <w:t>69.64</w:t>
      </w:r>
      <w:r>
        <w:rPr>
          <w:rFonts w:hint="eastAsia" w:ascii="仿宋_GB2312" w:eastAsia="仿宋_GB2312"/>
          <w:sz w:val="32"/>
          <w:szCs w:val="32"/>
        </w:rPr>
        <w:t>万元，其中：</w:t>
      </w:r>
    </w:p>
    <w:p>
      <w:pPr>
        <w:ind w:firstLine="640" w:firstLineChars="200"/>
        <w:rPr>
          <w:rFonts w:ascii="仿宋_GB2312" w:eastAsia="仿宋_GB2312"/>
          <w:sz w:val="32"/>
          <w:szCs w:val="32"/>
        </w:rPr>
      </w:pPr>
      <w:r>
        <w:rPr>
          <w:rFonts w:hint="eastAsia" w:ascii="仿宋_GB2312" w:eastAsia="仿宋_GB2312"/>
          <w:sz w:val="32"/>
          <w:szCs w:val="32"/>
        </w:rPr>
        <w:t>人员经费</w:t>
      </w:r>
      <w:r>
        <w:rPr>
          <w:rFonts w:ascii="仿宋_GB2312" w:eastAsia="仿宋_GB2312"/>
          <w:sz w:val="32"/>
          <w:szCs w:val="32"/>
        </w:rPr>
        <w:t>69.08</w:t>
      </w:r>
      <w:r>
        <w:rPr>
          <w:rFonts w:hint="eastAsia" w:ascii="仿宋_GB2312" w:eastAsia="仿宋_GB2312"/>
          <w:sz w:val="32"/>
          <w:szCs w:val="32"/>
        </w:rPr>
        <w:t>万元，包括：基本工资，津贴补贴，奖金，机关事业单位基本养老保险缴费，职业年金缴费，职工基本养老保险缴费，住房公积金，其他工资福利支出，退休费，奖励金。</w:t>
      </w:r>
    </w:p>
    <w:p>
      <w:pPr>
        <w:ind w:firstLine="640" w:firstLineChars="200"/>
        <w:rPr>
          <w:rFonts w:ascii="仿宋_GB2312" w:eastAsia="仿宋_GB2312"/>
          <w:sz w:val="32"/>
          <w:szCs w:val="32"/>
        </w:rPr>
      </w:pPr>
      <w:r>
        <w:rPr>
          <w:rFonts w:hint="eastAsia" w:ascii="仿宋_GB2312" w:eastAsia="仿宋_GB2312"/>
          <w:sz w:val="32"/>
          <w:szCs w:val="32"/>
        </w:rPr>
        <w:t>公用经费</w:t>
      </w:r>
      <w:r>
        <w:rPr>
          <w:rFonts w:ascii="仿宋_GB2312" w:eastAsia="仿宋_GB2312"/>
          <w:sz w:val="32"/>
          <w:szCs w:val="32"/>
        </w:rPr>
        <w:t>0.56</w:t>
      </w:r>
      <w:r>
        <w:rPr>
          <w:rFonts w:hint="eastAsia" w:ascii="仿宋_GB2312" w:eastAsia="仿宋_GB2312"/>
          <w:sz w:val="32"/>
          <w:szCs w:val="32"/>
        </w:rPr>
        <w:t>万元，包括：工会经费。</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七、一般公共预算财政拨款“三公”经费支出决算情况说明</w:t>
      </w:r>
    </w:p>
    <w:p>
      <w:pPr>
        <w:ind w:firstLine="640" w:firstLineChars="200"/>
        <w:rPr>
          <w:rFonts w:ascii="仿宋_GB2312" w:eastAsia="仿宋_GB2312"/>
          <w:sz w:val="32"/>
          <w:szCs w:val="32"/>
        </w:rPr>
      </w:pPr>
      <w:r>
        <w:rPr>
          <w:rFonts w:hint="eastAsia" w:ascii="仿宋_GB2312" w:eastAsia="仿宋_GB2312"/>
          <w:sz w:val="32"/>
          <w:szCs w:val="32"/>
        </w:rPr>
        <w:t>2019年度一般公共预算“三公”经费支出决算</w:t>
      </w:r>
      <w:r>
        <w:rPr>
          <w:rFonts w:ascii="仿宋_GB2312" w:eastAsia="仿宋_GB2312"/>
          <w:sz w:val="32"/>
          <w:szCs w:val="32"/>
        </w:rPr>
        <w:t>0</w:t>
      </w:r>
      <w:r>
        <w:rPr>
          <w:rFonts w:hint="eastAsia" w:ascii="仿宋_GB2312" w:eastAsia="仿宋_GB2312"/>
          <w:sz w:val="32"/>
          <w:szCs w:val="32"/>
        </w:rPr>
        <w:t>万元，比上年增加</w:t>
      </w:r>
      <w:r>
        <w:rPr>
          <w:rFonts w:ascii="仿宋_GB2312" w:eastAsia="仿宋_GB2312"/>
          <w:sz w:val="32"/>
          <w:szCs w:val="32"/>
        </w:rPr>
        <w:t>0</w:t>
      </w:r>
      <w:r>
        <w:rPr>
          <w:rFonts w:hint="eastAsia" w:ascii="仿宋_GB2312" w:eastAsia="仿宋_GB2312"/>
          <w:sz w:val="32"/>
          <w:szCs w:val="32"/>
        </w:rPr>
        <w:t>万元，增长</w:t>
      </w:r>
      <w:r>
        <w:rPr>
          <w:rFonts w:ascii="仿宋_GB2312" w:eastAsia="仿宋_GB2312"/>
          <w:sz w:val="32"/>
          <w:szCs w:val="32"/>
        </w:rPr>
        <w:t>0</w:t>
      </w:r>
      <w:r>
        <w:rPr>
          <w:rFonts w:hint="eastAsia" w:ascii="仿宋_GB2312" w:eastAsia="仿宋_GB2312"/>
          <w:sz w:val="32"/>
          <w:szCs w:val="32"/>
        </w:rPr>
        <w:t>%，主要原因是：无三公经费。其中，因公出国（境）费支出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%，比上年增加</w:t>
      </w:r>
      <w:r>
        <w:rPr>
          <w:rFonts w:ascii="仿宋_GB2312" w:eastAsia="仿宋_GB2312"/>
          <w:sz w:val="32"/>
          <w:szCs w:val="32"/>
        </w:rPr>
        <w:t>0</w:t>
      </w:r>
      <w:r>
        <w:rPr>
          <w:rFonts w:hint="eastAsia" w:ascii="仿宋_GB2312" w:eastAsia="仿宋_GB2312"/>
          <w:sz w:val="32"/>
          <w:szCs w:val="32"/>
        </w:rPr>
        <w:t>万元，增长</w:t>
      </w:r>
      <w:r>
        <w:rPr>
          <w:rFonts w:ascii="仿宋_GB2312" w:eastAsia="仿宋_GB2312"/>
          <w:sz w:val="32"/>
          <w:szCs w:val="32"/>
        </w:rPr>
        <w:t>0</w:t>
      </w:r>
      <w:r>
        <w:rPr>
          <w:rFonts w:hint="eastAsia" w:ascii="仿宋_GB2312" w:eastAsia="仿宋_GB2312"/>
          <w:sz w:val="32"/>
          <w:szCs w:val="32"/>
        </w:rPr>
        <w:t>%，主要原因是</w:t>
      </w:r>
      <w:r>
        <w:rPr>
          <w:rFonts w:hint="eastAsia" w:ascii="仿宋_GB2312" w:eastAsia="仿宋_GB2312"/>
          <w:sz w:val="32"/>
          <w:szCs w:val="32"/>
          <w:lang w:eastAsia="zh-CN"/>
        </w:rPr>
        <w:t>：</w:t>
      </w:r>
      <w:r>
        <w:rPr>
          <w:rFonts w:hint="eastAsia" w:ascii="仿宋_GB2312" w:eastAsia="仿宋_GB2312"/>
          <w:sz w:val="32"/>
          <w:szCs w:val="32"/>
        </w:rPr>
        <w:t>无此项开支；公务用车购置及运行维护费支出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%，比上年增加</w:t>
      </w:r>
      <w:r>
        <w:rPr>
          <w:rFonts w:ascii="仿宋_GB2312" w:eastAsia="仿宋_GB2312"/>
          <w:sz w:val="32"/>
          <w:szCs w:val="32"/>
        </w:rPr>
        <w:t>0</w:t>
      </w:r>
      <w:r>
        <w:rPr>
          <w:rFonts w:hint="eastAsia" w:ascii="仿宋_GB2312" w:eastAsia="仿宋_GB2312"/>
          <w:sz w:val="32"/>
          <w:szCs w:val="32"/>
        </w:rPr>
        <w:t>万元，增长</w:t>
      </w:r>
      <w:r>
        <w:rPr>
          <w:rFonts w:ascii="仿宋_GB2312" w:eastAsia="仿宋_GB2312"/>
          <w:sz w:val="32"/>
          <w:szCs w:val="32"/>
        </w:rPr>
        <w:t>0</w:t>
      </w:r>
      <w:r>
        <w:rPr>
          <w:rFonts w:hint="eastAsia" w:ascii="仿宋_GB2312" w:eastAsia="仿宋_GB2312"/>
          <w:sz w:val="32"/>
          <w:szCs w:val="32"/>
        </w:rPr>
        <w:t>%，主要原因是：无三公经费；公务接待费支出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%，比上年增加</w:t>
      </w:r>
      <w:r>
        <w:rPr>
          <w:rFonts w:ascii="仿宋_GB2312" w:eastAsia="仿宋_GB2312"/>
          <w:sz w:val="32"/>
          <w:szCs w:val="32"/>
        </w:rPr>
        <w:t>0</w:t>
      </w:r>
      <w:r>
        <w:rPr>
          <w:rFonts w:hint="eastAsia" w:ascii="仿宋_GB2312" w:eastAsia="仿宋_GB2312"/>
          <w:sz w:val="32"/>
          <w:szCs w:val="32"/>
        </w:rPr>
        <w:t>万元，增长</w:t>
      </w:r>
      <w:r>
        <w:rPr>
          <w:rFonts w:ascii="仿宋_GB2312" w:eastAsia="仿宋_GB2312"/>
          <w:sz w:val="32"/>
          <w:szCs w:val="32"/>
        </w:rPr>
        <w:t>0</w:t>
      </w:r>
      <w:r>
        <w:rPr>
          <w:rFonts w:hint="eastAsia" w:ascii="仿宋_GB2312" w:eastAsia="仿宋_GB2312"/>
          <w:sz w:val="32"/>
          <w:szCs w:val="32"/>
        </w:rPr>
        <w:t>%，主要原因是：无此项开支。具体情况如下：</w:t>
      </w:r>
    </w:p>
    <w:p>
      <w:pPr>
        <w:ind w:firstLine="640" w:firstLineChars="200"/>
        <w:rPr>
          <w:rFonts w:ascii="仿宋_GB2312" w:eastAsia="仿宋_GB2312"/>
          <w:sz w:val="32"/>
          <w:szCs w:val="32"/>
        </w:rPr>
      </w:pPr>
      <w:r>
        <w:rPr>
          <w:rFonts w:hint="eastAsia" w:ascii="仿宋_GB2312" w:eastAsia="仿宋_GB2312"/>
          <w:sz w:val="32"/>
          <w:szCs w:val="32"/>
        </w:rPr>
        <w:t>因公出国（境）费支出</w:t>
      </w:r>
      <w:r>
        <w:rPr>
          <w:rFonts w:ascii="仿宋_GB2312" w:eastAsia="仿宋_GB2312"/>
          <w:sz w:val="32"/>
          <w:szCs w:val="32"/>
        </w:rPr>
        <w:t>0</w:t>
      </w:r>
      <w:r>
        <w:rPr>
          <w:rFonts w:hint="eastAsia" w:ascii="仿宋_GB2312" w:eastAsia="仿宋_GB2312"/>
          <w:sz w:val="32"/>
          <w:szCs w:val="32"/>
        </w:rPr>
        <w:t>万元，开支内容包括：无此项开支。单位全年安排的因公出国（境）团组0个，因公出国（境）0人次。</w:t>
      </w:r>
    </w:p>
    <w:p>
      <w:pPr>
        <w:ind w:firstLine="640" w:firstLineChars="200"/>
        <w:rPr>
          <w:rFonts w:ascii="仿宋_GB2312" w:eastAsia="仿宋_GB2312"/>
          <w:sz w:val="32"/>
          <w:szCs w:val="32"/>
        </w:rPr>
      </w:pPr>
      <w:r>
        <w:rPr>
          <w:rFonts w:hint="eastAsia" w:ascii="仿宋_GB2312" w:eastAsia="仿宋_GB2312"/>
          <w:sz w:val="32"/>
          <w:szCs w:val="32"/>
        </w:rPr>
        <w:t>公务用车购置及运行维护费</w:t>
      </w:r>
      <w:r>
        <w:rPr>
          <w:rFonts w:ascii="仿宋_GB2312" w:eastAsia="仿宋_GB2312"/>
          <w:sz w:val="32"/>
          <w:szCs w:val="32"/>
        </w:rPr>
        <w:t>0</w:t>
      </w:r>
      <w:r>
        <w:rPr>
          <w:rFonts w:hint="eastAsia" w:ascii="仿宋_GB2312" w:eastAsia="仿宋_GB2312"/>
          <w:sz w:val="32"/>
          <w:szCs w:val="32"/>
        </w:rPr>
        <w:t>万元，其中，公务用车购置费</w:t>
      </w:r>
      <w:r>
        <w:rPr>
          <w:rFonts w:ascii="仿宋_GB2312" w:eastAsia="仿宋_GB2312"/>
          <w:sz w:val="32"/>
          <w:szCs w:val="32"/>
        </w:rPr>
        <w:t>0</w:t>
      </w:r>
      <w:r>
        <w:rPr>
          <w:rFonts w:hint="eastAsia" w:ascii="仿宋_GB2312" w:eastAsia="仿宋_GB2312"/>
          <w:sz w:val="32"/>
          <w:szCs w:val="32"/>
        </w:rPr>
        <w:t>万元，公务用车运行维护费</w:t>
      </w:r>
      <w:r>
        <w:rPr>
          <w:rFonts w:ascii="仿宋_GB2312" w:eastAsia="仿宋_GB2312"/>
          <w:sz w:val="32"/>
          <w:szCs w:val="32"/>
        </w:rPr>
        <w:t>0</w:t>
      </w:r>
      <w:r>
        <w:rPr>
          <w:rFonts w:hint="eastAsia" w:ascii="仿宋_GB2312" w:eastAsia="仿宋_GB2312"/>
          <w:sz w:val="32"/>
          <w:szCs w:val="32"/>
        </w:rPr>
        <w:t>万元。公务用车运行维护费开支内容包括：公务车油费，维修费，保险费等。公务用车购置数</w:t>
      </w:r>
      <w:r>
        <w:rPr>
          <w:rFonts w:ascii="仿宋_GB2312" w:eastAsia="仿宋_GB2312"/>
          <w:sz w:val="32"/>
          <w:szCs w:val="32"/>
        </w:rPr>
        <w:t>0</w:t>
      </w:r>
      <w:r>
        <w:rPr>
          <w:rFonts w:hint="eastAsia" w:ascii="仿宋_GB2312" w:eastAsia="仿宋_GB2312"/>
          <w:sz w:val="32"/>
          <w:szCs w:val="32"/>
        </w:rPr>
        <w:t>辆，公务用车保有量</w:t>
      </w:r>
      <w:r>
        <w:rPr>
          <w:rFonts w:ascii="仿宋_GB2312" w:eastAsia="仿宋_GB2312"/>
          <w:sz w:val="32"/>
          <w:szCs w:val="32"/>
        </w:rPr>
        <w:t>0</w:t>
      </w:r>
      <w:r>
        <w:rPr>
          <w:rFonts w:hint="eastAsia" w:ascii="仿宋_GB2312" w:eastAsia="仿宋_GB2312"/>
          <w:sz w:val="32"/>
          <w:szCs w:val="32"/>
        </w:rPr>
        <w:t>辆。</w:t>
      </w:r>
    </w:p>
    <w:p>
      <w:pPr>
        <w:ind w:firstLine="640" w:firstLineChars="200"/>
        <w:rPr>
          <w:rFonts w:ascii="仿宋_GB2312" w:eastAsia="仿宋_GB2312"/>
          <w:sz w:val="32"/>
          <w:szCs w:val="32"/>
        </w:rPr>
      </w:pPr>
      <w:r>
        <w:rPr>
          <w:rFonts w:hint="eastAsia" w:ascii="仿宋_GB2312" w:eastAsia="仿宋_GB2312"/>
          <w:sz w:val="32"/>
          <w:szCs w:val="32"/>
        </w:rPr>
        <w:t>公务接待费</w:t>
      </w:r>
      <w:r>
        <w:rPr>
          <w:rFonts w:ascii="仿宋_GB2312" w:eastAsia="仿宋_GB2312"/>
          <w:sz w:val="32"/>
          <w:szCs w:val="32"/>
        </w:rPr>
        <w:t>0</w:t>
      </w:r>
      <w:r>
        <w:rPr>
          <w:rFonts w:hint="eastAsia" w:ascii="仿宋_GB2312" w:eastAsia="仿宋_GB2312"/>
          <w:sz w:val="32"/>
          <w:szCs w:val="32"/>
        </w:rPr>
        <w:t>万元，开支内容包括：无此项开支。单位全年安排的国内公务接待</w:t>
      </w:r>
      <w:r>
        <w:rPr>
          <w:rFonts w:ascii="仿宋_GB2312" w:eastAsia="仿宋_GB2312"/>
          <w:sz w:val="32"/>
          <w:szCs w:val="32"/>
        </w:rPr>
        <w:t>0</w:t>
      </w:r>
      <w:r>
        <w:rPr>
          <w:rFonts w:hint="eastAsia" w:ascii="仿宋_GB2312" w:eastAsia="仿宋_GB2312"/>
          <w:sz w:val="32"/>
          <w:szCs w:val="32"/>
        </w:rPr>
        <w:t>批次，</w:t>
      </w:r>
      <w:r>
        <w:rPr>
          <w:rFonts w:ascii="仿宋_GB2312" w:eastAsia="仿宋_GB2312"/>
          <w:sz w:val="32"/>
          <w:szCs w:val="32"/>
        </w:rPr>
        <w:t>0</w:t>
      </w:r>
      <w:r>
        <w:rPr>
          <w:rFonts w:hint="eastAsia" w:ascii="仿宋_GB2312" w:eastAsia="仿宋_GB2312"/>
          <w:sz w:val="32"/>
          <w:szCs w:val="32"/>
        </w:rPr>
        <w:t>人次。</w:t>
      </w:r>
    </w:p>
    <w:p>
      <w:pPr>
        <w:ind w:firstLine="640" w:firstLineChars="200"/>
        <w:rPr>
          <w:rFonts w:ascii="仿宋_GB2312" w:eastAsia="仿宋_GB2312"/>
          <w:sz w:val="32"/>
          <w:szCs w:val="32"/>
        </w:rPr>
      </w:pPr>
      <w:r>
        <w:rPr>
          <w:rFonts w:hint="eastAsia" w:ascii="仿宋_GB2312" w:eastAsia="仿宋_GB2312"/>
          <w:sz w:val="32"/>
          <w:szCs w:val="32"/>
        </w:rPr>
        <w:t>与年初预算数相比情况：一般公共预算“三公”经费支出年初预算数</w:t>
      </w:r>
      <w:r>
        <w:rPr>
          <w:rFonts w:ascii="仿宋_GB2312" w:eastAsia="仿宋_GB2312"/>
          <w:sz w:val="32"/>
          <w:szCs w:val="32"/>
        </w:rPr>
        <w:t>0</w:t>
      </w:r>
      <w:r>
        <w:rPr>
          <w:rFonts w:hint="eastAsia" w:ascii="仿宋_GB2312" w:eastAsia="仿宋_GB2312"/>
          <w:sz w:val="32"/>
          <w:szCs w:val="32"/>
        </w:rPr>
        <w:t>万元，决算数</w:t>
      </w:r>
      <w:r>
        <w:rPr>
          <w:rFonts w:ascii="仿宋_GB2312" w:eastAsia="仿宋_GB2312"/>
          <w:sz w:val="32"/>
          <w:szCs w:val="32"/>
        </w:rPr>
        <w:t>0</w:t>
      </w:r>
      <w:r>
        <w:rPr>
          <w:rFonts w:hint="eastAsia" w:ascii="仿宋_GB2312" w:eastAsia="仿宋_GB2312"/>
          <w:sz w:val="32"/>
          <w:szCs w:val="32"/>
        </w:rPr>
        <w:t>万元，预决算差异率</w:t>
      </w:r>
      <w:r>
        <w:rPr>
          <w:rFonts w:ascii="仿宋_GB2312" w:eastAsia="仿宋_GB2312"/>
          <w:sz w:val="32"/>
          <w:szCs w:val="32"/>
        </w:rPr>
        <w:t>0</w:t>
      </w:r>
      <w:r>
        <w:rPr>
          <w:rFonts w:hint="eastAsia" w:ascii="仿宋_GB2312" w:eastAsia="仿宋_GB2312"/>
          <w:sz w:val="32"/>
          <w:szCs w:val="32"/>
        </w:rPr>
        <w:t>%，主要原因是：无三公经费。</w:t>
      </w:r>
      <w:r>
        <w:rPr>
          <w:rFonts w:hint="eastAsia" w:ascii="仿宋_GB2312" w:hAnsi="宋体" w:eastAsia="仿宋_GB2312" w:cs="宋体"/>
          <w:kern w:val="0"/>
          <w:sz w:val="32"/>
          <w:szCs w:val="32"/>
        </w:rPr>
        <w:t>其中：因公出国（境）费</w:t>
      </w:r>
      <w:r>
        <w:rPr>
          <w:rFonts w:hint="eastAsia" w:ascii="仿宋_GB2312" w:eastAsia="仿宋_GB2312"/>
          <w:sz w:val="32"/>
          <w:szCs w:val="32"/>
        </w:rPr>
        <w:t>预算数0万元，决算数0万元，预决算差异率0%，主要原因是：无此项开支；</w:t>
      </w:r>
      <w:r>
        <w:rPr>
          <w:rFonts w:hint="eastAsia" w:ascii="仿宋_GB2312" w:hAnsi="宋体" w:eastAsia="仿宋_GB2312" w:cs="宋体"/>
          <w:kern w:val="0"/>
          <w:sz w:val="32"/>
          <w:szCs w:val="32"/>
        </w:rPr>
        <w:t>公务用车购置</w:t>
      </w:r>
      <w:r>
        <w:rPr>
          <w:rFonts w:hint="eastAsia" w:ascii="仿宋_GB2312" w:eastAsia="仿宋_GB2312"/>
          <w:sz w:val="32"/>
          <w:szCs w:val="32"/>
        </w:rPr>
        <w:t>费预算数</w:t>
      </w:r>
      <w:r>
        <w:rPr>
          <w:rFonts w:ascii="仿宋_GB2312" w:eastAsia="仿宋_GB2312"/>
          <w:sz w:val="32"/>
          <w:szCs w:val="32"/>
        </w:rPr>
        <w:t>0</w:t>
      </w:r>
      <w:r>
        <w:rPr>
          <w:rFonts w:hint="eastAsia" w:ascii="仿宋_GB2312" w:eastAsia="仿宋_GB2312"/>
          <w:sz w:val="32"/>
          <w:szCs w:val="32"/>
        </w:rPr>
        <w:t>万元，决算数</w:t>
      </w:r>
      <w:r>
        <w:rPr>
          <w:rFonts w:ascii="仿宋_GB2312" w:eastAsia="仿宋_GB2312"/>
          <w:sz w:val="32"/>
          <w:szCs w:val="32"/>
        </w:rPr>
        <w:t>0</w:t>
      </w:r>
      <w:r>
        <w:rPr>
          <w:rFonts w:hint="eastAsia" w:ascii="仿宋_GB2312" w:eastAsia="仿宋_GB2312"/>
          <w:sz w:val="32"/>
          <w:szCs w:val="32"/>
        </w:rPr>
        <w:t>万元，预决算差异率</w:t>
      </w:r>
      <w:r>
        <w:rPr>
          <w:rFonts w:ascii="仿宋_GB2312" w:eastAsia="仿宋_GB2312"/>
          <w:sz w:val="32"/>
          <w:szCs w:val="32"/>
        </w:rPr>
        <w:t>0</w:t>
      </w:r>
      <w:r>
        <w:rPr>
          <w:rFonts w:hint="eastAsia" w:ascii="仿宋_GB2312" w:eastAsia="仿宋_GB2312"/>
          <w:sz w:val="32"/>
          <w:szCs w:val="32"/>
        </w:rPr>
        <w:t>%，主要原因是：无此项开支；</w:t>
      </w:r>
      <w:r>
        <w:rPr>
          <w:rFonts w:hint="eastAsia" w:ascii="仿宋_GB2312" w:hAnsi="宋体" w:eastAsia="仿宋_GB2312" w:cs="宋体"/>
          <w:kern w:val="0"/>
          <w:sz w:val="32"/>
          <w:szCs w:val="32"/>
        </w:rPr>
        <w:t>公务用车运行费</w:t>
      </w:r>
      <w:r>
        <w:rPr>
          <w:rFonts w:hint="eastAsia" w:ascii="仿宋_GB2312" w:eastAsia="仿宋_GB2312"/>
          <w:sz w:val="32"/>
          <w:szCs w:val="32"/>
        </w:rPr>
        <w:t>预算数</w:t>
      </w:r>
      <w:r>
        <w:rPr>
          <w:rFonts w:ascii="仿宋_GB2312" w:eastAsia="仿宋_GB2312"/>
          <w:sz w:val="32"/>
          <w:szCs w:val="32"/>
        </w:rPr>
        <w:t>0</w:t>
      </w:r>
      <w:r>
        <w:rPr>
          <w:rFonts w:hint="eastAsia" w:ascii="仿宋_GB2312" w:eastAsia="仿宋_GB2312"/>
          <w:sz w:val="32"/>
          <w:szCs w:val="32"/>
        </w:rPr>
        <w:t>万元，决算数</w:t>
      </w:r>
      <w:r>
        <w:rPr>
          <w:rFonts w:ascii="仿宋_GB2312" w:eastAsia="仿宋_GB2312"/>
          <w:sz w:val="32"/>
          <w:szCs w:val="32"/>
        </w:rPr>
        <w:t>0</w:t>
      </w:r>
      <w:r>
        <w:rPr>
          <w:rFonts w:hint="eastAsia" w:ascii="仿宋_GB2312" w:eastAsia="仿宋_GB2312"/>
          <w:sz w:val="32"/>
          <w:szCs w:val="32"/>
        </w:rPr>
        <w:t>万元，预决算差异率</w:t>
      </w:r>
      <w:r>
        <w:rPr>
          <w:rFonts w:ascii="仿宋_GB2312" w:eastAsia="仿宋_GB2312"/>
          <w:sz w:val="32"/>
          <w:szCs w:val="32"/>
        </w:rPr>
        <w:t>0</w:t>
      </w:r>
      <w:r>
        <w:rPr>
          <w:rFonts w:hint="eastAsia" w:ascii="仿宋_GB2312" w:eastAsia="仿宋_GB2312"/>
          <w:sz w:val="32"/>
          <w:szCs w:val="32"/>
        </w:rPr>
        <w:t>%，主要原因是：无三公经费；</w:t>
      </w:r>
      <w:r>
        <w:rPr>
          <w:rFonts w:hint="eastAsia" w:ascii="仿宋_GB2312" w:hAnsi="宋体" w:eastAsia="仿宋_GB2312" w:cs="宋体"/>
          <w:kern w:val="0"/>
          <w:sz w:val="32"/>
          <w:szCs w:val="32"/>
        </w:rPr>
        <w:t>公务接待费</w:t>
      </w:r>
      <w:r>
        <w:rPr>
          <w:rFonts w:hint="eastAsia" w:ascii="仿宋_GB2312" w:eastAsia="仿宋_GB2312"/>
          <w:sz w:val="32"/>
          <w:szCs w:val="32"/>
        </w:rPr>
        <w:t>预算数</w:t>
      </w:r>
      <w:r>
        <w:rPr>
          <w:rFonts w:ascii="仿宋_GB2312" w:eastAsia="仿宋_GB2312"/>
          <w:sz w:val="32"/>
          <w:szCs w:val="32"/>
        </w:rPr>
        <w:t>0</w:t>
      </w:r>
      <w:r>
        <w:rPr>
          <w:rFonts w:hint="eastAsia" w:ascii="仿宋_GB2312" w:eastAsia="仿宋_GB2312"/>
          <w:sz w:val="32"/>
          <w:szCs w:val="32"/>
        </w:rPr>
        <w:t>万元，决算数</w:t>
      </w:r>
      <w:r>
        <w:rPr>
          <w:rFonts w:ascii="仿宋_GB2312" w:eastAsia="仿宋_GB2312"/>
          <w:sz w:val="32"/>
          <w:szCs w:val="32"/>
        </w:rPr>
        <w:t>0</w:t>
      </w:r>
      <w:r>
        <w:rPr>
          <w:rFonts w:hint="eastAsia" w:ascii="仿宋_GB2312" w:eastAsia="仿宋_GB2312"/>
          <w:sz w:val="32"/>
          <w:szCs w:val="32"/>
        </w:rPr>
        <w:t>万元，预决算差异率</w:t>
      </w:r>
      <w:r>
        <w:rPr>
          <w:rFonts w:ascii="仿宋_GB2312" w:eastAsia="仿宋_GB2312"/>
          <w:sz w:val="32"/>
          <w:szCs w:val="32"/>
        </w:rPr>
        <w:t>0</w:t>
      </w:r>
      <w:r>
        <w:rPr>
          <w:rFonts w:hint="eastAsia" w:ascii="仿宋_GB2312" w:eastAsia="仿宋_GB2312"/>
          <w:sz w:val="32"/>
          <w:szCs w:val="32"/>
        </w:rPr>
        <w:t>%，主要原因是：无此项开支。</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八、政府性基金预算收入支出决算情况说明</w:t>
      </w:r>
    </w:p>
    <w:p>
      <w:pPr>
        <w:ind w:firstLine="640" w:firstLineChars="200"/>
        <w:rPr>
          <w:rFonts w:ascii="仿宋_GB2312" w:eastAsia="仿宋_GB2312"/>
          <w:sz w:val="32"/>
          <w:szCs w:val="32"/>
        </w:rPr>
      </w:pPr>
      <w:r>
        <w:rPr>
          <w:rFonts w:hint="eastAsia" w:ascii="仿宋_GB2312" w:eastAsia="仿宋_GB2312"/>
          <w:sz w:val="32"/>
          <w:szCs w:val="32"/>
        </w:rPr>
        <w:t>我单位本年度无政府性基金预算财政拨款收入支出，政府性基金预算财政拨款收入支出决算表为空表。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九、其他重要事项的情况说明</w:t>
      </w:r>
    </w:p>
    <w:p>
      <w:pPr>
        <w:ind w:firstLine="640" w:firstLineChars="200"/>
        <w:outlineLvl w:val="2"/>
        <w:rPr>
          <w:rFonts w:ascii="黑体" w:hAnsi="黑体" w:eastAsia="黑体"/>
          <w:sz w:val="32"/>
          <w:szCs w:val="32"/>
        </w:rPr>
      </w:pPr>
      <w:r>
        <w:rPr>
          <w:rFonts w:hint="eastAsia" w:ascii="黑体" w:hAnsi="黑体" w:eastAsia="黑体"/>
          <w:sz w:val="32"/>
          <w:szCs w:val="32"/>
        </w:rPr>
        <w:t>（一）机关运行经费支出情况</w:t>
      </w:r>
    </w:p>
    <w:p>
      <w:pPr>
        <w:ind w:firstLine="640" w:firstLineChars="200"/>
        <w:rPr>
          <w:rFonts w:ascii="仿宋_GB2312" w:eastAsia="仿宋_GB2312"/>
          <w:sz w:val="32"/>
          <w:szCs w:val="32"/>
        </w:rPr>
      </w:pPr>
      <w:r>
        <w:rPr>
          <w:rFonts w:hint="eastAsia" w:ascii="仿宋_GB2312" w:eastAsia="仿宋_GB2312"/>
          <w:sz w:val="32"/>
          <w:szCs w:val="32"/>
        </w:rPr>
        <w:t>2019年度</w:t>
      </w:r>
      <w:r>
        <w:rPr>
          <w:rFonts w:ascii="仿宋_GB2312" w:eastAsia="仿宋_GB2312"/>
          <w:sz w:val="32"/>
          <w:szCs w:val="32"/>
        </w:rPr>
        <w:t>新疆伊犁州霍城县总工会</w:t>
      </w:r>
      <w:r>
        <w:rPr>
          <w:rFonts w:hint="eastAsia" w:ascii="仿宋_GB2312" w:eastAsia="仿宋_GB2312"/>
          <w:sz w:val="32"/>
          <w:szCs w:val="32"/>
        </w:rPr>
        <w:t>（行政单位）机关运行经费支出</w:t>
      </w:r>
      <w:r>
        <w:rPr>
          <w:rFonts w:ascii="仿宋_GB2312" w:eastAsia="仿宋_GB2312"/>
          <w:sz w:val="32"/>
          <w:szCs w:val="32"/>
        </w:rPr>
        <w:t>0.56</w:t>
      </w:r>
      <w:r>
        <w:rPr>
          <w:rFonts w:hint="eastAsia" w:ascii="仿宋_GB2312" w:eastAsia="仿宋_GB2312"/>
          <w:sz w:val="32"/>
          <w:szCs w:val="32"/>
        </w:rPr>
        <w:t>万元，比上年增加</w:t>
      </w:r>
      <w:r>
        <w:rPr>
          <w:rFonts w:ascii="仿宋_GB2312" w:eastAsia="仿宋_GB2312"/>
          <w:sz w:val="32"/>
          <w:szCs w:val="32"/>
        </w:rPr>
        <w:t>0.56</w:t>
      </w:r>
      <w:r>
        <w:rPr>
          <w:rFonts w:hint="eastAsia" w:ascii="仿宋_GB2312" w:eastAsia="仿宋_GB2312"/>
          <w:sz w:val="32"/>
          <w:szCs w:val="32"/>
        </w:rPr>
        <w:t>万元，增长</w:t>
      </w:r>
      <w:r>
        <w:rPr>
          <w:rFonts w:hint="eastAsia" w:ascii="仿宋_GB2312" w:eastAsia="仿宋_GB2312"/>
          <w:sz w:val="32"/>
          <w:szCs w:val="32"/>
          <w:lang w:val="en-US" w:eastAsia="zh-CN"/>
        </w:rPr>
        <w:t>10</w:t>
      </w:r>
      <w:r>
        <w:rPr>
          <w:rFonts w:ascii="仿宋_GB2312" w:eastAsia="仿宋_GB2312"/>
          <w:sz w:val="32"/>
          <w:szCs w:val="32"/>
        </w:rPr>
        <w:t>0</w:t>
      </w:r>
      <w:r>
        <w:rPr>
          <w:rFonts w:hint="eastAsia" w:ascii="仿宋_GB2312" w:eastAsia="仿宋_GB2312"/>
          <w:sz w:val="32"/>
          <w:szCs w:val="32"/>
        </w:rPr>
        <w:t>%，主要原因是：</w:t>
      </w:r>
      <w:r>
        <w:rPr>
          <w:rFonts w:hint="eastAsia" w:ascii="仿宋_GB2312" w:eastAsia="仿宋_GB2312"/>
          <w:sz w:val="32"/>
          <w:szCs w:val="32"/>
          <w:lang w:val="en-US" w:eastAsia="zh-CN"/>
        </w:rPr>
        <w:t>更新、维护补充办公用品</w:t>
      </w:r>
      <w:r>
        <w:rPr>
          <w:rFonts w:hint="eastAsia" w:ascii="仿宋_GB2312" w:eastAsia="仿宋_GB2312"/>
          <w:sz w:val="32"/>
          <w:szCs w:val="32"/>
        </w:rPr>
        <w:t>。</w:t>
      </w:r>
    </w:p>
    <w:p>
      <w:pPr>
        <w:ind w:firstLine="640" w:firstLineChars="200"/>
        <w:outlineLvl w:val="2"/>
        <w:rPr>
          <w:rFonts w:ascii="黑体" w:hAnsi="黑体" w:eastAsia="黑体"/>
          <w:sz w:val="32"/>
          <w:szCs w:val="32"/>
        </w:rPr>
      </w:pPr>
      <w:r>
        <w:rPr>
          <w:rFonts w:hint="eastAsia" w:ascii="黑体" w:hAnsi="黑体" w:eastAsia="黑体"/>
          <w:sz w:val="32"/>
          <w:szCs w:val="32"/>
        </w:rPr>
        <w:t>（二）政府采购情况</w:t>
      </w:r>
    </w:p>
    <w:p>
      <w:pPr>
        <w:ind w:firstLine="640" w:firstLineChars="200"/>
        <w:rPr>
          <w:rFonts w:ascii="仿宋_GB2312" w:eastAsia="仿宋_GB2312"/>
          <w:sz w:val="32"/>
          <w:szCs w:val="32"/>
        </w:rPr>
      </w:pPr>
      <w:r>
        <w:rPr>
          <w:rFonts w:hint="eastAsia" w:ascii="仿宋_GB2312" w:eastAsia="仿宋_GB2312"/>
          <w:sz w:val="32"/>
          <w:szCs w:val="32"/>
        </w:rPr>
        <w:t>2019年度政府采购支出总额</w:t>
      </w:r>
      <w:r>
        <w:rPr>
          <w:rFonts w:ascii="仿宋_GB2312" w:eastAsia="仿宋_GB2312"/>
          <w:sz w:val="32"/>
          <w:szCs w:val="32"/>
        </w:rPr>
        <w:t>0</w:t>
      </w:r>
      <w:r>
        <w:rPr>
          <w:rFonts w:hint="eastAsia" w:ascii="仿宋_GB2312" w:eastAsia="仿宋_GB2312"/>
          <w:sz w:val="32"/>
          <w:szCs w:val="32"/>
        </w:rPr>
        <w:t>万元，其中：政府采购货物支出</w:t>
      </w:r>
      <w:r>
        <w:rPr>
          <w:rFonts w:ascii="仿宋_GB2312" w:eastAsia="仿宋_GB2312"/>
          <w:sz w:val="32"/>
          <w:szCs w:val="32"/>
        </w:rPr>
        <w:t>0</w:t>
      </w:r>
      <w:r>
        <w:rPr>
          <w:rFonts w:hint="eastAsia" w:ascii="仿宋_GB2312" w:eastAsia="仿宋_GB2312"/>
          <w:sz w:val="32"/>
          <w:szCs w:val="32"/>
        </w:rPr>
        <w:t>万元、政府采购工程支出</w:t>
      </w:r>
      <w:r>
        <w:rPr>
          <w:rFonts w:ascii="仿宋_GB2312" w:eastAsia="仿宋_GB2312"/>
          <w:sz w:val="32"/>
          <w:szCs w:val="32"/>
        </w:rPr>
        <w:t>0</w:t>
      </w:r>
      <w:r>
        <w:rPr>
          <w:rFonts w:hint="eastAsia" w:ascii="仿宋_GB2312" w:eastAsia="仿宋_GB2312"/>
          <w:sz w:val="32"/>
          <w:szCs w:val="32"/>
        </w:rPr>
        <w:t>万元、政府采购服务支出</w:t>
      </w:r>
      <w:r>
        <w:rPr>
          <w:rFonts w:ascii="仿宋_GB2312" w:eastAsia="仿宋_GB2312"/>
          <w:sz w:val="32"/>
          <w:szCs w:val="32"/>
        </w:rPr>
        <w:t>0</w:t>
      </w:r>
      <w:r>
        <w:rPr>
          <w:rFonts w:hint="eastAsia" w:ascii="仿宋_GB2312" w:eastAsia="仿宋_GB2312"/>
          <w:sz w:val="32"/>
          <w:szCs w:val="32"/>
        </w:rPr>
        <w:t>万元。</w:t>
      </w:r>
    </w:p>
    <w:p>
      <w:pPr>
        <w:ind w:firstLine="640" w:firstLineChars="200"/>
        <w:rPr>
          <w:rFonts w:ascii="仿宋_GB2312" w:eastAsia="仿宋_GB2312"/>
          <w:sz w:val="32"/>
          <w:szCs w:val="32"/>
        </w:rPr>
      </w:pPr>
      <w:r>
        <w:rPr>
          <w:rFonts w:hint="eastAsia" w:ascii="仿宋_GB2312" w:eastAsia="仿宋_GB2312"/>
          <w:sz w:val="32"/>
          <w:szCs w:val="32"/>
        </w:rPr>
        <w:t>授予中小企业合同金额</w:t>
      </w:r>
      <w:r>
        <w:rPr>
          <w:rFonts w:ascii="仿宋_GB2312" w:eastAsia="仿宋_GB2312"/>
          <w:sz w:val="32"/>
          <w:szCs w:val="32"/>
        </w:rPr>
        <w:t>0</w:t>
      </w:r>
      <w:r>
        <w:rPr>
          <w:rFonts w:hint="eastAsia" w:ascii="仿宋_GB2312" w:eastAsia="仿宋_GB2312"/>
          <w:sz w:val="32"/>
          <w:szCs w:val="32"/>
        </w:rPr>
        <w:t>万元，占政府采购支出总额的</w:t>
      </w:r>
      <w:r>
        <w:rPr>
          <w:rFonts w:ascii="仿宋_GB2312" w:eastAsia="仿宋_GB2312"/>
          <w:sz w:val="32"/>
          <w:szCs w:val="32"/>
        </w:rPr>
        <w:t>0</w:t>
      </w:r>
      <w:r>
        <w:rPr>
          <w:rFonts w:hint="eastAsia" w:ascii="仿宋_GB2312" w:eastAsia="仿宋_GB2312"/>
          <w:sz w:val="32"/>
          <w:szCs w:val="32"/>
        </w:rPr>
        <w:t>%，其中：授予小微企业合同金额</w:t>
      </w:r>
      <w:r>
        <w:rPr>
          <w:rFonts w:ascii="仿宋_GB2312" w:eastAsia="仿宋_GB2312"/>
          <w:sz w:val="32"/>
          <w:szCs w:val="32"/>
        </w:rPr>
        <w:t>0</w:t>
      </w:r>
      <w:r>
        <w:rPr>
          <w:rFonts w:hint="eastAsia" w:ascii="仿宋_GB2312" w:eastAsia="仿宋_GB2312"/>
          <w:sz w:val="32"/>
          <w:szCs w:val="32"/>
        </w:rPr>
        <w:t>万元，占政府采购支出总额的</w:t>
      </w:r>
      <w:r>
        <w:rPr>
          <w:rFonts w:ascii="仿宋_GB2312" w:eastAsia="仿宋_GB2312"/>
          <w:sz w:val="32"/>
          <w:szCs w:val="32"/>
        </w:rPr>
        <w:t>0</w:t>
      </w:r>
      <w:r>
        <w:rPr>
          <w:rFonts w:hint="eastAsia" w:ascii="仿宋_GB2312" w:eastAsia="仿宋_GB2312"/>
          <w:sz w:val="32"/>
          <w:szCs w:val="32"/>
        </w:rPr>
        <w:t>%。</w:t>
      </w:r>
    </w:p>
    <w:p>
      <w:pPr>
        <w:ind w:firstLine="640" w:firstLineChars="200"/>
        <w:outlineLvl w:val="2"/>
        <w:rPr>
          <w:rFonts w:ascii="黑体" w:hAnsi="黑体" w:eastAsia="黑体"/>
          <w:sz w:val="32"/>
          <w:szCs w:val="32"/>
        </w:rPr>
      </w:pPr>
      <w:r>
        <w:rPr>
          <w:rFonts w:hint="eastAsia" w:ascii="黑体" w:hAnsi="黑体" w:eastAsia="黑体"/>
          <w:sz w:val="32"/>
          <w:szCs w:val="32"/>
        </w:rPr>
        <w:t>（三）国有资产占用情况说明</w:t>
      </w:r>
    </w:p>
    <w:p>
      <w:pPr>
        <w:ind w:firstLine="640" w:firstLineChars="200"/>
        <w:rPr>
          <w:rFonts w:ascii="仿宋_GB2312" w:eastAsia="仿宋_GB2312"/>
          <w:sz w:val="32"/>
          <w:szCs w:val="32"/>
        </w:rPr>
      </w:pPr>
      <w:r>
        <w:rPr>
          <w:rFonts w:hint="eastAsia" w:ascii="仿宋_GB2312" w:eastAsia="仿宋_GB2312"/>
          <w:sz w:val="32"/>
          <w:szCs w:val="32"/>
        </w:rPr>
        <w:t>截止2019年12月31日，单位共有房屋</w:t>
      </w:r>
      <w:r>
        <w:rPr>
          <w:rFonts w:ascii="仿宋_GB2312" w:eastAsia="仿宋_GB2312"/>
          <w:sz w:val="32"/>
          <w:szCs w:val="32"/>
        </w:rPr>
        <w:t>0</w:t>
      </w:r>
      <w:r>
        <w:rPr>
          <w:rFonts w:hint="eastAsia" w:ascii="仿宋_GB2312" w:eastAsia="仿宋_GB2312"/>
          <w:sz w:val="32"/>
          <w:szCs w:val="32"/>
        </w:rPr>
        <w:t>（平方米），价值</w:t>
      </w:r>
      <w:r>
        <w:rPr>
          <w:rFonts w:ascii="仿宋_GB2312" w:eastAsia="仿宋_GB2312"/>
          <w:sz w:val="32"/>
          <w:szCs w:val="32"/>
        </w:rPr>
        <w:t>0</w:t>
      </w:r>
      <w:r>
        <w:rPr>
          <w:rFonts w:hint="eastAsia" w:ascii="仿宋_GB2312" w:eastAsia="仿宋_GB2312"/>
          <w:sz w:val="32"/>
          <w:szCs w:val="32"/>
        </w:rPr>
        <w:t>万元。车辆</w:t>
      </w:r>
      <w:r>
        <w:rPr>
          <w:rFonts w:ascii="仿宋_GB2312" w:eastAsia="仿宋_GB2312"/>
          <w:sz w:val="32"/>
          <w:szCs w:val="32"/>
        </w:rPr>
        <w:t>0</w:t>
      </w:r>
      <w:r>
        <w:rPr>
          <w:rFonts w:hint="eastAsia" w:ascii="仿宋_GB2312" w:eastAsia="仿宋_GB2312"/>
          <w:sz w:val="32"/>
          <w:szCs w:val="32"/>
        </w:rPr>
        <w:t>辆，价</w:t>
      </w:r>
      <w:bookmarkStart w:id="0" w:name="_GoBack"/>
      <w:bookmarkEnd w:id="0"/>
      <w:r>
        <w:rPr>
          <w:rFonts w:hint="eastAsia" w:ascii="仿宋_GB2312" w:eastAsia="仿宋_GB2312"/>
          <w:sz w:val="32"/>
          <w:szCs w:val="32"/>
        </w:rPr>
        <w:t>值</w:t>
      </w:r>
      <w:r>
        <w:rPr>
          <w:rFonts w:ascii="仿宋_GB2312" w:eastAsia="仿宋_GB2312"/>
          <w:sz w:val="32"/>
          <w:szCs w:val="32"/>
        </w:rPr>
        <w:t>0</w:t>
      </w:r>
      <w:r>
        <w:rPr>
          <w:rFonts w:hint="eastAsia" w:ascii="仿宋_GB2312" w:eastAsia="仿宋_GB2312"/>
          <w:sz w:val="32"/>
          <w:szCs w:val="32"/>
        </w:rPr>
        <w:t>万元，其中：副部（省）级及以上领导用车</w:t>
      </w:r>
      <w:r>
        <w:rPr>
          <w:rFonts w:ascii="仿宋_GB2312" w:eastAsia="仿宋_GB2312"/>
          <w:sz w:val="32"/>
          <w:szCs w:val="32"/>
        </w:rPr>
        <w:t>0</w:t>
      </w:r>
      <w:r>
        <w:rPr>
          <w:rFonts w:hint="eastAsia" w:ascii="仿宋_GB2312" w:eastAsia="仿宋_GB2312"/>
          <w:sz w:val="32"/>
          <w:szCs w:val="32"/>
        </w:rPr>
        <w:t>辆、主要领导干部用车</w:t>
      </w:r>
      <w:r>
        <w:rPr>
          <w:rFonts w:ascii="仿宋_GB2312" w:eastAsia="仿宋_GB2312"/>
          <w:sz w:val="32"/>
          <w:szCs w:val="32"/>
        </w:rPr>
        <w:t>0</w:t>
      </w:r>
      <w:r>
        <w:rPr>
          <w:rFonts w:hint="eastAsia" w:ascii="仿宋_GB2312" w:eastAsia="仿宋_GB2312"/>
          <w:sz w:val="32"/>
          <w:szCs w:val="32"/>
        </w:rPr>
        <w:t>辆、机要通信用车</w:t>
      </w:r>
      <w:r>
        <w:rPr>
          <w:rFonts w:ascii="仿宋_GB2312" w:eastAsia="仿宋_GB2312"/>
          <w:sz w:val="32"/>
          <w:szCs w:val="32"/>
        </w:rPr>
        <w:t>0</w:t>
      </w:r>
      <w:r>
        <w:rPr>
          <w:rFonts w:hint="eastAsia" w:ascii="仿宋_GB2312" w:eastAsia="仿宋_GB2312"/>
          <w:sz w:val="32"/>
          <w:szCs w:val="32"/>
        </w:rPr>
        <w:t>辆、应急保障用车</w:t>
      </w:r>
      <w:r>
        <w:rPr>
          <w:rFonts w:ascii="仿宋_GB2312" w:eastAsia="仿宋_GB2312"/>
          <w:sz w:val="32"/>
          <w:szCs w:val="32"/>
        </w:rPr>
        <w:t>0</w:t>
      </w:r>
      <w:r>
        <w:rPr>
          <w:rFonts w:hint="eastAsia" w:ascii="仿宋_GB2312" w:eastAsia="仿宋_GB2312"/>
          <w:sz w:val="32"/>
          <w:szCs w:val="32"/>
        </w:rPr>
        <w:t>辆、执法执勤用车</w:t>
      </w:r>
      <w:r>
        <w:rPr>
          <w:rFonts w:ascii="仿宋_GB2312" w:eastAsia="仿宋_GB2312"/>
          <w:sz w:val="32"/>
          <w:szCs w:val="32"/>
        </w:rPr>
        <w:t>0</w:t>
      </w:r>
      <w:r>
        <w:rPr>
          <w:rFonts w:hint="eastAsia" w:ascii="仿宋_GB2312" w:eastAsia="仿宋_GB2312"/>
          <w:sz w:val="32"/>
          <w:szCs w:val="32"/>
        </w:rPr>
        <w:t>辆、特种专业技术用车</w:t>
      </w:r>
      <w:r>
        <w:rPr>
          <w:rFonts w:ascii="仿宋_GB2312" w:eastAsia="仿宋_GB2312"/>
          <w:sz w:val="32"/>
          <w:szCs w:val="32"/>
        </w:rPr>
        <w:t>0</w:t>
      </w:r>
      <w:r>
        <w:rPr>
          <w:rFonts w:hint="eastAsia" w:ascii="仿宋_GB2312" w:eastAsia="仿宋_GB2312"/>
          <w:sz w:val="32"/>
          <w:szCs w:val="32"/>
        </w:rPr>
        <w:t>辆、离退休干部用车</w:t>
      </w:r>
      <w:r>
        <w:rPr>
          <w:rFonts w:ascii="仿宋_GB2312" w:eastAsia="仿宋_GB2312"/>
          <w:sz w:val="32"/>
          <w:szCs w:val="32"/>
        </w:rPr>
        <w:t>0</w:t>
      </w:r>
      <w:r>
        <w:rPr>
          <w:rFonts w:hint="eastAsia" w:ascii="仿宋_GB2312" w:eastAsia="仿宋_GB2312"/>
          <w:sz w:val="32"/>
          <w:szCs w:val="32"/>
        </w:rPr>
        <w:t>辆、其他用车</w:t>
      </w:r>
      <w:r>
        <w:rPr>
          <w:rFonts w:ascii="仿宋_GB2312" w:eastAsia="仿宋_GB2312"/>
          <w:sz w:val="32"/>
          <w:szCs w:val="32"/>
        </w:rPr>
        <w:t>0</w:t>
      </w:r>
      <w:r>
        <w:rPr>
          <w:rFonts w:hint="eastAsia" w:ascii="仿宋_GB2312" w:eastAsia="仿宋_GB2312"/>
          <w:sz w:val="32"/>
          <w:szCs w:val="32"/>
        </w:rPr>
        <w:t>辆，其他用车主要是：无其他用车；单位价值50万元以上通用设备</w:t>
      </w:r>
      <w:r>
        <w:rPr>
          <w:rFonts w:ascii="仿宋_GB2312" w:eastAsia="仿宋_GB2312"/>
          <w:sz w:val="32"/>
          <w:szCs w:val="32"/>
        </w:rPr>
        <w:t>0</w:t>
      </w:r>
      <w:r>
        <w:rPr>
          <w:rFonts w:hint="eastAsia" w:ascii="仿宋_GB2312" w:eastAsia="仿宋_GB2312"/>
          <w:sz w:val="32"/>
          <w:szCs w:val="32"/>
        </w:rPr>
        <w:t>台（套）、单位价值100万元以上专用设备</w:t>
      </w:r>
      <w:r>
        <w:rPr>
          <w:rFonts w:ascii="仿宋_GB2312" w:eastAsia="仿宋_GB2312"/>
          <w:sz w:val="32"/>
          <w:szCs w:val="32"/>
        </w:rPr>
        <w:t>0</w:t>
      </w:r>
      <w:r>
        <w:rPr>
          <w:rFonts w:hint="eastAsia" w:ascii="仿宋_GB2312" w:eastAsia="仿宋_GB2312"/>
          <w:sz w:val="32"/>
          <w:szCs w:val="32"/>
        </w:rPr>
        <w:t>台（套）。</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十、预算绩效的情况说明</w:t>
      </w:r>
    </w:p>
    <w:p>
      <w:pPr>
        <w:ind w:firstLine="640" w:firstLineChars="200"/>
        <w:rPr>
          <w:rFonts w:ascii="仿宋_GB2312" w:eastAsia="仿宋_GB2312"/>
          <w:sz w:val="32"/>
          <w:szCs w:val="32"/>
        </w:rPr>
      </w:pPr>
      <w:r>
        <w:rPr>
          <w:rFonts w:hint="eastAsia" w:ascii="仿宋_GB2312" w:eastAsia="仿宋_GB2312"/>
          <w:sz w:val="32"/>
          <w:szCs w:val="32"/>
        </w:rPr>
        <w:t>根据预算绩效管理要求，我单位2019年度开展预算绩效评价项目0个，共涉及资金0万元。预算绩效管理取得的成效：无。发现的问题及原因：无。下一步改进措施：无。具体项目自评情况附项目支出绩效自评表。</w:t>
      </w: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jc w:val="center"/>
        <w:outlineLvl w:val="0"/>
        <w:rPr>
          <w:rFonts w:ascii="黑体" w:hAnsi="黑体" w:eastAsia="黑体"/>
          <w:sz w:val="32"/>
          <w:szCs w:val="32"/>
        </w:rPr>
      </w:pPr>
      <w:r>
        <w:rPr>
          <w:rFonts w:hint="eastAsia" w:ascii="黑体" w:hAnsi="黑体" w:eastAsia="黑体"/>
          <w:sz w:val="32"/>
          <w:szCs w:val="32"/>
        </w:rPr>
        <w:t>第三部分专业名词解释</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第四部分部门决算报表（见附表）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一、《收入支出决算总表》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二、《收入决算表》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三、《支出决算表》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四、《财政拨款收入支出决算总表》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五、《一般公共预算财政拨款支出决算表》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七、《一般公共预算财政拨款“三公”经费支出决算表》</w:t>
      </w:r>
    </w:p>
    <w:p>
      <w:pPr>
        <w:ind w:firstLine="640" w:firstLineChars="200"/>
        <w:outlineLvl w:val="1"/>
        <w:rPr>
          <w:rFonts w:ascii="黑体" w:hAnsi="黑体" w:eastAsia="黑体" w:cs="宋体"/>
          <w:bCs/>
          <w:kern w:val="0"/>
          <w:sz w:val="32"/>
          <w:szCs w:val="32"/>
        </w:rPr>
        <w:sectPr>
          <w:footerReference r:id="rId3" w:type="default"/>
          <w:pgSz w:w="11906" w:h="16838"/>
          <w:pgMar w:top="1440" w:right="1800" w:bottom="1440" w:left="1800" w:header="851" w:footer="992" w:gutter="0"/>
          <w:pgNumType w:start="1"/>
          <w:cols w:space="720" w:num="1"/>
          <w:docGrid w:type="lines" w:linePitch="312" w:charSpace="0"/>
        </w:sectPr>
      </w:pPr>
      <w:r>
        <w:rPr>
          <w:rFonts w:hint="eastAsia" w:ascii="黑体" w:hAnsi="黑体" w:eastAsia="黑体" w:cs="宋体"/>
          <w:bCs/>
          <w:kern w:val="0"/>
          <w:sz w:val="32"/>
          <w:szCs w:val="32"/>
        </w:rPr>
        <w:t>八、《政府性基金预算财政拨款收入支出决算表》</w:t>
      </w:r>
    </w:p>
    <w:p>
      <w:pPr>
        <w:ind w:firstLine="640" w:firstLineChars="200"/>
        <w:outlineLvl w:val="1"/>
        <w:rPr>
          <w:rFonts w:ascii="黑体" w:hAnsi="黑体" w:eastAsia="黑体" w:cs="宋体"/>
          <w:bCs/>
          <w:kern w:val="0"/>
          <w:sz w:val="32"/>
          <w:szCs w:val="32"/>
        </w:rPr>
      </w:pPr>
    </w:p>
    <w:sectPr>
      <w:footerReference r:id="rId4" w:type="default"/>
      <w:type w:val="continuous"/>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黑体">
    <w:panose1 w:val="02010609060101010101"/>
    <w:charset w:val="86"/>
    <w:family w:val="swiss"/>
    <w:pitch w:val="default"/>
    <w:sig w:usb0="800002BF" w:usb1="38CF7CFA" w:usb2="00000016" w:usb3="00000000" w:csb0="00040001"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swiss"/>
    <w:pitch w:val="default"/>
    <w:sig w:usb0="00000000" w:usb1="00000000" w:usb2="0000000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等线">
    <w:altName w:val="宋体"/>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微软雅黑">
    <w:panose1 w:val="020B0503020204020204"/>
    <w:charset w:val="86"/>
    <w:family w:val="script"/>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仿宋">
    <w:panose1 w:val="02010609060101010101"/>
    <w:charset w:val="86"/>
    <w:family w:val="swiss"/>
    <w:pitch w:val="default"/>
    <w:sig w:usb0="800002BF" w:usb1="38CF7CFA" w:usb2="00000016" w:usb3="00000000" w:csb0="00040001"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00002FF" w:usb1="4000ACFF" w:usb2="00000001" w:usb3="00000000" w:csb0="2000019F" w:csb1="00000000"/>
  </w:font>
  <w:font w:name="仿宋_GB2312">
    <w:altName w:val="仿宋"/>
    <w:panose1 w:val="00000000000000000000"/>
    <w:charset w:val="86"/>
    <w:family w:val="roman"/>
    <w:pitch w:val="default"/>
    <w:sig w:usb0="00000000" w:usb1="00000000" w:usb2="00000000" w:usb3="00000000" w:csb0="00040000" w:csb1="00000000"/>
  </w:font>
  <w:font w:name="仿宋_GB2312">
    <w:altName w:val="仿宋"/>
    <w:panose1 w:val="02010609030101010101"/>
    <w:charset w:val="86"/>
    <w:family w:val="roman"/>
    <w:pitch w:val="default"/>
    <w:sig w:usb0="00000000" w:usb1="00000000" w:usb2="00000000" w:usb3="00000000" w:csb0="00040000" w:csb1="00000000"/>
  </w:font>
  <w:font w:name="仿宋_GB2312">
    <w:altName w:val="仿宋"/>
    <w:panose1 w:val="02010609030101010101"/>
    <w:charset w:val="86"/>
    <w:family w:val="decorative"/>
    <w:pitch w:val="default"/>
    <w:sig w:usb0="00000000" w:usb1="00000000" w:usb2="00000000" w:usb3="00000000" w:csb0="00040000" w:csb1="00000000"/>
  </w:font>
  <w:font w:name="仿宋_GB2312">
    <w:altName w:val="仿宋"/>
    <w:panose1 w:val="02010609030101010101"/>
    <w:charset w:val="86"/>
    <w:family w:val="swiss"/>
    <w:pitch w:val="default"/>
    <w:sig w:usb0="00000000" w:usb1="00000000" w:usb2="00000000" w:usb3="00000000" w:csb0="00040000" w:csb1="00000000"/>
  </w:font>
  <w:font w:name="Calibri">
    <w:panose1 w:val="020F0502020204030204"/>
    <w:charset w:val="00"/>
    <w:family w:val="modern"/>
    <w:pitch w:val="default"/>
    <w:sig w:usb0="E00002FF" w:usb1="4000ACFF" w:usb2="00000001" w:usb3="00000000" w:csb0="2000019F" w:csb1="00000000"/>
  </w:font>
  <w:font w:name="仿宋">
    <w:panose1 w:val="02010609060101010101"/>
    <w:charset w:val="86"/>
    <w:family w:val="roman"/>
    <w:pitch w:val="default"/>
    <w:sig w:usb0="800002BF" w:usb1="38CF7CFA" w:usb2="00000016" w:usb3="00000000" w:csb0="00040001" w:csb1="00000000"/>
  </w:font>
  <w:font w:name="仿宋">
    <w:panose1 w:val="02010609060101010101"/>
    <w:charset w:val="86"/>
    <w:family w:val="decorative"/>
    <w:pitch w:val="default"/>
    <w:sig w:usb0="800002BF" w:usb1="38CF7CFA" w:usb2="00000016" w:usb3="00000000" w:csb0="00040001"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2FF" w:usb1="400004FF" w:usb2="0000000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4"/>
    </w:pPr>
    <w:r>
      <w:pict>
        <v:shape id="_x0000_s2050" o:spid="_x0000_s2050"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joinstyle="miter"/>
          <v:imagedata o:title=""/>
          <o:lock v:ext="edit"/>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4"/>
    </w:pPr>
    <w:r>
      <w:pict>
        <v:shape id="_x0000_s2049" o:spid="_x0000_s2049"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joinstyle="miter"/>
          <v:imagedata o:title=""/>
          <o:lock v:ext="edit"/>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085"/>
    <w:rsid w:val="00013D0D"/>
    <w:rsid w:val="00015341"/>
    <w:rsid w:val="00034FC8"/>
    <w:rsid w:val="00054B86"/>
    <w:rsid w:val="000A1F9E"/>
    <w:rsid w:val="000D327C"/>
    <w:rsid w:val="00126D47"/>
    <w:rsid w:val="00197EB4"/>
    <w:rsid w:val="001D7DE3"/>
    <w:rsid w:val="001E387F"/>
    <w:rsid w:val="00203B4A"/>
    <w:rsid w:val="00205DF4"/>
    <w:rsid w:val="00257C46"/>
    <w:rsid w:val="002B0D8F"/>
    <w:rsid w:val="002B7420"/>
    <w:rsid w:val="002C4A14"/>
    <w:rsid w:val="002E2F25"/>
    <w:rsid w:val="003143D1"/>
    <w:rsid w:val="00330951"/>
    <w:rsid w:val="003C2842"/>
    <w:rsid w:val="003E1399"/>
    <w:rsid w:val="003E5FDB"/>
    <w:rsid w:val="00460400"/>
    <w:rsid w:val="00467AA5"/>
    <w:rsid w:val="00494DFF"/>
    <w:rsid w:val="00496398"/>
    <w:rsid w:val="004B1179"/>
    <w:rsid w:val="004B2E3F"/>
    <w:rsid w:val="004C320B"/>
    <w:rsid w:val="004D2E92"/>
    <w:rsid w:val="004E07A9"/>
    <w:rsid w:val="005040D8"/>
    <w:rsid w:val="00544085"/>
    <w:rsid w:val="00597FDC"/>
    <w:rsid w:val="00602421"/>
    <w:rsid w:val="0065381A"/>
    <w:rsid w:val="00694170"/>
    <w:rsid w:val="00740961"/>
    <w:rsid w:val="00752542"/>
    <w:rsid w:val="0076245D"/>
    <w:rsid w:val="007716BE"/>
    <w:rsid w:val="0079328D"/>
    <w:rsid w:val="007A29F3"/>
    <w:rsid w:val="007A3352"/>
    <w:rsid w:val="008640C7"/>
    <w:rsid w:val="008A1D36"/>
    <w:rsid w:val="008E0BE2"/>
    <w:rsid w:val="009251F7"/>
    <w:rsid w:val="009764A8"/>
    <w:rsid w:val="00985B11"/>
    <w:rsid w:val="009A2AF5"/>
    <w:rsid w:val="009E51FD"/>
    <w:rsid w:val="00A41D58"/>
    <w:rsid w:val="00A94CDE"/>
    <w:rsid w:val="00AC1B7A"/>
    <w:rsid w:val="00AC7C38"/>
    <w:rsid w:val="00AF26D1"/>
    <w:rsid w:val="00B562C4"/>
    <w:rsid w:val="00B92BC8"/>
    <w:rsid w:val="00BE2864"/>
    <w:rsid w:val="00C00738"/>
    <w:rsid w:val="00C0361D"/>
    <w:rsid w:val="00C06295"/>
    <w:rsid w:val="00C24EF4"/>
    <w:rsid w:val="00CD1B13"/>
    <w:rsid w:val="00D6662F"/>
    <w:rsid w:val="00D75105"/>
    <w:rsid w:val="00D803A8"/>
    <w:rsid w:val="00D87E1F"/>
    <w:rsid w:val="00DE468A"/>
    <w:rsid w:val="00E2499A"/>
    <w:rsid w:val="00E56879"/>
    <w:rsid w:val="00E85F32"/>
    <w:rsid w:val="00ED26EA"/>
    <w:rsid w:val="00EF3F7E"/>
    <w:rsid w:val="00F10BFD"/>
    <w:rsid w:val="00F138DF"/>
    <w:rsid w:val="00F279B8"/>
    <w:rsid w:val="00F41C31"/>
    <w:rsid w:val="00F60976"/>
    <w:rsid w:val="02F05145"/>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unhideWhenUsed/>
    <w:uiPriority w:val="1"/>
  </w:style>
  <w:style w:type="table" w:default="1" w:styleId="9">
    <w:name w:val="Normal Table"/>
    <w:unhideWhenUsed/>
    <w:uiPriority w:val="99"/>
    <w:tblPr>
      <w:tblLayout w:type="fixed"/>
      <w:tblCellMar>
        <w:top w:w="0" w:type="dxa"/>
        <w:left w:w="108" w:type="dxa"/>
        <w:bottom w:w="0" w:type="dxa"/>
        <w:right w:w="108" w:type="dxa"/>
      </w:tblCellMar>
    </w:tblPr>
  </w:style>
  <w:style w:type="paragraph" w:styleId="2">
    <w:name w:val="annotation text"/>
    <w:basedOn w:val="1"/>
    <w:uiPriority w:val="0"/>
    <w:pPr>
      <w:jc w:val="left"/>
    </w:pPr>
  </w:style>
  <w:style w:type="paragraph" w:styleId="3">
    <w:name w:val="toc 3"/>
    <w:basedOn w:val="1"/>
    <w:next w:val="1"/>
    <w:uiPriority w:val="0"/>
    <w:pPr>
      <w:ind w:left="840" w:leftChars="400"/>
    </w:pPr>
  </w:style>
  <w:style w:type="paragraph" w:styleId="4">
    <w:name w:val="footer"/>
    <w:basedOn w:val="1"/>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uiPriority w:val="0"/>
  </w:style>
  <w:style w:type="paragraph" w:styleId="7">
    <w:name w:val="toc 2"/>
    <w:basedOn w:val="1"/>
    <w:next w:val="1"/>
    <w:uiPriority w:val="0"/>
    <w:pPr>
      <w:ind w:left="420" w:leftChars="200"/>
    </w:pPr>
  </w:style>
  <w:style w:type="paragraph" w:customStyle="1" w:styleId="10">
    <w:name w:val="WPSOffice手动目录 3"/>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50"/>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831</Words>
  <Characters>4738</Characters>
  <Lines>39</Lines>
  <Paragraphs>11</Paragraphs>
  <ScaleCrop>false</ScaleCrop>
  <LinksUpToDate>false</LinksUpToDate>
  <CharactersWithSpaces>5558</CharactersWithSpaces>
  <Application>WPS Office_10.8.0.5391_F1E327BC-269C-435d-A152-05C5408002CA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2020-08-16T14:27:00Z</dcterms:created>
  <dc:creator>胡 锦岩</dc:creator>
  <cp:lastModifiedBy>Administrator</cp:lastModifiedBy>
  <dcterms:modified xsi:type="dcterms:W3CDTF">2020-11-06T07:42:31Z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2052-10.8.0.5391</vt:lpwstr>
  </property>
</Properties>
</file>