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新疆伊犁州霍城县人民代表大会常务委员会办公室</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一）在本行政区域内，保证宪法、法律、行政法规和上级人民代表大会及其常委会决议的遵守和执行；（二）领导、主持县人民代表大会代表的选举；（三）召集县人民代表大会会议；讨论、决定本县内的政治、经济、教育、科学、文化、卫生、环境和资源保护、民政、民族等工作的重大事项；根据县人民政府的建议，决定对本县内的国民经济和社会发展计划、预算的部分变更；（四）监督县人民政府、人民法院和人民检察院的工作，联系县人民代表大会代表，受理人民群众对上述机关和国家工作人员的申诉和意见；撤销乡镇人民代表大会及人大主席团的不适当的决议；撤销县人民政府的不适当的决议和命令；（五）在县人民代表大会闭会期间，决定副县长的个别任免；在县长和人民法院院长、人民检察院检察长因故不能担任职务的时候，从县人民政府、人民法院、人民检察院副职领导人员中决定代理的人选。决定代理检察长，须报县人民检察院和人大常委会备案；（六）根据县长的提名，决定县人民政府办公室主任、各序列局局长的任免；按照人民法院组织法和人民检察院组织法的规定，任免人民法院副院长、庭长、副庭长、审判委员会委员、审判员，任免人民检察院副检察长、检察委员会委员、检察员；（七）在县人民代表大会闭会期间，决定撤销个别副县长；决定撤销由它任命的县人民政府其他组成人员和人民法院副院长、庭长、副庭长、审判委员会委员、审判员，人民检察院副检察长、检察委员会委员、检察员；（八）在县人民代表大会闭会期间，补选州人民代表大会出缺的代表和罢免个别代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新疆伊犁州霍城县人民代表大会常务委员会办公室</w:t>
      </w:r>
      <w:r>
        <w:rPr>
          <w:rFonts w:hint="eastAsia" w:ascii="仿宋_GB2312" w:eastAsia="仿宋_GB2312"/>
          <w:sz w:val="32"/>
          <w:szCs w:val="32"/>
        </w:rPr>
        <w:t>2019年度，实有人数</w:t>
      </w:r>
      <w:r>
        <w:rPr>
          <w:rFonts w:ascii="仿宋_GB2312" w:eastAsia="仿宋_GB2312"/>
          <w:sz w:val="32"/>
          <w:szCs w:val="32"/>
        </w:rPr>
        <w:t>20</w:t>
      </w:r>
      <w:r>
        <w:rPr>
          <w:rFonts w:hint="eastAsia" w:ascii="仿宋_GB2312" w:eastAsia="仿宋_GB2312"/>
          <w:sz w:val="32"/>
          <w:szCs w:val="32"/>
        </w:rPr>
        <w:t>人，其中：在职人员</w:t>
      </w:r>
      <w:r>
        <w:rPr>
          <w:rFonts w:ascii="仿宋_GB2312" w:eastAsia="仿宋_GB2312"/>
          <w:sz w:val="32"/>
          <w:szCs w:val="32"/>
        </w:rPr>
        <w:t>20</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新疆伊犁州霍城县人民代表大会常务委员会办公室</w:t>
      </w:r>
      <w:r>
        <w:rPr>
          <w:rFonts w:hint="eastAsia" w:ascii="仿宋_GB2312" w:eastAsia="仿宋_GB2312"/>
          <w:sz w:val="32"/>
          <w:szCs w:val="32"/>
        </w:rPr>
        <w:t>决算包括：</w:t>
      </w:r>
      <w:r>
        <w:rPr>
          <w:rFonts w:ascii="仿宋_GB2312" w:eastAsia="仿宋_GB2312"/>
          <w:sz w:val="32"/>
          <w:szCs w:val="32"/>
        </w:rPr>
        <w:t>新疆伊犁州霍城县人民代表大会常务委员会办公室</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386.78</w:t>
      </w:r>
      <w:r>
        <w:rPr>
          <w:rFonts w:hint="eastAsia" w:ascii="仿宋_GB2312" w:eastAsia="仿宋_GB2312"/>
          <w:sz w:val="32"/>
          <w:szCs w:val="32"/>
        </w:rPr>
        <w:t>万元，与上年相比，增加</w:t>
      </w:r>
      <w:r>
        <w:rPr>
          <w:rFonts w:ascii="仿宋_GB2312" w:eastAsia="仿宋_GB2312"/>
          <w:sz w:val="32"/>
          <w:szCs w:val="32"/>
        </w:rPr>
        <w:t>33.08</w:t>
      </w:r>
      <w:r>
        <w:rPr>
          <w:rFonts w:hint="eastAsia" w:ascii="仿宋_GB2312" w:eastAsia="仿宋_GB2312"/>
          <w:sz w:val="32"/>
          <w:szCs w:val="32"/>
        </w:rPr>
        <w:t>万元，增长</w:t>
      </w:r>
      <w:r>
        <w:rPr>
          <w:rFonts w:ascii="仿宋_GB2312" w:eastAsia="仿宋_GB2312"/>
          <w:sz w:val="32"/>
          <w:szCs w:val="32"/>
        </w:rPr>
        <w:t>9.35</w:t>
      </w:r>
      <w:r>
        <w:rPr>
          <w:rFonts w:hint="eastAsia" w:ascii="仿宋_GB2312" w:eastAsia="仿宋_GB2312"/>
          <w:sz w:val="32"/>
          <w:szCs w:val="32"/>
        </w:rPr>
        <w:t>%，主要原因是：</w:t>
      </w:r>
      <w:r>
        <w:rPr>
          <w:rFonts w:hint="eastAsia" w:ascii="仿宋_GB2312" w:eastAsia="仿宋_GB2312"/>
          <w:sz w:val="32"/>
          <w:szCs w:val="32"/>
          <w:lang w:val="en-US" w:eastAsia="zh-CN"/>
        </w:rPr>
        <w:t>本年人员增加，项目专项资金增加</w:t>
      </w:r>
      <w:r>
        <w:rPr>
          <w:rFonts w:hint="eastAsia" w:ascii="仿宋_GB2312" w:eastAsia="仿宋_GB2312"/>
          <w:sz w:val="32"/>
          <w:szCs w:val="32"/>
        </w:rPr>
        <w:t>。本年支出</w:t>
      </w:r>
      <w:r>
        <w:rPr>
          <w:rFonts w:ascii="仿宋_GB2312" w:eastAsia="仿宋_GB2312"/>
          <w:sz w:val="32"/>
          <w:szCs w:val="32"/>
        </w:rPr>
        <w:t>389.52</w:t>
      </w:r>
      <w:r>
        <w:rPr>
          <w:rFonts w:hint="eastAsia" w:ascii="仿宋_GB2312" w:eastAsia="仿宋_GB2312"/>
          <w:sz w:val="32"/>
          <w:szCs w:val="32"/>
        </w:rPr>
        <w:t>万元，与上年相比，增加</w:t>
      </w:r>
      <w:r>
        <w:rPr>
          <w:rFonts w:ascii="仿宋_GB2312" w:eastAsia="仿宋_GB2312"/>
          <w:sz w:val="32"/>
          <w:szCs w:val="32"/>
        </w:rPr>
        <w:t>36.12</w:t>
      </w:r>
      <w:r>
        <w:rPr>
          <w:rFonts w:hint="eastAsia" w:ascii="仿宋_GB2312" w:eastAsia="仿宋_GB2312"/>
          <w:sz w:val="32"/>
          <w:szCs w:val="32"/>
        </w:rPr>
        <w:t>万元，</w:t>
      </w:r>
      <w:r>
        <w:rPr>
          <w:rFonts w:ascii="仿宋_GB2312" w:eastAsia="仿宋_GB2312"/>
          <w:sz w:val="32"/>
          <w:szCs w:val="32"/>
        </w:rPr>
        <w:t>增加10.22</w:t>
      </w:r>
      <w:r>
        <w:rPr>
          <w:rFonts w:hint="eastAsia" w:ascii="仿宋_GB2312" w:eastAsia="仿宋_GB2312"/>
          <w:sz w:val="32"/>
          <w:szCs w:val="32"/>
        </w:rPr>
        <w:t>%，主要原因是：</w:t>
      </w:r>
      <w:r>
        <w:rPr>
          <w:rFonts w:ascii="仿宋_GB2312" w:eastAsia="仿宋_GB2312"/>
          <w:sz w:val="32"/>
          <w:szCs w:val="32"/>
        </w:rPr>
        <w:t>2019年比2018年增加2人及高定增资</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386.78</w:t>
      </w:r>
      <w:r>
        <w:rPr>
          <w:rFonts w:hint="eastAsia" w:ascii="仿宋_GB2312" w:eastAsia="仿宋_GB2312"/>
          <w:sz w:val="32"/>
          <w:szCs w:val="32"/>
        </w:rPr>
        <w:t>万元，其中：财政拨款收入</w:t>
      </w:r>
      <w:r>
        <w:rPr>
          <w:rFonts w:ascii="仿宋_GB2312" w:eastAsia="仿宋_GB2312"/>
          <w:sz w:val="32"/>
          <w:szCs w:val="32"/>
        </w:rPr>
        <w:t>384.08</w:t>
      </w:r>
      <w:r>
        <w:rPr>
          <w:rFonts w:hint="eastAsia" w:ascii="仿宋_GB2312" w:eastAsia="仿宋_GB2312"/>
          <w:sz w:val="32"/>
          <w:szCs w:val="32"/>
        </w:rPr>
        <w:t>万元，占</w:t>
      </w:r>
      <w:r>
        <w:rPr>
          <w:rFonts w:ascii="仿宋_GB2312" w:eastAsia="仿宋_GB2312"/>
          <w:sz w:val="32"/>
          <w:szCs w:val="32"/>
        </w:rPr>
        <w:t>99.3</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2.7</w:t>
      </w:r>
      <w:r>
        <w:rPr>
          <w:rFonts w:hint="eastAsia" w:ascii="仿宋_GB2312" w:eastAsia="仿宋_GB2312"/>
          <w:sz w:val="32"/>
          <w:szCs w:val="32"/>
        </w:rPr>
        <w:t>万元，占</w:t>
      </w:r>
      <w:r>
        <w:rPr>
          <w:rFonts w:ascii="仿宋_GB2312" w:eastAsia="仿宋_GB2312"/>
          <w:sz w:val="32"/>
          <w:szCs w:val="32"/>
        </w:rPr>
        <w:t>0.7</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389.52</w:t>
      </w:r>
      <w:r>
        <w:rPr>
          <w:rFonts w:hint="eastAsia" w:ascii="仿宋_GB2312" w:eastAsia="仿宋_GB2312"/>
          <w:sz w:val="32"/>
          <w:szCs w:val="32"/>
        </w:rPr>
        <w:t>万元，其中：基本支出</w:t>
      </w:r>
      <w:r>
        <w:rPr>
          <w:rFonts w:ascii="仿宋_GB2312" w:eastAsia="仿宋_GB2312"/>
          <w:sz w:val="32"/>
          <w:szCs w:val="32"/>
        </w:rPr>
        <w:t>389.52</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384.08</w:t>
      </w:r>
      <w:r>
        <w:rPr>
          <w:rFonts w:hint="eastAsia" w:ascii="仿宋_GB2312" w:eastAsia="仿宋_GB2312"/>
          <w:sz w:val="32"/>
          <w:szCs w:val="32"/>
        </w:rPr>
        <w:t>万元，与上年相比，增加</w:t>
      </w:r>
      <w:r>
        <w:rPr>
          <w:rFonts w:ascii="仿宋_GB2312" w:eastAsia="仿宋_GB2312"/>
          <w:sz w:val="32"/>
          <w:szCs w:val="32"/>
        </w:rPr>
        <w:t>32.58</w:t>
      </w:r>
      <w:r>
        <w:rPr>
          <w:rFonts w:hint="eastAsia" w:ascii="仿宋_GB2312" w:eastAsia="仿宋_GB2312"/>
          <w:sz w:val="32"/>
          <w:szCs w:val="32"/>
        </w:rPr>
        <w:t>万元，增长</w:t>
      </w:r>
      <w:r>
        <w:rPr>
          <w:rFonts w:ascii="仿宋_GB2312" w:eastAsia="仿宋_GB2312"/>
          <w:sz w:val="32"/>
          <w:szCs w:val="32"/>
        </w:rPr>
        <w:t>9.27</w:t>
      </w:r>
      <w:r>
        <w:rPr>
          <w:rFonts w:hint="eastAsia" w:ascii="仿宋_GB2312" w:eastAsia="仿宋_GB2312"/>
          <w:sz w:val="32"/>
          <w:szCs w:val="32"/>
        </w:rPr>
        <w:t>%。主要原因是：</w:t>
      </w:r>
      <w:r>
        <w:rPr>
          <w:rFonts w:ascii="仿宋_GB2312" w:eastAsia="仿宋_GB2312"/>
          <w:sz w:val="32"/>
          <w:szCs w:val="32"/>
        </w:rPr>
        <w:t>2019年比2018年增加2人及高定增资</w:t>
      </w:r>
      <w:r>
        <w:rPr>
          <w:rFonts w:hint="eastAsia" w:ascii="仿宋_GB2312" w:eastAsia="仿宋_GB2312"/>
          <w:sz w:val="32"/>
          <w:szCs w:val="32"/>
        </w:rPr>
        <w:t>。财政拨款支出</w:t>
      </w:r>
      <w:r>
        <w:rPr>
          <w:rFonts w:ascii="仿宋_GB2312" w:eastAsia="仿宋_GB2312"/>
          <w:sz w:val="32"/>
          <w:szCs w:val="32"/>
        </w:rPr>
        <w:t>384.08</w:t>
      </w:r>
      <w:r>
        <w:rPr>
          <w:rFonts w:hint="eastAsia" w:ascii="仿宋_GB2312" w:eastAsia="仿宋_GB2312"/>
          <w:sz w:val="32"/>
          <w:szCs w:val="32"/>
        </w:rPr>
        <w:t>万元，与上年相比，增加</w:t>
      </w:r>
      <w:r>
        <w:rPr>
          <w:rFonts w:ascii="仿宋_GB2312" w:eastAsia="仿宋_GB2312"/>
          <w:sz w:val="32"/>
          <w:szCs w:val="32"/>
        </w:rPr>
        <w:t>32.58</w:t>
      </w:r>
      <w:r>
        <w:rPr>
          <w:rFonts w:hint="eastAsia" w:ascii="仿宋_GB2312" w:eastAsia="仿宋_GB2312"/>
          <w:sz w:val="32"/>
          <w:szCs w:val="32"/>
        </w:rPr>
        <w:t>万元，增长</w:t>
      </w:r>
      <w:r>
        <w:rPr>
          <w:rFonts w:ascii="仿宋_GB2312" w:eastAsia="仿宋_GB2312"/>
          <w:sz w:val="32"/>
          <w:szCs w:val="32"/>
        </w:rPr>
        <w:t>9.27</w:t>
      </w:r>
      <w:r>
        <w:rPr>
          <w:rFonts w:hint="eastAsia" w:ascii="仿宋_GB2312" w:eastAsia="仿宋_GB2312"/>
          <w:sz w:val="32"/>
          <w:szCs w:val="32"/>
        </w:rPr>
        <w:t>%，主要原因是：</w:t>
      </w:r>
      <w:r>
        <w:rPr>
          <w:rFonts w:ascii="仿宋_GB2312" w:eastAsia="仿宋_GB2312"/>
          <w:sz w:val="32"/>
          <w:szCs w:val="32"/>
        </w:rPr>
        <w:t>2019年比2018年增加2人及高定增资</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309.04</w:t>
      </w:r>
      <w:r>
        <w:rPr>
          <w:rFonts w:hint="eastAsia" w:ascii="仿宋_GB2312" w:eastAsia="仿宋_GB2312"/>
          <w:sz w:val="32"/>
          <w:szCs w:val="32"/>
        </w:rPr>
        <w:t>万元，决算数</w:t>
      </w:r>
      <w:r>
        <w:rPr>
          <w:rFonts w:ascii="仿宋_GB2312" w:eastAsia="仿宋_GB2312"/>
          <w:sz w:val="32"/>
          <w:szCs w:val="32"/>
        </w:rPr>
        <w:t>384.08</w:t>
      </w:r>
      <w:r>
        <w:rPr>
          <w:rFonts w:hint="eastAsia" w:ascii="仿宋_GB2312" w:eastAsia="仿宋_GB2312"/>
          <w:sz w:val="32"/>
          <w:szCs w:val="32"/>
        </w:rPr>
        <w:t>万元，预决算差异率</w:t>
      </w:r>
      <w:r>
        <w:rPr>
          <w:rFonts w:ascii="仿宋_GB2312" w:eastAsia="仿宋_GB2312"/>
          <w:sz w:val="32"/>
          <w:szCs w:val="32"/>
        </w:rPr>
        <w:t>24.28</w:t>
      </w:r>
      <w:r>
        <w:rPr>
          <w:rFonts w:hint="eastAsia" w:ascii="仿宋_GB2312" w:eastAsia="仿宋_GB2312"/>
          <w:sz w:val="32"/>
          <w:szCs w:val="32"/>
        </w:rPr>
        <w:t>%，主要原因是：</w:t>
      </w:r>
      <w:r>
        <w:rPr>
          <w:rFonts w:ascii="仿宋_GB2312" w:eastAsia="仿宋_GB2312"/>
          <w:sz w:val="32"/>
          <w:szCs w:val="32"/>
        </w:rPr>
        <w:t>2019年比2018年增加2人及高定增资</w:t>
      </w:r>
      <w:r>
        <w:rPr>
          <w:rFonts w:hint="eastAsia" w:ascii="仿宋_GB2312" w:eastAsia="仿宋_GB2312"/>
          <w:sz w:val="32"/>
          <w:szCs w:val="32"/>
        </w:rPr>
        <w:t>。财政拨款支出年初预算数</w:t>
      </w:r>
      <w:r>
        <w:rPr>
          <w:rFonts w:ascii="仿宋_GB2312" w:eastAsia="仿宋_GB2312"/>
          <w:sz w:val="32"/>
          <w:szCs w:val="32"/>
        </w:rPr>
        <w:t>309.04</w:t>
      </w:r>
      <w:r>
        <w:rPr>
          <w:rFonts w:hint="eastAsia" w:ascii="仿宋_GB2312" w:eastAsia="仿宋_GB2312"/>
          <w:sz w:val="32"/>
          <w:szCs w:val="32"/>
        </w:rPr>
        <w:t>万元，决算数</w:t>
      </w:r>
      <w:r>
        <w:rPr>
          <w:rFonts w:ascii="仿宋_GB2312" w:eastAsia="仿宋_GB2312"/>
          <w:sz w:val="32"/>
          <w:szCs w:val="32"/>
        </w:rPr>
        <w:t>384.08</w:t>
      </w:r>
      <w:r>
        <w:rPr>
          <w:rFonts w:hint="eastAsia" w:ascii="仿宋_GB2312" w:eastAsia="仿宋_GB2312"/>
          <w:sz w:val="32"/>
          <w:szCs w:val="32"/>
        </w:rPr>
        <w:t>万元，预决算差异率</w:t>
      </w:r>
      <w:r>
        <w:rPr>
          <w:rFonts w:ascii="仿宋_GB2312" w:eastAsia="仿宋_GB2312"/>
          <w:sz w:val="32"/>
          <w:szCs w:val="32"/>
        </w:rPr>
        <w:t>24.28</w:t>
      </w:r>
      <w:r>
        <w:rPr>
          <w:rFonts w:hint="eastAsia" w:ascii="仿宋_GB2312" w:eastAsia="仿宋_GB2312"/>
          <w:sz w:val="32"/>
          <w:szCs w:val="32"/>
        </w:rPr>
        <w:t>%，主要原因是：</w:t>
      </w:r>
      <w:r>
        <w:rPr>
          <w:rFonts w:ascii="仿宋_GB2312" w:eastAsia="仿宋_GB2312"/>
          <w:sz w:val="32"/>
          <w:szCs w:val="32"/>
        </w:rPr>
        <w:t>2019年比2018年增加2人及高定增资</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384.08</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2010101行政运行215.88万元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2010104人大会议23.00万元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2010108代表工作10.00万元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2010199其他人大事务支出6.00万元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2080501归口管理的行政单位离退休32.25万元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2080505机关事业单位基本养老保险缴费支出30.21万元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2080506机关事业单位职业年金缴费支出13.49万元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2080799其他就业补助支出1.51万元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2101101行政单位医疗30.83万元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2210201住房公积金20.90万元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384.08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334.94</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49.14</w:t>
      </w:r>
      <w:r>
        <w:rPr>
          <w:rFonts w:hint="eastAsia" w:ascii="仿宋_GB2312" w:eastAsia="仿宋_GB2312"/>
          <w:sz w:val="32"/>
          <w:szCs w:val="32"/>
        </w:rPr>
        <w:t>万元，包括：办公费，印刷费，手续费，邮电费，差旅费，维修（护）费，会议费，培训费，劳务费，工会经费，公务车运行维护费。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11.36</w:t>
      </w:r>
      <w:r>
        <w:rPr>
          <w:rFonts w:hint="eastAsia" w:ascii="仿宋_GB2312" w:eastAsia="仿宋_GB2312"/>
          <w:sz w:val="32"/>
          <w:szCs w:val="32"/>
        </w:rPr>
        <w:t>万元，比上年减少</w:t>
      </w:r>
      <w:r>
        <w:rPr>
          <w:rFonts w:ascii="仿宋_GB2312" w:eastAsia="仿宋_GB2312"/>
          <w:sz w:val="32"/>
          <w:szCs w:val="32"/>
        </w:rPr>
        <w:t>4.85</w:t>
      </w:r>
      <w:r>
        <w:rPr>
          <w:rFonts w:hint="eastAsia" w:ascii="仿宋_GB2312" w:eastAsia="仿宋_GB2312"/>
          <w:sz w:val="32"/>
          <w:szCs w:val="32"/>
        </w:rPr>
        <w:t>万元，降低</w:t>
      </w:r>
      <w:r>
        <w:rPr>
          <w:rFonts w:ascii="仿宋_GB2312" w:eastAsia="仿宋_GB2312"/>
          <w:sz w:val="32"/>
          <w:szCs w:val="32"/>
        </w:rPr>
        <w:t>29.93</w:t>
      </w:r>
      <w:r>
        <w:rPr>
          <w:rFonts w:hint="eastAsia" w:ascii="仿宋_GB2312" w:eastAsia="仿宋_GB2312"/>
          <w:sz w:val="32"/>
          <w:szCs w:val="32"/>
        </w:rPr>
        <w:t>%，主要原因是：厉行节约，压缩开支。其中，因公出国（境）费支出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11.36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%，比上年减少</w:t>
      </w:r>
      <w:r>
        <w:rPr>
          <w:rFonts w:ascii="仿宋_GB2312" w:eastAsia="仿宋_GB2312"/>
          <w:sz w:val="32"/>
          <w:szCs w:val="32"/>
        </w:rPr>
        <w:t>4.85</w:t>
      </w:r>
      <w:r>
        <w:rPr>
          <w:rFonts w:hint="eastAsia" w:ascii="仿宋_GB2312" w:eastAsia="仿宋_GB2312"/>
          <w:sz w:val="32"/>
          <w:szCs w:val="32"/>
        </w:rPr>
        <w:t>万元，降低</w:t>
      </w:r>
      <w:r>
        <w:rPr>
          <w:rFonts w:ascii="仿宋_GB2312" w:eastAsia="仿宋_GB2312"/>
          <w:sz w:val="32"/>
          <w:szCs w:val="32"/>
        </w:rPr>
        <w:t>29.93</w:t>
      </w:r>
      <w:r>
        <w:rPr>
          <w:rFonts w:hint="eastAsia" w:ascii="仿宋_GB2312" w:eastAsia="仿宋_GB2312"/>
          <w:sz w:val="32"/>
          <w:szCs w:val="32"/>
        </w:rPr>
        <w:t>%，主要原因是：厉行节约，压缩开支。；公务接待费支出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11.36</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11.36</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4</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numPr>
          <w:ilvl w:val="0"/>
          <w:numId w:val="0"/>
        </w:numPr>
        <w:jc w:val="left"/>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18</w:t>
      </w:r>
      <w:r>
        <w:rPr>
          <w:rFonts w:hint="eastAsia" w:ascii="仿宋_GB2312" w:eastAsia="仿宋_GB2312"/>
          <w:sz w:val="32"/>
          <w:szCs w:val="32"/>
        </w:rPr>
        <w:t>万元，决算数</w:t>
      </w:r>
      <w:r>
        <w:rPr>
          <w:rFonts w:ascii="仿宋_GB2312" w:eastAsia="仿宋_GB2312"/>
          <w:sz w:val="32"/>
          <w:szCs w:val="32"/>
        </w:rPr>
        <w:t>11.36</w:t>
      </w:r>
      <w:r>
        <w:rPr>
          <w:rFonts w:hint="eastAsia" w:ascii="仿宋_GB2312" w:eastAsia="仿宋_GB2312"/>
          <w:sz w:val="32"/>
          <w:szCs w:val="32"/>
        </w:rPr>
        <w:t>万元，预决算差异率</w:t>
      </w:r>
      <w:r>
        <w:rPr>
          <w:rFonts w:ascii="仿宋_GB2312" w:eastAsia="仿宋_GB2312"/>
          <w:sz w:val="32"/>
          <w:szCs w:val="32"/>
        </w:rPr>
        <w:t>-36.91</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严格执行八项规定，压减经费支出</w:t>
      </w:r>
      <w:bookmarkStart w:id="0" w:name="_GoBack"/>
      <w:bookmarkEnd w:id="0"/>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18</w:t>
      </w:r>
      <w:r>
        <w:rPr>
          <w:rFonts w:hint="eastAsia" w:ascii="仿宋_GB2312" w:eastAsia="仿宋_GB2312"/>
          <w:sz w:val="32"/>
          <w:szCs w:val="32"/>
        </w:rPr>
        <w:t>万元，决算数</w:t>
      </w:r>
      <w:r>
        <w:rPr>
          <w:rFonts w:ascii="仿宋_GB2312" w:eastAsia="仿宋_GB2312"/>
          <w:sz w:val="32"/>
          <w:szCs w:val="32"/>
        </w:rPr>
        <w:t>11.36</w:t>
      </w:r>
      <w:r>
        <w:rPr>
          <w:rFonts w:hint="eastAsia" w:ascii="仿宋_GB2312" w:eastAsia="仿宋_GB2312"/>
          <w:sz w:val="32"/>
          <w:szCs w:val="32"/>
        </w:rPr>
        <w:t>万元，预决算差异率</w:t>
      </w:r>
      <w:r>
        <w:rPr>
          <w:rFonts w:ascii="仿宋_GB2312" w:eastAsia="仿宋_GB2312"/>
          <w:sz w:val="32"/>
          <w:szCs w:val="32"/>
        </w:rPr>
        <w:t>-36.91</w:t>
      </w:r>
      <w:r>
        <w:rPr>
          <w:rFonts w:hint="eastAsia" w:ascii="仿宋_GB2312" w:eastAsia="仿宋_GB2312"/>
          <w:sz w:val="32"/>
          <w:szCs w:val="32"/>
        </w:rPr>
        <w:t>%，主要原因是：厉行节约，压缩开支；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新疆伊犁州霍城县人民代表大会常务委员会办公室</w:t>
      </w:r>
      <w:r>
        <w:rPr>
          <w:rFonts w:hint="eastAsia" w:ascii="仿宋_GB2312" w:eastAsia="仿宋_GB2312"/>
          <w:sz w:val="32"/>
          <w:szCs w:val="32"/>
        </w:rPr>
        <w:t>（行政单位）机关运行经费支出</w:t>
      </w:r>
      <w:r>
        <w:rPr>
          <w:rFonts w:ascii="仿宋_GB2312" w:eastAsia="仿宋_GB2312"/>
          <w:sz w:val="32"/>
          <w:szCs w:val="32"/>
        </w:rPr>
        <w:t>49.14</w:t>
      </w:r>
      <w:r>
        <w:rPr>
          <w:rFonts w:hint="eastAsia" w:ascii="仿宋_GB2312" w:eastAsia="仿宋_GB2312"/>
          <w:sz w:val="32"/>
          <w:szCs w:val="32"/>
        </w:rPr>
        <w:t>万元，比上年增加</w:t>
      </w:r>
      <w:r>
        <w:rPr>
          <w:rFonts w:ascii="仿宋_GB2312" w:eastAsia="仿宋_GB2312"/>
          <w:sz w:val="32"/>
          <w:szCs w:val="32"/>
        </w:rPr>
        <w:t>9.4</w:t>
      </w:r>
      <w:r>
        <w:rPr>
          <w:rFonts w:hint="eastAsia" w:ascii="仿宋_GB2312" w:eastAsia="仿宋_GB2312"/>
          <w:sz w:val="32"/>
          <w:szCs w:val="32"/>
        </w:rPr>
        <w:t>万元，增长</w:t>
      </w:r>
      <w:r>
        <w:rPr>
          <w:rFonts w:ascii="仿宋_GB2312" w:eastAsia="仿宋_GB2312"/>
          <w:sz w:val="32"/>
          <w:szCs w:val="32"/>
        </w:rPr>
        <w:t>23.66</w:t>
      </w:r>
      <w:r>
        <w:rPr>
          <w:rFonts w:hint="eastAsia" w:ascii="仿宋_GB2312" w:eastAsia="仿宋_GB2312"/>
          <w:sz w:val="32"/>
          <w:szCs w:val="32"/>
        </w:rPr>
        <w:t>%，主要原因是：</w:t>
      </w:r>
      <w:r>
        <w:rPr>
          <w:rFonts w:ascii="仿宋_GB2312" w:eastAsia="仿宋_GB2312"/>
          <w:sz w:val="32"/>
          <w:szCs w:val="32"/>
        </w:rPr>
        <w:t>今年支付2018年人代会食宿费</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80.96</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2</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D327C"/>
    <w:rsid w:val="00126D47"/>
    <w:rsid w:val="001D7DE3"/>
    <w:rsid w:val="001E387F"/>
    <w:rsid w:val="00203B4A"/>
    <w:rsid w:val="00257C46"/>
    <w:rsid w:val="002B0D8F"/>
    <w:rsid w:val="002C4A14"/>
    <w:rsid w:val="002E2F25"/>
    <w:rsid w:val="003143D1"/>
    <w:rsid w:val="00330951"/>
    <w:rsid w:val="003C2842"/>
    <w:rsid w:val="003E1399"/>
    <w:rsid w:val="003E4464"/>
    <w:rsid w:val="003E5FDB"/>
    <w:rsid w:val="00467AA5"/>
    <w:rsid w:val="00494DFF"/>
    <w:rsid w:val="004B1179"/>
    <w:rsid w:val="004B2E3F"/>
    <w:rsid w:val="004C320B"/>
    <w:rsid w:val="004D2E92"/>
    <w:rsid w:val="004E07A9"/>
    <w:rsid w:val="00544085"/>
    <w:rsid w:val="00597FDC"/>
    <w:rsid w:val="00602421"/>
    <w:rsid w:val="0065381A"/>
    <w:rsid w:val="00694170"/>
    <w:rsid w:val="0074274D"/>
    <w:rsid w:val="00752542"/>
    <w:rsid w:val="0076245D"/>
    <w:rsid w:val="007716BE"/>
    <w:rsid w:val="0079328D"/>
    <w:rsid w:val="007A29F3"/>
    <w:rsid w:val="007A3352"/>
    <w:rsid w:val="00800575"/>
    <w:rsid w:val="008A1D36"/>
    <w:rsid w:val="008E004C"/>
    <w:rsid w:val="008E0BE2"/>
    <w:rsid w:val="009251F7"/>
    <w:rsid w:val="009764A8"/>
    <w:rsid w:val="0097772D"/>
    <w:rsid w:val="00985B11"/>
    <w:rsid w:val="00993844"/>
    <w:rsid w:val="009A2AF5"/>
    <w:rsid w:val="009E51FD"/>
    <w:rsid w:val="00A01748"/>
    <w:rsid w:val="00A41D58"/>
    <w:rsid w:val="00A94CDE"/>
    <w:rsid w:val="00AC1B7A"/>
    <w:rsid w:val="00AC7C38"/>
    <w:rsid w:val="00AF26D1"/>
    <w:rsid w:val="00B562C4"/>
    <w:rsid w:val="00B92BC8"/>
    <w:rsid w:val="00BE2864"/>
    <w:rsid w:val="00C0361D"/>
    <w:rsid w:val="00C06295"/>
    <w:rsid w:val="00C24EF4"/>
    <w:rsid w:val="00CD1B13"/>
    <w:rsid w:val="00D34EC7"/>
    <w:rsid w:val="00D6662F"/>
    <w:rsid w:val="00D75105"/>
    <w:rsid w:val="00D803A8"/>
    <w:rsid w:val="00DE468A"/>
    <w:rsid w:val="00E2499A"/>
    <w:rsid w:val="00E56879"/>
    <w:rsid w:val="00EA073E"/>
    <w:rsid w:val="00ED26EA"/>
    <w:rsid w:val="00EF3F7E"/>
    <w:rsid w:val="00F279B8"/>
    <w:rsid w:val="00F42321"/>
    <w:rsid w:val="00F60976"/>
    <w:rsid w:val="00FB34E9"/>
    <w:rsid w:val="2727566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831</Words>
  <Characters>4743</Characters>
  <Lines>39</Lines>
  <Paragraphs>11</Paragraphs>
  <ScaleCrop>false</ScaleCrop>
  <LinksUpToDate>false</LinksUpToDate>
  <CharactersWithSpaces>5563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2020-08-16T11:02:00Z</dcterms:created>
  <dc:creator>胡 锦岩</dc:creator>
  <cp:lastModifiedBy>Administrator</cp:lastModifiedBy>
  <dcterms:modified xsi:type="dcterms:W3CDTF">2020-11-06T02:16:44Z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