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新疆伊犁州中国共产党霍城县委员会党校</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hint="eastAsia" w:ascii="仿宋_GB2312" w:eastAsia="仿宋_GB2312"/>
          <w:sz w:val="32"/>
          <w:szCs w:val="32"/>
        </w:rPr>
      </w:pPr>
      <w:r>
        <w:rPr>
          <w:rFonts w:hint="eastAsia" w:ascii="仿宋_GB2312" w:eastAsia="仿宋_GB2312"/>
          <w:sz w:val="32"/>
          <w:szCs w:val="32"/>
        </w:rPr>
        <w:t>1、宣传贯彻党的路线方针政策和上级党组织的决议、决定。</w:t>
      </w:r>
    </w:p>
    <w:p>
      <w:pPr>
        <w:ind w:firstLine="640" w:firstLineChars="200"/>
        <w:rPr>
          <w:rFonts w:hint="eastAsia" w:ascii="仿宋_GB2312" w:eastAsia="仿宋_GB2312"/>
          <w:sz w:val="32"/>
          <w:szCs w:val="32"/>
        </w:rPr>
      </w:pPr>
      <w:r>
        <w:rPr>
          <w:rFonts w:hint="eastAsia" w:ascii="仿宋_GB2312" w:eastAsia="仿宋_GB2312"/>
          <w:sz w:val="32"/>
          <w:szCs w:val="32"/>
        </w:rPr>
        <w:t>2、制定、实施年度教学工作计划和短期培训计划，协调各单位参与党校教学计划的制定、培训项目的确定、基础设施的改善等工作。</w:t>
      </w:r>
    </w:p>
    <w:p>
      <w:pPr>
        <w:ind w:firstLine="640" w:firstLineChars="200"/>
        <w:rPr>
          <w:rFonts w:hint="eastAsia" w:ascii="仿宋_GB2312" w:eastAsia="仿宋_GB2312"/>
          <w:sz w:val="32"/>
          <w:szCs w:val="32"/>
        </w:rPr>
      </w:pPr>
      <w:r>
        <w:rPr>
          <w:rFonts w:hint="eastAsia" w:ascii="仿宋_GB2312" w:eastAsia="仿宋_GB2312"/>
          <w:sz w:val="32"/>
          <w:szCs w:val="32"/>
        </w:rPr>
        <w:t>3、加强教师队伍建设，组织、指导教师备课。</w:t>
      </w:r>
    </w:p>
    <w:p>
      <w:pPr>
        <w:ind w:firstLine="640" w:firstLineChars="200"/>
        <w:rPr>
          <w:rFonts w:hint="eastAsia" w:ascii="仿宋_GB2312" w:eastAsia="仿宋_GB2312"/>
          <w:sz w:val="32"/>
          <w:szCs w:val="32"/>
        </w:rPr>
      </w:pPr>
      <w:r>
        <w:rPr>
          <w:rFonts w:hint="eastAsia" w:ascii="仿宋_GB2312" w:eastAsia="仿宋_GB2312"/>
          <w:sz w:val="32"/>
          <w:szCs w:val="32"/>
        </w:rPr>
        <w:t>4、定期轮训不属于上级党校培训范围的党员、干部。</w:t>
      </w:r>
    </w:p>
    <w:p>
      <w:pPr>
        <w:ind w:firstLine="640" w:firstLineChars="200"/>
        <w:rPr>
          <w:rFonts w:ascii="仿宋_GB2312" w:eastAsia="仿宋_GB2312"/>
          <w:sz w:val="32"/>
          <w:szCs w:val="32"/>
        </w:rPr>
      </w:pPr>
      <w:r>
        <w:rPr>
          <w:rFonts w:hint="eastAsia" w:ascii="仿宋_GB2312" w:eastAsia="仿宋_GB2312"/>
          <w:sz w:val="32"/>
          <w:szCs w:val="32"/>
        </w:rPr>
        <w:t>5、研究新形势下县域党建工作中出现的新情况、新问题，为霍城县委提供有价值的调研报告、论文，提出意见和建议。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新疆伊犁州中国共产党霍城县委员会党校</w:t>
      </w:r>
      <w:r>
        <w:rPr>
          <w:rFonts w:hint="eastAsia" w:ascii="仿宋_GB2312" w:eastAsia="仿宋_GB2312"/>
          <w:sz w:val="32"/>
          <w:szCs w:val="32"/>
        </w:rPr>
        <w:t>2019年度，实有人数</w:t>
      </w:r>
      <w:r>
        <w:rPr>
          <w:rFonts w:ascii="仿宋_GB2312" w:eastAsia="仿宋_GB2312"/>
          <w:sz w:val="32"/>
          <w:szCs w:val="32"/>
        </w:rPr>
        <w:t>17</w:t>
      </w:r>
      <w:r>
        <w:rPr>
          <w:rFonts w:hint="eastAsia" w:ascii="仿宋_GB2312" w:eastAsia="仿宋_GB2312"/>
          <w:sz w:val="32"/>
          <w:szCs w:val="32"/>
        </w:rPr>
        <w:t>人，其中：在职人员</w:t>
      </w:r>
      <w:r>
        <w:rPr>
          <w:rFonts w:ascii="仿宋_GB2312" w:eastAsia="仿宋_GB2312"/>
          <w:sz w:val="32"/>
          <w:szCs w:val="32"/>
        </w:rPr>
        <w:t>17</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新疆伊犁州中国共产党霍城县委员会党校</w:t>
      </w:r>
      <w:r>
        <w:rPr>
          <w:rFonts w:hint="eastAsia" w:ascii="仿宋_GB2312" w:eastAsia="仿宋_GB2312"/>
          <w:sz w:val="32"/>
          <w:szCs w:val="32"/>
        </w:rPr>
        <w:t>决算包括：</w:t>
      </w:r>
      <w:r>
        <w:rPr>
          <w:rFonts w:ascii="仿宋_GB2312" w:eastAsia="仿宋_GB2312"/>
          <w:sz w:val="32"/>
          <w:szCs w:val="32"/>
        </w:rPr>
        <w:t>新疆伊犁州中国共产党霍城县委员会党校</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450.4</w:t>
      </w:r>
      <w:r>
        <w:rPr>
          <w:rFonts w:hint="eastAsia" w:ascii="仿宋_GB2312" w:eastAsia="仿宋_GB2312"/>
          <w:sz w:val="32"/>
          <w:szCs w:val="32"/>
        </w:rPr>
        <w:t>万元，与上年相比，增加</w:t>
      </w:r>
      <w:r>
        <w:rPr>
          <w:rFonts w:ascii="仿宋_GB2312" w:eastAsia="仿宋_GB2312"/>
          <w:sz w:val="32"/>
          <w:szCs w:val="32"/>
        </w:rPr>
        <w:t>74.97</w:t>
      </w:r>
      <w:r>
        <w:rPr>
          <w:rFonts w:hint="eastAsia" w:ascii="仿宋_GB2312" w:eastAsia="仿宋_GB2312"/>
          <w:sz w:val="32"/>
          <w:szCs w:val="32"/>
        </w:rPr>
        <w:t>万元，增长</w:t>
      </w:r>
      <w:r>
        <w:rPr>
          <w:rFonts w:ascii="仿宋_GB2312" w:eastAsia="仿宋_GB2312"/>
          <w:sz w:val="32"/>
          <w:szCs w:val="32"/>
        </w:rPr>
        <w:t>19.97</w:t>
      </w:r>
      <w:r>
        <w:rPr>
          <w:rFonts w:hint="eastAsia" w:ascii="仿宋_GB2312" w:eastAsia="仿宋_GB2312"/>
          <w:sz w:val="32"/>
          <w:szCs w:val="32"/>
        </w:rPr>
        <w:t>%，主要原因是：</w:t>
      </w:r>
      <w:r>
        <w:rPr>
          <w:rFonts w:ascii="仿宋_GB2312" w:eastAsia="仿宋_GB2312"/>
          <w:sz w:val="32"/>
          <w:szCs w:val="32"/>
        </w:rPr>
        <w:t>增加了学员宿舍楼建设项目</w:t>
      </w:r>
      <w:r>
        <w:rPr>
          <w:rFonts w:hint="eastAsia" w:ascii="仿宋_GB2312" w:eastAsia="仿宋_GB2312"/>
          <w:sz w:val="32"/>
          <w:szCs w:val="32"/>
        </w:rPr>
        <w:t>。本年支出</w:t>
      </w:r>
      <w:r>
        <w:rPr>
          <w:rFonts w:ascii="仿宋_GB2312" w:eastAsia="仿宋_GB2312"/>
          <w:sz w:val="32"/>
          <w:szCs w:val="32"/>
        </w:rPr>
        <w:t>453.18</w:t>
      </w:r>
      <w:r>
        <w:rPr>
          <w:rFonts w:hint="eastAsia" w:ascii="仿宋_GB2312" w:eastAsia="仿宋_GB2312"/>
          <w:sz w:val="32"/>
          <w:szCs w:val="32"/>
        </w:rPr>
        <w:t>万元，与上年相比，增加</w:t>
      </w:r>
      <w:r>
        <w:rPr>
          <w:rFonts w:ascii="仿宋_GB2312" w:eastAsia="仿宋_GB2312"/>
          <w:sz w:val="32"/>
          <w:szCs w:val="32"/>
        </w:rPr>
        <w:t>97.44</w:t>
      </w:r>
      <w:r>
        <w:rPr>
          <w:rFonts w:hint="eastAsia" w:ascii="仿宋_GB2312" w:eastAsia="仿宋_GB2312"/>
          <w:sz w:val="32"/>
          <w:szCs w:val="32"/>
        </w:rPr>
        <w:t>万元，</w:t>
      </w:r>
      <w:r>
        <w:rPr>
          <w:rFonts w:ascii="仿宋_GB2312" w:eastAsia="仿宋_GB2312"/>
          <w:sz w:val="32"/>
          <w:szCs w:val="32"/>
        </w:rPr>
        <w:t>增加27.39</w:t>
      </w:r>
      <w:r>
        <w:rPr>
          <w:rFonts w:hint="eastAsia" w:ascii="仿宋_GB2312" w:eastAsia="仿宋_GB2312"/>
          <w:sz w:val="32"/>
          <w:szCs w:val="32"/>
        </w:rPr>
        <w:t>%，主要原因是：</w:t>
      </w:r>
      <w:r>
        <w:rPr>
          <w:rFonts w:ascii="仿宋_GB2312" w:eastAsia="仿宋_GB2312"/>
          <w:sz w:val="32"/>
          <w:szCs w:val="32"/>
        </w:rPr>
        <w:t>增加了学员宿舍楼建设项目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450.4</w:t>
      </w:r>
      <w:r>
        <w:rPr>
          <w:rFonts w:hint="eastAsia" w:ascii="仿宋_GB2312" w:eastAsia="仿宋_GB2312"/>
          <w:sz w:val="32"/>
          <w:szCs w:val="32"/>
        </w:rPr>
        <w:t>万元，其中：财政拨款收入</w:t>
      </w:r>
      <w:r>
        <w:rPr>
          <w:rFonts w:ascii="仿宋_GB2312" w:eastAsia="仿宋_GB2312"/>
          <w:sz w:val="32"/>
          <w:szCs w:val="32"/>
        </w:rPr>
        <w:t>449.9</w:t>
      </w:r>
      <w:r>
        <w:rPr>
          <w:rFonts w:hint="eastAsia" w:ascii="仿宋_GB2312" w:eastAsia="仿宋_GB2312"/>
          <w:sz w:val="32"/>
          <w:szCs w:val="32"/>
        </w:rPr>
        <w:t>万元，占</w:t>
      </w:r>
      <w:r>
        <w:rPr>
          <w:rFonts w:ascii="仿宋_GB2312" w:eastAsia="仿宋_GB2312"/>
          <w:sz w:val="32"/>
          <w:szCs w:val="32"/>
        </w:rPr>
        <w:t>99.89</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0.5</w:t>
      </w:r>
      <w:r>
        <w:rPr>
          <w:rFonts w:hint="eastAsia" w:ascii="仿宋_GB2312" w:eastAsia="仿宋_GB2312"/>
          <w:sz w:val="32"/>
          <w:szCs w:val="32"/>
        </w:rPr>
        <w:t>万元，占</w:t>
      </w:r>
      <w:r>
        <w:rPr>
          <w:rFonts w:ascii="仿宋_GB2312" w:eastAsia="仿宋_GB2312"/>
          <w:sz w:val="32"/>
          <w:szCs w:val="32"/>
        </w:rPr>
        <w:t>0.11</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453.18</w:t>
      </w:r>
      <w:r>
        <w:rPr>
          <w:rFonts w:hint="eastAsia" w:ascii="仿宋_GB2312" w:eastAsia="仿宋_GB2312"/>
          <w:sz w:val="32"/>
          <w:szCs w:val="32"/>
        </w:rPr>
        <w:t>万元，其中：基本支出</w:t>
      </w:r>
      <w:r>
        <w:rPr>
          <w:rFonts w:ascii="仿宋_GB2312" w:eastAsia="仿宋_GB2312"/>
          <w:sz w:val="32"/>
          <w:szCs w:val="32"/>
        </w:rPr>
        <w:t>353.18</w:t>
      </w:r>
      <w:r>
        <w:rPr>
          <w:rFonts w:hint="eastAsia" w:ascii="仿宋_GB2312" w:eastAsia="仿宋_GB2312"/>
          <w:sz w:val="32"/>
          <w:szCs w:val="32"/>
        </w:rPr>
        <w:t>万元，占</w:t>
      </w:r>
      <w:r>
        <w:rPr>
          <w:rFonts w:ascii="仿宋_GB2312" w:eastAsia="仿宋_GB2312"/>
          <w:sz w:val="32"/>
          <w:szCs w:val="32"/>
        </w:rPr>
        <w:t>77.93</w:t>
      </w:r>
      <w:r>
        <w:rPr>
          <w:rFonts w:hint="eastAsia" w:ascii="仿宋_GB2312" w:eastAsia="仿宋_GB2312"/>
          <w:sz w:val="32"/>
          <w:szCs w:val="32"/>
        </w:rPr>
        <w:t>%；项目支出</w:t>
      </w:r>
      <w:r>
        <w:rPr>
          <w:rFonts w:ascii="仿宋_GB2312" w:eastAsia="仿宋_GB2312"/>
          <w:sz w:val="32"/>
          <w:szCs w:val="32"/>
        </w:rPr>
        <w:t>100</w:t>
      </w:r>
      <w:r>
        <w:rPr>
          <w:rFonts w:hint="eastAsia" w:ascii="仿宋_GB2312" w:eastAsia="仿宋_GB2312"/>
          <w:sz w:val="32"/>
          <w:szCs w:val="32"/>
        </w:rPr>
        <w:t>万元，占</w:t>
      </w:r>
      <w:r>
        <w:rPr>
          <w:rFonts w:ascii="仿宋_GB2312" w:eastAsia="仿宋_GB2312"/>
          <w:sz w:val="32"/>
          <w:szCs w:val="32"/>
        </w:rPr>
        <w:t>22.07</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449.9</w:t>
      </w:r>
      <w:r>
        <w:rPr>
          <w:rFonts w:hint="eastAsia" w:ascii="仿宋_GB2312" w:eastAsia="仿宋_GB2312"/>
          <w:sz w:val="32"/>
          <w:szCs w:val="32"/>
        </w:rPr>
        <w:t>万元，与上年相比，增加</w:t>
      </w:r>
      <w:r>
        <w:rPr>
          <w:rFonts w:ascii="仿宋_GB2312" w:eastAsia="仿宋_GB2312"/>
          <w:sz w:val="32"/>
          <w:szCs w:val="32"/>
        </w:rPr>
        <w:t>123.09</w:t>
      </w:r>
      <w:r>
        <w:rPr>
          <w:rFonts w:hint="eastAsia" w:ascii="仿宋_GB2312" w:eastAsia="仿宋_GB2312"/>
          <w:sz w:val="32"/>
          <w:szCs w:val="32"/>
        </w:rPr>
        <w:t>万元，增长</w:t>
      </w:r>
      <w:r>
        <w:rPr>
          <w:rFonts w:ascii="仿宋_GB2312" w:eastAsia="仿宋_GB2312"/>
          <w:sz w:val="32"/>
          <w:szCs w:val="32"/>
        </w:rPr>
        <w:t>37.66</w:t>
      </w:r>
      <w:r>
        <w:rPr>
          <w:rFonts w:hint="eastAsia" w:ascii="仿宋_GB2312" w:eastAsia="仿宋_GB2312"/>
          <w:sz w:val="32"/>
          <w:szCs w:val="32"/>
        </w:rPr>
        <w:t>%。主要原因是：</w:t>
      </w:r>
      <w:r>
        <w:rPr>
          <w:rFonts w:ascii="仿宋_GB2312" w:eastAsia="仿宋_GB2312"/>
          <w:sz w:val="32"/>
          <w:szCs w:val="32"/>
        </w:rPr>
        <w:t>增加了学员宿舍楼建设项目</w:t>
      </w:r>
      <w:r>
        <w:rPr>
          <w:rFonts w:hint="eastAsia" w:ascii="仿宋_GB2312" w:eastAsia="仿宋_GB2312"/>
          <w:sz w:val="32"/>
          <w:szCs w:val="32"/>
        </w:rPr>
        <w:t>。财政拨款支出</w:t>
      </w:r>
      <w:r>
        <w:rPr>
          <w:rFonts w:ascii="仿宋_GB2312" w:eastAsia="仿宋_GB2312"/>
          <w:sz w:val="32"/>
          <w:szCs w:val="32"/>
        </w:rPr>
        <w:t>449.9</w:t>
      </w:r>
      <w:r>
        <w:rPr>
          <w:rFonts w:hint="eastAsia" w:ascii="仿宋_GB2312" w:eastAsia="仿宋_GB2312"/>
          <w:sz w:val="32"/>
          <w:szCs w:val="32"/>
        </w:rPr>
        <w:t>万元，与上年相比，增加</w:t>
      </w:r>
      <w:r>
        <w:rPr>
          <w:rFonts w:ascii="仿宋_GB2312" w:eastAsia="仿宋_GB2312"/>
          <w:sz w:val="32"/>
          <w:szCs w:val="32"/>
        </w:rPr>
        <w:t>123.09</w:t>
      </w:r>
      <w:r>
        <w:rPr>
          <w:rFonts w:hint="eastAsia" w:ascii="仿宋_GB2312" w:eastAsia="仿宋_GB2312"/>
          <w:sz w:val="32"/>
          <w:szCs w:val="32"/>
        </w:rPr>
        <w:t>万元，增长</w:t>
      </w:r>
      <w:r>
        <w:rPr>
          <w:rFonts w:ascii="仿宋_GB2312" w:eastAsia="仿宋_GB2312"/>
          <w:sz w:val="32"/>
          <w:szCs w:val="32"/>
        </w:rPr>
        <w:t>37.66</w:t>
      </w:r>
      <w:r>
        <w:rPr>
          <w:rFonts w:hint="eastAsia" w:ascii="仿宋_GB2312" w:eastAsia="仿宋_GB2312"/>
          <w:sz w:val="32"/>
          <w:szCs w:val="32"/>
        </w:rPr>
        <w:t>%，主要原因是：</w:t>
      </w:r>
      <w:r>
        <w:rPr>
          <w:rFonts w:ascii="仿宋_GB2312" w:eastAsia="仿宋_GB2312"/>
          <w:sz w:val="32"/>
          <w:szCs w:val="32"/>
        </w:rPr>
        <w:t>增加了学员宿舍楼建设项目</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227.78</w:t>
      </w:r>
      <w:r>
        <w:rPr>
          <w:rFonts w:hint="eastAsia" w:ascii="仿宋_GB2312" w:eastAsia="仿宋_GB2312"/>
          <w:sz w:val="32"/>
          <w:szCs w:val="32"/>
        </w:rPr>
        <w:t>万元，决算数</w:t>
      </w:r>
      <w:r>
        <w:rPr>
          <w:rFonts w:ascii="仿宋_GB2312" w:eastAsia="仿宋_GB2312"/>
          <w:sz w:val="32"/>
          <w:szCs w:val="32"/>
        </w:rPr>
        <w:t>449.9</w:t>
      </w:r>
      <w:r>
        <w:rPr>
          <w:rFonts w:hint="eastAsia" w:ascii="仿宋_GB2312" w:eastAsia="仿宋_GB2312"/>
          <w:sz w:val="32"/>
          <w:szCs w:val="32"/>
        </w:rPr>
        <w:t>万元，预决算差异率</w:t>
      </w:r>
      <w:r>
        <w:rPr>
          <w:rFonts w:ascii="仿宋_GB2312" w:eastAsia="仿宋_GB2312"/>
          <w:sz w:val="32"/>
          <w:szCs w:val="32"/>
        </w:rPr>
        <w:t>97.51</w:t>
      </w:r>
      <w:r>
        <w:rPr>
          <w:rFonts w:hint="eastAsia" w:ascii="仿宋_GB2312" w:eastAsia="仿宋_GB2312"/>
          <w:sz w:val="32"/>
          <w:szCs w:val="32"/>
        </w:rPr>
        <w:t>%，主要原因是：</w:t>
      </w:r>
      <w:r>
        <w:rPr>
          <w:rFonts w:ascii="仿宋_GB2312" w:eastAsia="仿宋_GB2312"/>
          <w:sz w:val="32"/>
          <w:szCs w:val="32"/>
        </w:rPr>
        <w:t>增加了学员宿舍楼建设项目</w:t>
      </w:r>
      <w:r>
        <w:rPr>
          <w:rFonts w:hint="eastAsia" w:ascii="仿宋_GB2312" w:eastAsia="仿宋_GB2312"/>
          <w:sz w:val="32"/>
          <w:szCs w:val="32"/>
        </w:rPr>
        <w:t>。财政拨款支出年初预算数</w:t>
      </w:r>
      <w:r>
        <w:rPr>
          <w:rFonts w:ascii="仿宋_GB2312" w:eastAsia="仿宋_GB2312"/>
          <w:sz w:val="32"/>
          <w:szCs w:val="32"/>
        </w:rPr>
        <w:t>227.78</w:t>
      </w:r>
      <w:r>
        <w:rPr>
          <w:rFonts w:hint="eastAsia" w:ascii="仿宋_GB2312" w:eastAsia="仿宋_GB2312"/>
          <w:sz w:val="32"/>
          <w:szCs w:val="32"/>
        </w:rPr>
        <w:t>万元，决算数</w:t>
      </w:r>
      <w:r>
        <w:rPr>
          <w:rFonts w:ascii="仿宋_GB2312" w:eastAsia="仿宋_GB2312"/>
          <w:sz w:val="32"/>
          <w:szCs w:val="32"/>
        </w:rPr>
        <w:t>449.9</w:t>
      </w:r>
      <w:r>
        <w:rPr>
          <w:rFonts w:hint="eastAsia" w:ascii="仿宋_GB2312" w:eastAsia="仿宋_GB2312"/>
          <w:sz w:val="32"/>
          <w:szCs w:val="32"/>
        </w:rPr>
        <w:t>万元，预决算差异率</w:t>
      </w:r>
      <w:r>
        <w:rPr>
          <w:rFonts w:ascii="仿宋_GB2312" w:eastAsia="仿宋_GB2312"/>
          <w:sz w:val="32"/>
          <w:szCs w:val="32"/>
        </w:rPr>
        <w:t>97.51</w:t>
      </w:r>
      <w:r>
        <w:rPr>
          <w:rFonts w:hint="eastAsia" w:ascii="仿宋_GB2312" w:eastAsia="仿宋_GB2312"/>
          <w:sz w:val="32"/>
          <w:szCs w:val="32"/>
        </w:rPr>
        <w:t>%，主要原因是：</w:t>
      </w:r>
      <w:r>
        <w:rPr>
          <w:rFonts w:ascii="仿宋_GB2312" w:eastAsia="仿宋_GB2312"/>
          <w:sz w:val="32"/>
          <w:szCs w:val="32"/>
        </w:rPr>
        <w:t>增加了学员宿舍楼建设项目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449.9</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2050801教师进修34.35万元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2050802干部教育340.32万元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2080502事业单位离退休3.05万元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2080505机关事业单位基本养老保险缴费支出23.96万元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2080506机关事业单位职业年金缴费支出11.69万元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2080799其他就业补助支出1.51万元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2101101行政单位医疗2.99万元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2101102事业单位医疗15.42万元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2210201住房公积金16.61万元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349.9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267.33</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82.57</w:t>
      </w:r>
      <w:r>
        <w:rPr>
          <w:rFonts w:hint="eastAsia" w:ascii="仿宋_GB2312" w:eastAsia="仿宋_GB2312"/>
          <w:sz w:val="32"/>
          <w:szCs w:val="32"/>
        </w:rPr>
        <w:t>万元，包括：办公费，水费，电费，邮电费，取暖费，差旅费，维修（护）费，培训费，劳务费，工会经费，公务车运行维护费，税金及附加费用。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0.83</w:t>
      </w:r>
      <w:r>
        <w:rPr>
          <w:rFonts w:hint="eastAsia" w:ascii="仿宋_GB2312" w:eastAsia="仿宋_GB2312"/>
          <w:sz w:val="32"/>
          <w:szCs w:val="32"/>
        </w:rPr>
        <w:t>万元，比上年增加</w:t>
      </w:r>
      <w:r>
        <w:rPr>
          <w:rFonts w:ascii="仿宋_GB2312" w:eastAsia="仿宋_GB2312"/>
          <w:sz w:val="32"/>
          <w:szCs w:val="32"/>
        </w:rPr>
        <w:t>0.83</w:t>
      </w:r>
      <w:r>
        <w:rPr>
          <w:rFonts w:hint="eastAsia" w:ascii="仿宋_GB2312" w:eastAsia="仿宋_GB2312"/>
          <w:sz w:val="32"/>
          <w:szCs w:val="32"/>
        </w:rPr>
        <w:t>万元，增长</w:t>
      </w:r>
      <w:r>
        <w:rPr>
          <w:rFonts w:hint="eastAsia" w:ascii="仿宋_GB2312" w:eastAsia="仿宋_GB2312"/>
          <w:sz w:val="32"/>
          <w:szCs w:val="32"/>
          <w:lang w:val="en-US" w:eastAsia="zh-CN"/>
        </w:rPr>
        <w:t>10</w:t>
      </w:r>
      <w:r>
        <w:rPr>
          <w:rFonts w:ascii="仿宋_GB2312" w:eastAsia="仿宋_GB2312"/>
          <w:sz w:val="32"/>
          <w:szCs w:val="32"/>
        </w:rPr>
        <w:t>0</w:t>
      </w:r>
      <w:r>
        <w:rPr>
          <w:rFonts w:hint="eastAsia" w:ascii="仿宋_GB2312" w:eastAsia="仿宋_GB2312"/>
          <w:sz w:val="32"/>
          <w:szCs w:val="32"/>
        </w:rPr>
        <w:t>%，主要原因是：严格按照预算执行。其中</w:t>
      </w:r>
      <w:r>
        <w:rPr>
          <w:rFonts w:hint="eastAsia" w:ascii="仿宋_GB2312" w:eastAsia="仿宋_GB2312"/>
          <w:sz w:val="32"/>
          <w:szCs w:val="32"/>
          <w:lang w:eastAsia="zh-CN"/>
        </w:rPr>
        <w:t>：</w:t>
      </w: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0.83</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%，比上年增加</w:t>
      </w:r>
      <w:r>
        <w:rPr>
          <w:rFonts w:ascii="仿宋_GB2312" w:eastAsia="仿宋_GB2312"/>
          <w:sz w:val="32"/>
          <w:szCs w:val="32"/>
        </w:rPr>
        <w:t>0.83</w:t>
      </w:r>
      <w:r>
        <w:rPr>
          <w:rFonts w:hint="eastAsia" w:ascii="仿宋_GB2312" w:eastAsia="仿宋_GB2312"/>
          <w:sz w:val="32"/>
          <w:szCs w:val="32"/>
        </w:rPr>
        <w:t>万元，增长</w:t>
      </w:r>
      <w:r>
        <w:rPr>
          <w:rFonts w:hint="eastAsia" w:ascii="仿宋_GB2312" w:eastAsia="仿宋_GB2312"/>
          <w:sz w:val="32"/>
          <w:szCs w:val="32"/>
          <w:lang w:val="en-US" w:eastAsia="zh-CN"/>
        </w:rPr>
        <w:t>10</w:t>
      </w:r>
      <w:r>
        <w:rPr>
          <w:rFonts w:ascii="仿宋_GB2312" w:eastAsia="仿宋_GB2312"/>
          <w:sz w:val="32"/>
          <w:szCs w:val="32"/>
        </w:rPr>
        <w:t>0</w:t>
      </w:r>
      <w:r>
        <w:rPr>
          <w:rFonts w:hint="eastAsia" w:ascii="仿宋_GB2312" w:eastAsia="仿宋_GB2312"/>
          <w:sz w:val="32"/>
          <w:szCs w:val="32"/>
        </w:rPr>
        <w:t>%，主要原因是：严格按照预算执行。；公务接待费支出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0.83</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0.83</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0.83</w:t>
      </w:r>
      <w:r>
        <w:rPr>
          <w:rFonts w:hint="eastAsia" w:ascii="仿宋_GB2312" w:eastAsia="仿宋_GB2312"/>
          <w:sz w:val="32"/>
          <w:szCs w:val="32"/>
        </w:rPr>
        <w:t>万元，决算数</w:t>
      </w:r>
      <w:r>
        <w:rPr>
          <w:rFonts w:ascii="仿宋_GB2312" w:eastAsia="仿宋_GB2312"/>
          <w:sz w:val="32"/>
          <w:szCs w:val="32"/>
        </w:rPr>
        <w:t>0.83</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0.83</w:t>
      </w:r>
      <w:r>
        <w:rPr>
          <w:rFonts w:hint="eastAsia" w:ascii="仿宋_GB2312" w:eastAsia="仿宋_GB2312"/>
          <w:sz w:val="32"/>
          <w:szCs w:val="32"/>
        </w:rPr>
        <w:t>万元，决算数</w:t>
      </w:r>
      <w:r>
        <w:rPr>
          <w:rFonts w:ascii="仿宋_GB2312" w:eastAsia="仿宋_GB2312"/>
          <w:sz w:val="32"/>
          <w:szCs w:val="32"/>
        </w:rPr>
        <w:t>0.83</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新疆伊犁州中国共产党霍城县委员会党校</w:t>
      </w:r>
      <w:r>
        <w:rPr>
          <w:rFonts w:hint="eastAsia" w:ascii="仿宋_GB2312" w:eastAsia="仿宋_GB2312"/>
          <w:sz w:val="32"/>
          <w:szCs w:val="32"/>
        </w:rPr>
        <w:t>（行政单位）机关运行经费支出</w:t>
      </w:r>
      <w:r>
        <w:rPr>
          <w:rFonts w:ascii="仿宋_GB2312" w:eastAsia="仿宋_GB2312"/>
          <w:sz w:val="32"/>
          <w:szCs w:val="32"/>
        </w:rPr>
        <w:t>82.57</w:t>
      </w:r>
      <w:r>
        <w:rPr>
          <w:rFonts w:hint="eastAsia" w:ascii="仿宋_GB2312" w:eastAsia="仿宋_GB2312"/>
          <w:sz w:val="32"/>
          <w:szCs w:val="32"/>
        </w:rPr>
        <w:t>万元，比上年增加</w:t>
      </w:r>
      <w:r>
        <w:rPr>
          <w:rFonts w:ascii="仿宋_GB2312" w:eastAsia="仿宋_GB2312"/>
          <w:sz w:val="32"/>
          <w:szCs w:val="32"/>
        </w:rPr>
        <w:t>33</w:t>
      </w:r>
      <w:r>
        <w:rPr>
          <w:rFonts w:hint="eastAsia" w:ascii="仿宋_GB2312" w:eastAsia="仿宋_GB2312"/>
          <w:sz w:val="32"/>
          <w:szCs w:val="32"/>
        </w:rPr>
        <w:t>万元，增长</w:t>
      </w:r>
      <w:r>
        <w:rPr>
          <w:rFonts w:ascii="仿宋_GB2312" w:eastAsia="仿宋_GB2312"/>
          <w:sz w:val="32"/>
          <w:szCs w:val="32"/>
        </w:rPr>
        <w:t>66.59</w:t>
      </w:r>
      <w:r>
        <w:rPr>
          <w:rFonts w:hint="eastAsia" w:ascii="仿宋_GB2312" w:eastAsia="仿宋_GB2312"/>
          <w:sz w:val="32"/>
          <w:szCs w:val="32"/>
        </w:rPr>
        <w:t>%，主要原因是：本年预算外资金调成了财政拨款收入。</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w:t>
      </w:r>
      <w:bookmarkStart w:id="0" w:name="_GoBack"/>
      <w:bookmarkEnd w:id="0"/>
      <w:r>
        <w:rPr>
          <w:rFonts w:hint="eastAsia" w:ascii="仿宋_GB2312" w:eastAsia="仿宋_GB2312"/>
          <w:sz w:val="32"/>
          <w:szCs w:val="32"/>
        </w:rPr>
        <w:t>月31日，单位共有房屋</w:t>
      </w:r>
      <w:r>
        <w:rPr>
          <w:rFonts w:ascii="仿宋_GB2312" w:eastAsia="仿宋_GB2312"/>
          <w:sz w:val="32"/>
          <w:szCs w:val="32"/>
        </w:rPr>
        <w:t>5468</w:t>
      </w:r>
      <w:r>
        <w:rPr>
          <w:rFonts w:hint="eastAsia" w:ascii="仿宋_GB2312" w:eastAsia="仿宋_GB2312"/>
          <w:sz w:val="32"/>
          <w:szCs w:val="32"/>
        </w:rPr>
        <w:t>（平方米），价值</w:t>
      </w:r>
      <w:r>
        <w:rPr>
          <w:rFonts w:ascii="仿宋_GB2312" w:eastAsia="仿宋_GB2312"/>
          <w:sz w:val="32"/>
          <w:szCs w:val="32"/>
        </w:rPr>
        <w:t>1053</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14.06</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85万元。预算绩效管理取得的成效：保障了霍城县委党校水、电、暖、电路通信、聘用人员工资及各类大小型培训班的正常运转，霍城县委党校教职工及培训学员满意度达到了96%以上。发现的问题及原因：严格按照厉行节约的要求，精打细算，规范本单位运转管理工作，进一步公务用车、公务接待等方面加强集中管理，提高服务质量，降低运行成本，合理配置，提高保障能力。下一步改进措施：无。具体项目自评情况附项目支出绩效自评表。</w:t>
      </w:r>
    </w:p>
    <w:tbl>
      <w:tblPr>
        <w:tblStyle w:val="9"/>
        <w:tblW w:w="7918" w:type="dxa"/>
        <w:jc w:val="center"/>
        <w:tblInd w:w="0" w:type="dxa"/>
        <w:tblLayout w:type="fixed"/>
        <w:tblCellMar>
          <w:top w:w="0" w:type="dxa"/>
          <w:left w:w="108" w:type="dxa"/>
          <w:bottom w:w="0" w:type="dxa"/>
          <w:right w:w="108" w:type="dxa"/>
        </w:tblCellMar>
      </w:tblPr>
      <w:tblGrid>
        <w:gridCol w:w="513"/>
        <w:gridCol w:w="712"/>
        <w:gridCol w:w="1113"/>
        <w:gridCol w:w="635"/>
        <w:gridCol w:w="989"/>
        <w:gridCol w:w="403"/>
        <w:gridCol w:w="943"/>
        <w:gridCol w:w="635"/>
        <w:gridCol w:w="533"/>
        <w:gridCol w:w="82"/>
        <w:gridCol w:w="518"/>
        <w:gridCol w:w="224"/>
        <w:gridCol w:w="618"/>
      </w:tblGrid>
      <w:tr>
        <w:tblPrEx>
          <w:tblLayout w:type="fixed"/>
          <w:tblCellMar>
            <w:top w:w="0" w:type="dxa"/>
            <w:left w:w="108" w:type="dxa"/>
            <w:bottom w:w="0" w:type="dxa"/>
            <w:right w:w="108" w:type="dxa"/>
          </w:tblCellMar>
        </w:tblPrEx>
        <w:trPr>
          <w:trHeight w:val="454" w:hRule="exact"/>
          <w:jc w:val="center"/>
        </w:trPr>
        <w:tc>
          <w:tcPr>
            <w:tcW w:w="7918"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7918" w:type="dxa"/>
            <w:gridSpan w:val="13"/>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trHeight w:val="300" w:hRule="exact"/>
          <w:jc w:val="center"/>
        </w:trPr>
        <w:tc>
          <w:tcPr>
            <w:tcW w:w="122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6693"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专项业务费</w:t>
            </w:r>
          </w:p>
        </w:tc>
      </w:tr>
      <w:tr>
        <w:tblPrEx>
          <w:tblLayout w:type="fixed"/>
          <w:tblCellMar>
            <w:top w:w="0" w:type="dxa"/>
            <w:left w:w="108" w:type="dxa"/>
            <w:bottom w:w="0" w:type="dxa"/>
            <w:right w:w="108" w:type="dxa"/>
          </w:tblCellMar>
        </w:tblPrEx>
        <w:trPr>
          <w:trHeight w:val="300" w:hRule="exact"/>
          <w:jc w:val="center"/>
        </w:trPr>
        <w:tc>
          <w:tcPr>
            <w:tcW w:w="122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8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1975" w:type="dxa"/>
            <w:gridSpan w:val="5"/>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霍城县委党校</w:t>
            </w:r>
          </w:p>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122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34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1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48"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98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134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61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6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2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98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134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61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6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98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4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1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98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4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1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1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79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26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776" w:hRule="exact"/>
          <w:jc w:val="center"/>
        </w:trPr>
        <w:tc>
          <w:tcPr>
            <w:tcW w:w="51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79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一、保证单位日常办公开支工作正常有序。二、开展好干部教育工作，举办好理论学习研讨班业务工作。</w:t>
            </w:r>
          </w:p>
          <w:p>
            <w:pPr>
              <w:widowControl/>
              <w:spacing w:line="240" w:lineRule="exact"/>
              <w:rPr>
                <w:rFonts w:ascii="宋体" w:hAnsi="宋体" w:cs="宋体"/>
                <w:kern w:val="0"/>
                <w:sz w:val="18"/>
                <w:szCs w:val="18"/>
              </w:rPr>
            </w:pPr>
          </w:p>
        </w:tc>
        <w:tc>
          <w:tcPr>
            <w:tcW w:w="26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r>
      <w:tr>
        <w:tblPrEx>
          <w:tblLayout w:type="fixed"/>
          <w:tblCellMar>
            <w:top w:w="0" w:type="dxa"/>
            <w:left w:w="108" w:type="dxa"/>
            <w:bottom w:w="0" w:type="dxa"/>
            <w:right w:w="108" w:type="dxa"/>
          </w:tblCellMar>
        </w:tblPrEx>
        <w:trPr>
          <w:trHeight w:val="803" w:hRule="exact"/>
          <w:jc w:val="center"/>
        </w:trPr>
        <w:tc>
          <w:tcPr>
            <w:tcW w:w="51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7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546"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ascii="宋体" w:hAnsi="宋体" w:cs="宋体"/>
                <w:kern w:val="0"/>
                <w:sz w:val="18"/>
                <w:szCs w:val="18"/>
              </w:rPr>
              <w:t>干部能力素质提升培训次数</w:t>
            </w:r>
            <w:r>
              <w:rPr>
                <w:rFonts w:hint="eastAsia" w:ascii="宋体" w:hAnsi="宋体" w:cs="宋体"/>
                <w:kern w:val="0"/>
                <w:sz w:val="18"/>
                <w:szCs w:val="18"/>
              </w:rPr>
              <w:t>5次</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4693人培训</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428"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11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中青班培训2次；</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4693人</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548"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11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开展下基层理论宣讲场次57次；</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4300人</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683"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11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开展党性教育专题宣讲场次14次；</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7000人</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428"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027"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党员示范班培训5次。</w:t>
            </w:r>
          </w:p>
          <w:p>
            <w:pPr>
              <w:widowControl/>
              <w:spacing w:line="240" w:lineRule="exact"/>
              <w:jc w:val="left"/>
              <w:rPr>
                <w:rFonts w:ascii="宋体" w:hAnsi="宋体" w:cs="宋体"/>
                <w:kern w:val="0"/>
                <w:sz w:val="18"/>
                <w:szCs w:val="18"/>
              </w:rPr>
            </w:pP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96人</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987"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干部能力提升班，中青班培训，党员示范班培训，党性教育专题等培训学员的合格率90%</w:t>
            </w:r>
          </w:p>
          <w:p>
            <w:pPr>
              <w:widowControl/>
              <w:spacing w:line="240" w:lineRule="exact"/>
              <w:jc w:val="left"/>
              <w:rPr>
                <w:rFonts w:ascii="宋体" w:hAnsi="宋体" w:cs="宋体"/>
                <w:color w:val="000000"/>
                <w:kern w:val="0"/>
                <w:sz w:val="18"/>
                <w:szCs w:val="18"/>
              </w:rPr>
            </w:pP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7000人</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1185"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027" w:type="dxa"/>
            <w:gridSpan w:val="3"/>
            <w:tcBorders>
              <w:top w:val="single" w:color="auto" w:sz="4" w:space="0"/>
              <w:left w:val="nil"/>
              <w:bottom w:val="single" w:color="auto" w:sz="4" w:space="0"/>
              <w:right w:val="single" w:color="auto" w:sz="4" w:space="0"/>
            </w:tcBorders>
            <w:vAlign w:val="center"/>
          </w:tcPr>
          <w:p>
            <w:pPr>
              <w:jc w:val="left"/>
              <w:rPr>
                <w:rFonts w:ascii="宋体" w:hAnsi="宋体"/>
                <w:sz w:val="16"/>
                <w:szCs w:val="16"/>
              </w:rPr>
            </w:pPr>
            <w:r>
              <w:rPr>
                <w:rFonts w:hint="eastAsia" w:ascii="宋体" w:hAnsi="宋体" w:cs="宋体"/>
                <w:color w:val="000000"/>
                <w:kern w:val="0"/>
                <w:sz w:val="18"/>
                <w:szCs w:val="18"/>
              </w:rPr>
              <w:t>财政及时安排教学工作经费和干部培训经费到位，已在</w:t>
            </w:r>
            <w:r>
              <w:rPr>
                <w:rFonts w:hint="eastAsia" w:ascii="宋体" w:hAnsi="宋体" w:cs="宋体"/>
                <w:kern w:val="0"/>
                <w:sz w:val="18"/>
                <w:szCs w:val="18"/>
              </w:rPr>
              <w:t>2019年3月-11月</w:t>
            </w:r>
            <w:r>
              <w:rPr>
                <w:rFonts w:hint="eastAsia" w:ascii="宋体" w:hAnsi="宋体" w:cs="宋体"/>
                <w:color w:val="000000"/>
                <w:kern w:val="0"/>
                <w:sz w:val="18"/>
                <w:szCs w:val="18"/>
              </w:rPr>
              <w:t>保质保量完成工作。</w:t>
            </w:r>
          </w:p>
          <w:p>
            <w:pPr>
              <w:jc w:val="left"/>
              <w:rPr>
                <w:rFonts w:ascii="宋体" w:hAnsi="宋体"/>
                <w:sz w:val="16"/>
                <w:szCs w:val="16"/>
              </w:rPr>
            </w:pPr>
          </w:p>
          <w:p>
            <w:pPr>
              <w:widowControl/>
              <w:spacing w:line="240" w:lineRule="exact"/>
              <w:jc w:val="left"/>
              <w:rPr>
                <w:rFonts w:ascii="宋体" w:hAnsi="宋体" w:cs="宋体"/>
                <w:color w:val="000000"/>
                <w:kern w:val="0"/>
                <w:sz w:val="18"/>
                <w:szCs w:val="18"/>
              </w:rPr>
            </w:pP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85万</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525"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年度教学工作经费≤30万；提升干部教育经费≤55万</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≧30万</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495"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干部教育培训费收入89万</w:t>
            </w:r>
          </w:p>
          <w:p>
            <w:pPr>
              <w:widowControl/>
              <w:spacing w:line="240" w:lineRule="exact"/>
              <w:jc w:val="left"/>
              <w:rPr>
                <w:rFonts w:ascii="宋体" w:hAnsi="宋体" w:cs="宋体"/>
                <w:color w:val="000000"/>
                <w:kern w:val="0"/>
                <w:sz w:val="18"/>
                <w:szCs w:val="18"/>
              </w:rPr>
            </w:pP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≧89万</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600"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提升学员工作执行力、统筹力、落实力</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100%提升</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945"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27"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提高学员综合素质，加大对生态环境重视力度，做好生态环境工作。</w:t>
            </w:r>
          </w:p>
          <w:p>
            <w:pPr>
              <w:widowControl/>
              <w:spacing w:line="240" w:lineRule="exact"/>
              <w:jc w:val="left"/>
              <w:rPr>
                <w:rFonts w:ascii="宋体" w:hAnsi="宋体" w:cs="宋体"/>
                <w:kern w:val="0"/>
                <w:sz w:val="18"/>
                <w:szCs w:val="18"/>
              </w:rPr>
            </w:pP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915"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02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提高学员综合素质，加大学员的政治纪律和政治规矩意识，突出政治理论教育和党性教育。</w:t>
            </w: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475" w:hRule="exact"/>
          <w:jc w:val="center"/>
        </w:trPr>
        <w:tc>
          <w:tcPr>
            <w:tcW w:w="51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12"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027"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学员满意率</w:t>
            </w:r>
          </w:p>
          <w:p>
            <w:pPr>
              <w:widowControl/>
              <w:spacing w:line="240" w:lineRule="exact"/>
              <w:jc w:val="left"/>
              <w:rPr>
                <w:rFonts w:ascii="宋体" w:hAnsi="宋体" w:cs="宋体"/>
                <w:color w:val="000000"/>
                <w:kern w:val="0"/>
                <w:sz w:val="18"/>
                <w:szCs w:val="18"/>
              </w:rPr>
            </w:pPr>
          </w:p>
        </w:tc>
        <w:tc>
          <w:tcPr>
            <w:tcW w:w="9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6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无</w:t>
            </w:r>
          </w:p>
        </w:tc>
      </w:tr>
      <w:tr>
        <w:tblPrEx>
          <w:tblLayout w:type="fixed"/>
          <w:tblCellMar>
            <w:top w:w="0" w:type="dxa"/>
            <w:left w:w="108" w:type="dxa"/>
            <w:bottom w:w="0" w:type="dxa"/>
            <w:right w:w="108" w:type="dxa"/>
          </w:tblCellMar>
        </w:tblPrEx>
        <w:trPr>
          <w:trHeight w:val="300" w:hRule="exact"/>
          <w:jc w:val="center"/>
        </w:trPr>
        <w:tc>
          <w:tcPr>
            <w:tcW w:w="594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6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2404"/>
    <w:rsid w:val="00034FC8"/>
    <w:rsid w:val="00054B86"/>
    <w:rsid w:val="000A1F9E"/>
    <w:rsid w:val="000D327C"/>
    <w:rsid w:val="00126D47"/>
    <w:rsid w:val="00197EB4"/>
    <w:rsid w:val="001D7DE3"/>
    <w:rsid w:val="001E387F"/>
    <w:rsid w:val="00203B4A"/>
    <w:rsid w:val="00205DF4"/>
    <w:rsid w:val="00230B7E"/>
    <w:rsid w:val="00257C46"/>
    <w:rsid w:val="002B0D8F"/>
    <w:rsid w:val="002C4A14"/>
    <w:rsid w:val="002E2F25"/>
    <w:rsid w:val="003143D1"/>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E3415"/>
    <w:rsid w:val="00602421"/>
    <w:rsid w:val="0065381A"/>
    <w:rsid w:val="00694170"/>
    <w:rsid w:val="006A40EC"/>
    <w:rsid w:val="006D707A"/>
    <w:rsid w:val="00740961"/>
    <w:rsid w:val="00752542"/>
    <w:rsid w:val="0076245D"/>
    <w:rsid w:val="007716BE"/>
    <w:rsid w:val="0079328D"/>
    <w:rsid w:val="007A29F3"/>
    <w:rsid w:val="007A3352"/>
    <w:rsid w:val="007C48C7"/>
    <w:rsid w:val="008A1D36"/>
    <w:rsid w:val="008E0BE2"/>
    <w:rsid w:val="009251F7"/>
    <w:rsid w:val="009744B6"/>
    <w:rsid w:val="009764A8"/>
    <w:rsid w:val="00985B11"/>
    <w:rsid w:val="009A2AF5"/>
    <w:rsid w:val="009E51FD"/>
    <w:rsid w:val="00A41D58"/>
    <w:rsid w:val="00A47243"/>
    <w:rsid w:val="00A77AFD"/>
    <w:rsid w:val="00A94CDE"/>
    <w:rsid w:val="00AC1B7A"/>
    <w:rsid w:val="00AC7C38"/>
    <w:rsid w:val="00AF26D1"/>
    <w:rsid w:val="00B562C4"/>
    <w:rsid w:val="00B92BC8"/>
    <w:rsid w:val="00BD5C08"/>
    <w:rsid w:val="00BE2864"/>
    <w:rsid w:val="00C0361D"/>
    <w:rsid w:val="00C06295"/>
    <w:rsid w:val="00C24EF4"/>
    <w:rsid w:val="00CD1B13"/>
    <w:rsid w:val="00D6662F"/>
    <w:rsid w:val="00D75105"/>
    <w:rsid w:val="00D803A8"/>
    <w:rsid w:val="00DE468A"/>
    <w:rsid w:val="00E2499A"/>
    <w:rsid w:val="00E56879"/>
    <w:rsid w:val="00E85F32"/>
    <w:rsid w:val="00ED26EA"/>
    <w:rsid w:val="00EF3F7E"/>
    <w:rsid w:val="00F138DF"/>
    <w:rsid w:val="00F279B8"/>
    <w:rsid w:val="00F60976"/>
    <w:rsid w:val="2A2A2F7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909</Words>
  <Characters>5183</Characters>
  <Lines>43</Lines>
  <Paragraphs>12</Paragraphs>
  <ScaleCrop>false</ScaleCrop>
  <LinksUpToDate>false</LinksUpToDate>
  <CharactersWithSpaces>6080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2020-08-16T15:27:00Z</dcterms:created>
  <dc:creator>胡 锦岩</dc:creator>
  <cp:lastModifiedBy>Administrator</cp:lastModifiedBy>
  <dcterms:modified xsi:type="dcterms:W3CDTF">2020-11-05T09:54:30Z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