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宋体" w:eastAsia="方正小标宋_GBK"/>
          <w:sz w:val="44"/>
          <w:szCs w:val="44"/>
        </w:rPr>
        <w:t>新疆伊犁州中国共产党霍城县纪律检查委员会</w:t>
      </w:r>
      <w:r>
        <w:rPr>
          <w:rFonts w:hint="eastAsia" w:ascii="方正小标宋_GBK" w:hAnsi="宋体" w:eastAsia="方正小标宋_GBK"/>
          <w:sz w:val="44"/>
          <w:szCs w:val="44"/>
        </w:rPr>
        <w:t>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第一部分部门单位概况</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widowControl/>
        <w:spacing w:line="560" w:lineRule="exact"/>
        <w:ind w:firstLine="640" w:firstLineChars="200"/>
        <w:jc w:val="left"/>
        <w:rPr>
          <w:rFonts w:ascii="Calibri" w:hAnsi="Calibri" w:eastAsia="仿宋_GB2312"/>
          <w:bCs/>
          <w:kern w:val="0"/>
          <w:sz w:val="32"/>
          <w:szCs w:val="32"/>
        </w:rPr>
      </w:pPr>
      <w:r>
        <w:rPr>
          <w:rFonts w:ascii="Calibri" w:hAnsi="Calibri" w:eastAsia="仿宋_GB2312"/>
          <w:bCs/>
          <w:kern w:val="0"/>
          <w:sz w:val="32"/>
          <w:szCs w:val="32"/>
        </w:rPr>
        <w:t>（一）负责党的纪律检查工作。负责贯彻落实党中央、中央纪委、自治区党委、自治区纪委、自治州党委、自治州纪委和县委关于纪律检查工作的决定，维护党的章程和其他党内法规，检查党的路线方针政策和决议的执行情况，协助县委推进全面从严治党、加强党风建设和组织协调反腐败工作。（二）依照党的章程和其他党内法规履行监督、执纪、问责职责。负责经常对党员进行遵守纪律的教育，作出关于维护党纪的决定；对县委工作部门、县委批准设立的党委（党组），各乡镇（中心）党委、纪委和县委管理的党员领导干部履行职责、行-4-使权力进行监督，受理处置党员群众检举举报，开展谈话提醒、约谈函询；检查和处理上述党的组织和党员违反党的章程和其他党内法规的比较重要或者复杂的案件，决定或者取消对这些案件中的党员的处分；进行问责或者提出责任追究的建议；受理党员的控告和申诉；保障党员的权利。（三）在县委领导下组织开展巡察工作。配合县委巡察工作领导小组指导乡镇（中心）党委，县委有关部门、县人民政府有关部门巡察工作。（四）负责全县监察工作。贯彻落实上级党委和监委关于监察工作的决定，维护宪法法律，依法对自治州党委管理的行使公权力的公职人员进行监察，调查职务违法和职务犯罪，开展廉政建设和反腐败工作。（五）依照法律规定履行监督、调查、处置职责。对县委管理的行使公权力的公职人员落实党中央治疆方略、聚焦维护社会稳定和长治久安总目标，维护祖国统一，反对民族分裂情况进行监督检查；开展廉政教育，对公职人员依法履职、秉公用权、廉洁从政从业以及道德操守情况进行监督检查，对涉嫌贪污贿赂、滥用职权、玩忽职守、权力寻租、利益输送、徇私舞弊以及浪费国家资财等职务违法和职务犯罪进行调查；对违法的公职人员依法作出政务处分决定。对履行职责不力、失职失责的领导人员进行问责。对涉嫌职务犯罪的，将调查结果移送人民检察院依法审查、提起公诉；向监察对象所在单位提出监察建议。-5-（六）负责组织协调全县全面从严治党、党风廉政建设和反腐败宣传教育工作。（七）负责综合分析全县全面从严治党、党风廉政建设和反腐败工作情况，对纪检监察工作重要理论及实践问题进行调查研究。（八）负责配合上级纪委监委做好与其他国家、地区、国际组织的反腐败国际交流、合作，加强配合对反腐败国际追逃追赃和防逃工作的组织协调，配合有关单位做好相关工作。（九）根据干部管理权限，负责县纪检监察系统领导班子建设、干部队伍建设和组织建设的综合规划、政策研究、制度建设和业务指导；会同有关方面做好县纪委监委派驻（派出）机构、各乡镇（中心）纪检监察机关领导班子建设有关工作；组织和指导纪检监察系统干部教育培训工作等。（十）完成自治州纪委监委和县委交办的其他事项。</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二、机构设置及人员情况</w:t>
      </w:r>
    </w:p>
    <w:p>
      <w:pPr>
        <w:ind w:firstLine="640" w:firstLineChars="200"/>
        <w:rPr>
          <w:rFonts w:ascii="仿宋_GB2312" w:eastAsia="仿宋_GB2312"/>
          <w:sz w:val="32"/>
          <w:szCs w:val="32"/>
        </w:rPr>
      </w:pPr>
      <w:r>
        <w:rPr>
          <w:rFonts w:ascii="仿宋_GB2312" w:eastAsia="仿宋_GB2312"/>
          <w:sz w:val="32"/>
          <w:szCs w:val="32"/>
        </w:rPr>
        <w:t>新疆伊犁州中国共产党霍城县纪律检查委员会</w:t>
      </w:r>
      <w:r>
        <w:rPr>
          <w:rFonts w:hint="eastAsia" w:ascii="仿宋_GB2312" w:eastAsia="仿宋_GB2312"/>
          <w:sz w:val="32"/>
          <w:szCs w:val="32"/>
        </w:rPr>
        <w:t>2019年度，实有人数</w:t>
      </w:r>
      <w:r>
        <w:rPr>
          <w:rFonts w:ascii="仿宋_GB2312" w:eastAsia="仿宋_GB2312"/>
          <w:sz w:val="32"/>
          <w:szCs w:val="32"/>
        </w:rPr>
        <w:t>83</w:t>
      </w:r>
      <w:r>
        <w:rPr>
          <w:rFonts w:hint="eastAsia" w:ascii="仿宋_GB2312" w:eastAsia="仿宋_GB2312"/>
          <w:sz w:val="32"/>
          <w:szCs w:val="32"/>
        </w:rPr>
        <w:t>人，其中：在职人员</w:t>
      </w:r>
      <w:r>
        <w:rPr>
          <w:rFonts w:ascii="仿宋_GB2312" w:eastAsia="仿宋_GB2312"/>
          <w:sz w:val="32"/>
          <w:szCs w:val="32"/>
        </w:rPr>
        <w:t>83</w:t>
      </w:r>
      <w:r>
        <w:rPr>
          <w:rFonts w:hint="eastAsia" w:ascii="仿宋_GB2312" w:eastAsia="仿宋_GB2312"/>
          <w:sz w:val="32"/>
          <w:szCs w:val="32"/>
        </w:rPr>
        <w:t>人，离休人员</w:t>
      </w:r>
      <w:r>
        <w:rPr>
          <w:rFonts w:ascii="仿宋_GB2312" w:eastAsia="仿宋_GB2312"/>
          <w:sz w:val="32"/>
          <w:szCs w:val="32"/>
        </w:rPr>
        <w:t>0</w:t>
      </w:r>
      <w:r>
        <w:rPr>
          <w:rFonts w:hint="eastAsia" w:ascii="仿宋_GB2312" w:eastAsia="仿宋_GB2312"/>
          <w:sz w:val="32"/>
          <w:szCs w:val="32"/>
        </w:rPr>
        <w:t>人，退休人员</w:t>
      </w:r>
      <w:r>
        <w:rPr>
          <w:rFonts w:ascii="仿宋_GB2312" w:eastAsia="仿宋_GB2312"/>
          <w:sz w:val="32"/>
          <w:szCs w:val="32"/>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w:t>
      </w:r>
      <w:r>
        <w:rPr>
          <w:rFonts w:ascii="仿宋_GB2312" w:eastAsia="仿宋_GB2312"/>
          <w:sz w:val="32"/>
          <w:szCs w:val="32"/>
        </w:rPr>
        <w:t>新疆伊犁州中国共产党霍城县纪律检查委员会</w:t>
      </w:r>
      <w:r>
        <w:rPr>
          <w:rFonts w:hint="eastAsia" w:ascii="仿宋_GB2312" w:eastAsia="仿宋_GB2312"/>
          <w:sz w:val="32"/>
          <w:szCs w:val="32"/>
        </w:rPr>
        <w:t>决算包括：</w:t>
      </w:r>
      <w:r>
        <w:rPr>
          <w:rFonts w:ascii="仿宋_GB2312" w:eastAsia="仿宋_GB2312"/>
          <w:sz w:val="32"/>
          <w:szCs w:val="32"/>
        </w:rPr>
        <w:t>新疆伊犁州中国共产党霍城县纪律检查委员会</w:t>
      </w:r>
      <w:r>
        <w:rPr>
          <w:rFonts w:hint="eastAsia" w:ascii="仿宋_GB2312" w:eastAsia="仿宋_GB2312"/>
          <w:sz w:val="32"/>
          <w:szCs w:val="32"/>
        </w:rPr>
        <w:t>决算。</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第二部分部门决算情况说明</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723.72</w:t>
      </w:r>
      <w:r>
        <w:rPr>
          <w:rFonts w:hint="eastAsia" w:ascii="仿宋_GB2312" w:eastAsia="仿宋_GB2312"/>
          <w:sz w:val="32"/>
          <w:szCs w:val="32"/>
        </w:rPr>
        <w:t>万元，与上年相比，增加</w:t>
      </w:r>
      <w:r>
        <w:rPr>
          <w:rFonts w:ascii="仿宋_GB2312" w:eastAsia="仿宋_GB2312"/>
          <w:sz w:val="32"/>
          <w:szCs w:val="32"/>
        </w:rPr>
        <w:t>183.95</w:t>
      </w:r>
      <w:r>
        <w:rPr>
          <w:rFonts w:hint="eastAsia" w:ascii="仿宋_GB2312" w:eastAsia="仿宋_GB2312"/>
          <w:sz w:val="32"/>
          <w:szCs w:val="32"/>
        </w:rPr>
        <w:t>万元，增长</w:t>
      </w:r>
      <w:r>
        <w:rPr>
          <w:rFonts w:ascii="仿宋_GB2312" w:eastAsia="仿宋_GB2312"/>
          <w:sz w:val="32"/>
          <w:szCs w:val="32"/>
        </w:rPr>
        <w:t>34.08</w:t>
      </w:r>
      <w:r>
        <w:rPr>
          <w:rFonts w:hint="eastAsia" w:ascii="仿宋_GB2312" w:eastAsia="仿宋_GB2312"/>
          <w:sz w:val="32"/>
          <w:szCs w:val="32"/>
        </w:rPr>
        <w:t>%，主要原因是：</w:t>
      </w:r>
      <w:r>
        <w:rPr>
          <w:rFonts w:ascii="仿宋_GB2312" w:eastAsia="仿宋_GB2312"/>
          <w:sz w:val="32"/>
          <w:szCs w:val="32"/>
        </w:rPr>
        <w:t>机构改革，新增派驻纪检组人员</w:t>
      </w:r>
      <w:r>
        <w:rPr>
          <w:rFonts w:hint="eastAsia" w:ascii="仿宋_GB2312" w:eastAsia="仿宋_GB2312"/>
          <w:sz w:val="32"/>
          <w:szCs w:val="32"/>
        </w:rPr>
        <w:t>。本年支出</w:t>
      </w:r>
      <w:r>
        <w:rPr>
          <w:rFonts w:ascii="仿宋_GB2312" w:eastAsia="仿宋_GB2312"/>
          <w:sz w:val="32"/>
          <w:szCs w:val="32"/>
        </w:rPr>
        <w:t>686.21</w:t>
      </w:r>
      <w:r>
        <w:rPr>
          <w:rFonts w:hint="eastAsia" w:ascii="仿宋_GB2312" w:eastAsia="仿宋_GB2312"/>
          <w:sz w:val="32"/>
          <w:szCs w:val="32"/>
        </w:rPr>
        <w:t>万元，与上年相比，增加</w:t>
      </w:r>
      <w:r>
        <w:rPr>
          <w:rFonts w:ascii="仿宋_GB2312" w:eastAsia="仿宋_GB2312"/>
          <w:sz w:val="32"/>
          <w:szCs w:val="32"/>
        </w:rPr>
        <w:t>146.44</w:t>
      </w:r>
      <w:r>
        <w:rPr>
          <w:rFonts w:hint="eastAsia" w:ascii="仿宋_GB2312" w:eastAsia="仿宋_GB2312"/>
          <w:sz w:val="32"/>
          <w:szCs w:val="32"/>
        </w:rPr>
        <w:t>万元，</w:t>
      </w:r>
      <w:r>
        <w:rPr>
          <w:rFonts w:ascii="仿宋_GB2312" w:eastAsia="仿宋_GB2312"/>
          <w:sz w:val="32"/>
          <w:szCs w:val="32"/>
        </w:rPr>
        <w:t>增加27.13</w:t>
      </w:r>
      <w:r>
        <w:rPr>
          <w:rFonts w:hint="eastAsia" w:ascii="仿宋_GB2312" w:eastAsia="仿宋_GB2312"/>
          <w:sz w:val="32"/>
          <w:szCs w:val="32"/>
        </w:rPr>
        <w:t>%，主要原因是：</w:t>
      </w:r>
      <w:r>
        <w:rPr>
          <w:rFonts w:ascii="仿宋_GB2312" w:eastAsia="仿宋_GB2312"/>
          <w:sz w:val="32"/>
          <w:szCs w:val="32"/>
        </w:rPr>
        <w:t>机构改革，新增派驻纪检组人员</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2019年度本年收入</w:t>
      </w:r>
      <w:r>
        <w:rPr>
          <w:rFonts w:ascii="仿宋_GB2312" w:eastAsia="仿宋_GB2312"/>
          <w:sz w:val="32"/>
          <w:szCs w:val="32"/>
        </w:rPr>
        <w:t>723.72</w:t>
      </w:r>
      <w:r>
        <w:rPr>
          <w:rFonts w:hint="eastAsia" w:ascii="仿宋_GB2312" w:eastAsia="仿宋_GB2312"/>
          <w:sz w:val="32"/>
          <w:szCs w:val="32"/>
        </w:rPr>
        <w:t>万元，其中：财政拨款收入</w:t>
      </w:r>
      <w:r>
        <w:rPr>
          <w:rFonts w:ascii="仿宋_GB2312" w:eastAsia="仿宋_GB2312"/>
          <w:sz w:val="32"/>
          <w:szCs w:val="32"/>
        </w:rPr>
        <w:t>722.72</w:t>
      </w:r>
      <w:r>
        <w:rPr>
          <w:rFonts w:hint="eastAsia" w:ascii="仿宋_GB2312" w:eastAsia="仿宋_GB2312"/>
          <w:sz w:val="32"/>
          <w:szCs w:val="32"/>
        </w:rPr>
        <w:t>万元，占</w:t>
      </w:r>
      <w:r>
        <w:rPr>
          <w:rFonts w:ascii="仿宋_GB2312" w:eastAsia="仿宋_GB2312"/>
          <w:sz w:val="32"/>
          <w:szCs w:val="32"/>
        </w:rPr>
        <w:t>99.86</w:t>
      </w:r>
      <w:r>
        <w:rPr>
          <w:rFonts w:hint="eastAsia" w:ascii="仿宋_GB2312" w:eastAsia="仿宋_GB2312"/>
          <w:sz w:val="32"/>
          <w:szCs w:val="32"/>
        </w:rPr>
        <w:t>%；上级补助收入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%；事业收入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%；附属单位上缴收入</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%；其他收入</w:t>
      </w:r>
      <w:r>
        <w:rPr>
          <w:rFonts w:ascii="仿宋_GB2312" w:eastAsia="仿宋_GB2312"/>
          <w:sz w:val="32"/>
          <w:szCs w:val="32"/>
        </w:rPr>
        <w:t>1</w:t>
      </w:r>
      <w:r>
        <w:rPr>
          <w:rFonts w:hint="eastAsia" w:ascii="仿宋_GB2312" w:eastAsia="仿宋_GB2312"/>
          <w:sz w:val="32"/>
          <w:szCs w:val="32"/>
        </w:rPr>
        <w:t>万元，占</w:t>
      </w:r>
      <w:r>
        <w:rPr>
          <w:rFonts w:ascii="仿宋_GB2312" w:eastAsia="仿宋_GB2312"/>
          <w:sz w:val="32"/>
          <w:szCs w:val="32"/>
        </w:rPr>
        <w:t>0.14</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2019年度本年支出</w:t>
      </w:r>
      <w:r>
        <w:rPr>
          <w:rFonts w:ascii="仿宋_GB2312" w:eastAsia="仿宋_GB2312"/>
          <w:sz w:val="32"/>
          <w:szCs w:val="32"/>
        </w:rPr>
        <w:t>686.21</w:t>
      </w:r>
      <w:r>
        <w:rPr>
          <w:rFonts w:hint="eastAsia" w:ascii="仿宋_GB2312" w:eastAsia="仿宋_GB2312"/>
          <w:sz w:val="32"/>
          <w:szCs w:val="32"/>
        </w:rPr>
        <w:t>万元，其中：基本支出</w:t>
      </w:r>
      <w:r>
        <w:rPr>
          <w:rFonts w:ascii="仿宋_GB2312" w:eastAsia="仿宋_GB2312"/>
          <w:sz w:val="32"/>
          <w:szCs w:val="32"/>
        </w:rPr>
        <w:t>639.46</w:t>
      </w:r>
      <w:r>
        <w:rPr>
          <w:rFonts w:hint="eastAsia" w:ascii="仿宋_GB2312" w:eastAsia="仿宋_GB2312"/>
          <w:sz w:val="32"/>
          <w:szCs w:val="32"/>
        </w:rPr>
        <w:t>万元，占</w:t>
      </w:r>
      <w:r>
        <w:rPr>
          <w:rFonts w:ascii="仿宋_GB2312" w:eastAsia="仿宋_GB2312"/>
          <w:sz w:val="32"/>
          <w:szCs w:val="32"/>
        </w:rPr>
        <w:t>93.19</w:t>
      </w:r>
      <w:r>
        <w:rPr>
          <w:rFonts w:hint="eastAsia" w:ascii="仿宋_GB2312" w:eastAsia="仿宋_GB2312"/>
          <w:sz w:val="32"/>
          <w:szCs w:val="32"/>
        </w:rPr>
        <w:t>%；项目支出</w:t>
      </w:r>
      <w:r>
        <w:rPr>
          <w:rFonts w:ascii="仿宋_GB2312" w:eastAsia="仿宋_GB2312"/>
          <w:sz w:val="32"/>
          <w:szCs w:val="32"/>
        </w:rPr>
        <w:t>46.76</w:t>
      </w:r>
      <w:r>
        <w:rPr>
          <w:rFonts w:hint="eastAsia" w:ascii="仿宋_GB2312" w:eastAsia="仿宋_GB2312"/>
          <w:sz w:val="32"/>
          <w:szCs w:val="32"/>
        </w:rPr>
        <w:t>万元，占</w:t>
      </w:r>
      <w:r>
        <w:rPr>
          <w:rFonts w:ascii="仿宋_GB2312" w:eastAsia="仿宋_GB2312"/>
          <w:sz w:val="32"/>
          <w:szCs w:val="32"/>
        </w:rPr>
        <w:t>6.81</w:t>
      </w:r>
      <w:r>
        <w:rPr>
          <w:rFonts w:hint="eastAsia" w:ascii="仿宋_GB2312" w:eastAsia="仿宋_GB2312"/>
          <w:sz w:val="32"/>
          <w:szCs w:val="32"/>
        </w:rPr>
        <w:t>%；上缴上级支出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%；经营支出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%；对附属单位补助支出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四、财政拨款收入支出决算总体情况说明</w:t>
      </w:r>
    </w:p>
    <w:p>
      <w:pPr>
        <w:ind w:firstLine="640" w:firstLineChars="200"/>
        <w:rPr>
          <w:rFonts w:ascii="仿宋_GB2312" w:eastAsia="仿宋_GB2312"/>
          <w:sz w:val="32"/>
          <w:szCs w:val="32"/>
        </w:rPr>
      </w:pPr>
      <w:r>
        <w:rPr>
          <w:rFonts w:hint="eastAsia" w:ascii="仿宋_GB2312" w:eastAsia="仿宋_GB2312"/>
          <w:sz w:val="32"/>
          <w:szCs w:val="32"/>
        </w:rPr>
        <w:t>2019年度财政拨款收入</w:t>
      </w:r>
      <w:r>
        <w:rPr>
          <w:rFonts w:ascii="仿宋_GB2312" w:eastAsia="仿宋_GB2312"/>
          <w:sz w:val="32"/>
          <w:szCs w:val="32"/>
        </w:rPr>
        <w:t>722.72</w:t>
      </w:r>
      <w:r>
        <w:rPr>
          <w:rFonts w:hint="eastAsia" w:ascii="仿宋_GB2312" w:eastAsia="仿宋_GB2312"/>
          <w:sz w:val="32"/>
          <w:szCs w:val="32"/>
        </w:rPr>
        <w:t>万元，与上年相比，增加</w:t>
      </w:r>
      <w:r>
        <w:rPr>
          <w:rFonts w:ascii="仿宋_GB2312" w:eastAsia="仿宋_GB2312"/>
          <w:sz w:val="32"/>
          <w:szCs w:val="32"/>
        </w:rPr>
        <w:t>182.95</w:t>
      </w:r>
      <w:r>
        <w:rPr>
          <w:rFonts w:hint="eastAsia" w:ascii="仿宋_GB2312" w:eastAsia="仿宋_GB2312"/>
          <w:sz w:val="32"/>
          <w:szCs w:val="32"/>
        </w:rPr>
        <w:t>万元，增长</w:t>
      </w:r>
      <w:r>
        <w:rPr>
          <w:rFonts w:ascii="仿宋_GB2312" w:eastAsia="仿宋_GB2312"/>
          <w:sz w:val="32"/>
          <w:szCs w:val="32"/>
        </w:rPr>
        <w:t>33.9</w:t>
      </w:r>
      <w:r>
        <w:rPr>
          <w:rFonts w:hint="eastAsia" w:ascii="仿宋_GB2312" w:eastAsia="仿宋_GB2312"/>
          <w:sz w:val="32"/>
          <w:szCs w:val="32"/>
        </w:rPr>
        <w:t>%。主要原因是：</w:t>
      </w:r>
      <w:r>
        <w:rPr>
          <w:rFonts w:ascii="仿宋_GB2312" w:eastAsia="仿宋_GB2312"/>
          <w:sz w:val="32"/>
          <w:szCs w:val="32"/>
        </w:rPr>
        <w:t>机构改革，新增派驻纪检组人员</w:t>
      </w:r>
      <w:r>
        <w:rPr>
          <w:rFonts w:hint="eastAsia" w:ascii="仿宋_GB2312" w:eastAsia="仿宋_GB2312"/>
          <w:sz w:val="32"/>
          <w:szCs w:val="32"/>
        </w:rPr>
        <w:t>。财政拨款支出</w:t>
      </w:r>
      <w:r>
        <w:rPr>
          <w:rFonts w:ascii="仿宋_GB2312" w:eastAsia="仿宋_GB2312"/>
          <w:sz w:val="32"/>
          <w:szCs w:val="32"/>
        </w:rPr>
        <w:t>683.46</w:t>
      </w:r>
      <w:r>
        <w:rPr>
          <w:rFonts w:hint="eastAsia" w:ascii="仿宋_GB2312" w:eastAsia="仿宋_GB2312"/>
          <w:sz w:val="32"/>
          <w:szCs w:val="32"/>
        </w:rPr>
        <w:t>万元，与上年相比，增加</w:t>
      </w:r>
      <w:r>
        <w:rPr>
          <w:rFonts w:ascii="仿宋_GB2312" w:eastAsia="仿宋_GB2312"/>
          <w:sz w:val="32"/>
          <w:szCs w:val="32"/>
        </w:rPr>
        <w:t>143.7</w:t>
      </w:r>
      <w:r>
        <w:rPr>
          <w:rFonts w:hint="eastAsia" w:ascii="仿宋_GB2312" w:eastAsia="仿宋_GB2312"/>
          <w:sz w:val="32"/>
          <w:szCs w:val="32"/>
        </w:rPr>
        <w:t>万元，增长</w:t>
      </w:r>
      <w:r>
        <w:rPr>
          <w:rFonts w:ascii="仿宋_GB2312" w:eastAsia="仿宋_GB2312"/>
          <w:sz w:val="32"/>
          <w:szCs w:val="32"/>
        </w:rPr>
        <w:t>26.62</w:t>
      </w:r>
      <w:r>
        <w:rPr>
          <w:rFonts w:hint="eastAsia" w:ascii="仿宋_GB2312" w:eastAsia="仿宋_GB2312"/>
          <w:sz w:val="32"/>
          <w:szCs w:val="32"/>
        </w:rPr>
        <w:t>%，主要原因是：</w:t>
      </w:r>
      <w:r>
        <w:rPr>
          <w:rFonts w:ascii="仿宋_GB2312" w:eastAsia="仿宋_GB2312"/>
          <w:sz w:val="32"/>
          <w:szCs w:val="32"/>
        </w:rPr>
        <w:t>机构改革，新增派驻纪检组人员</w:t>
      </w:r>
      <w:r>
        <w:rPr>
          <w:rFonts w:hint="eastAsia"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601.64</w:t>
      </w:r>
      <w:r>
        <w:rPr>
          <w:rFonts w:hint="eastAsia" w:ascii="仿宋_GB2312" w:eastAsia="仿宋_GB2312"/>
          <w:sz w:val="32"/>
          <w:szCs w:val="32"/>
        </w:rPr>
        <w:t>万元，决算数</w:t>
      </w:r>
      <w:r>
        <w:rPr>
          <w:rFonts w:ascii="仿宋_GB2312" w:eastAsia="仿宋_GB2312"/>
          <w:sz w:val="32"/>
          <w:szCs w:val="32"/>
        </w:rPr>
        <w:t>722.72</w:t>
      </w:r>
      <w:r>
        <w:rPr>
          <w:rFonts w:hint="eastAsia" w:ascii="仿宋_GB2312" w:eastAsia="仿宋_GB2312"/>
          <w:sz w:val="32"/>
          <w:szCs w:val="32"/>
        </w:rPr>
        <w:t>万元，预决算差异率</w:t>
      </w:r>
      <w:r>
        <w:rPr>
          <w:rFonts w:ascii="仿宋_GB2312" w:eastAsia="仿宋_GB2312"/>
          <w:sz w:val="32"/>
          <w:szCs w:val="32"/>
        </w:rPr>
        <w:t>20.13</w:t>
      </w:r>
      <w:r>
        <w:rPr>
          <w:rFonts w:hint="eastAsia" w:ascii="仿宋_GB2312" w:eastAsia="仿宋_GB2312"/>
          <w:sz w:val="32"/>
          <w:szCs w:val="32"/>
        </w:rPr>
        <w:t>%，主要原因是：</w:t>
      </w:r>
      <w:r>
        <w:rPr>
          <w:rFonts w:ascii="仿宋_GB2312" w:eastAsia="仿宋_GB2312"/>
          <w:sz w:val="32"/>
          <w:szCs w:val="32"/>
        </w:rPr>
        <w:t>机构改革，新增派驻纪检组人员</w:t>
      </w:r>
      <w:r>
        <w:rPr>
          <w:rFonts w:hint="eastAsia" w:ascii="仿宋_GB2312" w:eastAsia="仿宋_GB2312"/>
          <w:sz w:val="32"/>
          <w:szCs w:val="32"/>
        </w:rPr>
        <w:t>。财政拨款支出年初预算数</w:t>
      </w:r>
      <w:r>
        <w:rPr>
          <w:rFonts w:ascii="仿宋_GB2312" w:eastAsia="仿宋_GB2312"/>
          <w:sz w:val="32"/>
          <w:szCs w:val="32"/>
        </w:rPr>
        <w:t>601.64</w:t>
      </w:r>
      <w:r>
        <w:rPr>
          <w:rFonts w:hint="eastAsia" w:ascii="仿宋_GB2312" w:eastAsia="仿宋_GB2312"/>
          <w:sz w:val="32"/>
          <w:szCs w:val="32"/>
        </w:rPr>
        <w:t>万元，决算数</w:t>
      </w:r>
      <w:r>
        <w:rPr>
          <w:rFonts w:ascii="仿宋_GB2312" w:eastAsia="仿宋_GB2312"/>
          <w:sz w:val="32"/>
          <w:szCs w:val="32"/>
        </w:rPr>
        <w:t>683.46</w:t>
      </w:r>
      <w:r>
        <w:rPr>
          <w:rFonts w:hint="eastAsia" w:ascii="仿宋_GB2312" w:eastAsia="仿宋_GB2312"/>
          <w:sz w:val="32"/>
          <w:szCs w:val="32"/>
        </w:rPr>
        <w:t>万元，预决算差异率</w:t>
      </w:r>
      <w:r>
        <w:rPr>
          <w:rFonts w:ascii="仿宋_GB2312" w:eastAsia="仿宋_GB2312"/>
          <w:sz w:val="32"/>
          <w:szCs w:val="32"/>
        </w:rPr>
        <w:t>13.6</w:t>
      </w:r>
      <w:r>
        <w:rPr>
          <w:rFonts w:hint="eastAsia" w:ascii="仿宋_GB2312" w:eastAsia="仿宋_GB2312"/>
          <w:sz w:val="32"/>
          <w:szCs w:val="32"/>
        </w:rPr>
        <w:t>%，主要原因是：</w:t>
      </w:r>
      <w:r>
        <w:rPr>
          <w:rFonts w:ascii="仿宋_GB2312" w:eastAsia="仿宋_GB2312"/>
          <w:sz w:val="32"/>
          <w:szCs w:val="32"/>
        </w:rPr>
        <w:t>机构改革，新增派驻纪检组人员</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2019年度一般公共预算财政拨款支出</w:t>
      </w:r>
      <w:r>
        <w:rPr>
          <w:rFonts w:ascii="仿宋_GB2312" w:eastAsia="仿宋_GB2312"/>
          <w:sz w:val="32"/>
          <w:szCs w:val="32"/>
        </w:rPr>
        <w:t>683.46</w:t>
      </w:r>
      <w:r>
        <w:rPr>
          <w:rFonts w:hint="eastAsia" w:ascii="仿宋_GB2312" w:eastAsia="仿宋_GB2312"/>
          <w:sz w:val="32"/>
          <w:szCs w:val="32"/>
        </w:rPr>
        <w:t>万元。按功能分类科目项级科目公开，其中：</w:t>
      </w:r>
    </w:p>
    <w:p>
      <w:pPr>
        <w:ind w:firstLine="640" w:firstLineChars="200"/>
        <w:rPr>
          <w:rFonts w:hint="eastAsia" w:ascii="仿宋_GB2312" w:eastAsia="仿宋_GB2312"/>
          <w:sz w:val="32"/>
          <w:szCs w:val="32"/>
        </w:rPr>
      </w:pPr>
      <w:r>
        <w:rPr>
          <w:rFonts w:hint="eastAsia" w:ascii="仿宋_GB2312" w:eastAsia="仿宋_GB2312"/>
          <w:sz w:val="32"/>
          <w:szCs w:val="32"/>
        </w:rPr>
        <w:t>2011101行政运行508.77万元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2011102一般行政管理事务25.00万元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2011199其他纪检监察事务支出21.76万元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2080501归口管理的行政单位离退休2.07万元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r>
        <w:rPr>
          <w:rFonts w:hint="eastAsia" w:ascii="仿宋_GB2312" w:eastAsia="仿宋_GB2312"/>
          <w:sz w:val="32"/>
          <w:szCs w:val="32"/>
        </w:rPr>
        <w:t>2080505机关事业单位基本养老保险缴费支出53.42万元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2080506机关事业单位职业年金缴费支出6.47万元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2101101行政单位医疗28.83万元</w:t>
      </w:r>
      <w:r>
        <w:rPr>
          <w:rFonts w:hint="eastAsia" w:ascii="仿宋_GB2312" w:eastAsia="仿宋_GB2312"/>
          <w:sz w:val="32"/>
          <w:szCs w:val="32"/>
          <w:lang w:eastAsia="zh-CN"/>
        </w:rPr>
        <w:t>；</w:t>
      </w:r>
    </w:p>
    <w:p>
      <w:pPr>
        <w:ind w:firstLine="640" w:firstLineChars="200"/>
        <w:rPr>
          <w:rFonts w:ascii="仿宋_GB2312" w:eastAsia="仿宋_GB2312"/>
          <w:sz w:val="32"/>
          <w:szCs w:val="32"/>
        </w:rPr>
      </w:pPr>
      <w:r>
        <w:rPr>
          <w:rFonts w:hint="eastAsia" w:ascii="仿宋_GB2312" w:eastAsia="仿宋_GB2312"/>
          <w:sz w:val="32"/>
          <w:szCs w:val="32"/>
        </w:rPr>
        <w:t>2210201住房公积金37.15万元</w:t>
      </w:r>
      <w:r>
        <w:rPr>
          <w:rFonts w:hint="eastAsia" w:ascii="仿宋_GB2312" w:eastAsia="仿宋_GB2312"/>
          <w:sz w:val="32"/>
          <w:szCs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2019年度一般公共预算财政拨款基本支出</w:t>
      </w:r>
      <w:r>
        <w:rPr>
          <w:rFonts w:ascii="仿宋_GB2312" w:eastAsia="仿宋_GB2312"/>
          <w:sz w:val="32"/>
          <w:szCs w:val="32"/>
        </w:rPr>
        <w:t>636.71</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551</w:t>
      </w:r>
      <w:r>
        <w:rPr>
          <w:rFonts w:hint="eastAsia" w:ascii="仿宋_GB2312" w:eastAsia="仿宋_GB2312"/>
          <w:sz w:val="32"/>
          <w:szCs w:val="32"/>
        </w:rPr>
        <w:t>万元，包括：基本工资，津贴补贴，奖金，伙食补助费，绩效工资，机关事业单位基本养老保险缴费，职业年金缴费，职工基本养老保险缴费，其他社会保险缴费，住房公积金，其他工资福利支出，退休费，生活补助。</w:t>
      </w:r>
    </w:p>
    <w:p>
      <w:pPr>
        <w:ind w:firstLine="640" w:firstLineChars="200"/>
        <w:rPr>
          <w:rFonts w:ascii="仿宋_GB2312" w:eastAsia="仿宋_GB2312"/>
          <w:sz w:val="32"/>
          <w:szCs w:val="32"/>
        </w:rPr>
      </w:pPr>
      <w:r>
        <w:rPr>
          <w:rFonts w:hint="eastAsia" w:ascii="仿宋_GB2312" w:eastAsia="仿宋_GB2312"/>
          <w:sz w:val="32"/>
          <w:szCs w:val="32"/>
        </w:rPr>
        <w:t>公用经费</w:t>
      </w:r>
      <w:r>
        <w:rPr>
          <w:rFonts w:ascii="仿宋_GB2312" w:eastAsia="仿宋_GB2312"/>
          <w:sz w:val="32"/>
          <w:szCs w:val="32"/>
        </w:rPr>
        <w:t>85.71</w:t>
      </w:r>
      <w:r>
        <w:rPr>
          <w:rFonts w:hint="eastAsia" w:ascii="仿宋_GB2312" w:eastAsia="仿宋_GB2312"/>
          <w:sz w:val="32"/>
          <w:szCs w:val="32"/>
        </w:rPr>
        <w:t>万元，包括：办公费，印刷费，手续费，水费，电费，邮电费，取暖费，差旅费，租赁费，培训费，公务接待费，劳务费，委托业务费，福利费，公务车运行维护费，其他商品和服务支出、办公设备购置。</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2019年度一般公共预算“三公”经费支出决算</w:t>
      </w:r>
      <w:r>
        <w:rPr>
          <w:rFonts w:ascii="仿宋_GB2312" w:eastAsia="仿宋_GB2312"/>
          <w:sz w:val="32"/>
          <w:szCs w:val="32"/>
        </w:rPr>
        <w:t>42.76</w:t>
      </w:r>
      <w:r>
        <w:rPr>
          <w:rFonts w:hint="eastAsia" w:ascii="仿宋_GB2312" w:eastAsia="仿宋_GB2312"/>
          <w:sz w:val="32"/>
          <w:szCs w:val="32"/>
        </w:rPr>
        <w:t>万元，比上年增加</w:t>
      </w:r>
      <w:r>
        <w:rPr>
          <w:rFonts w:ascii="仿宋_GB2312" w:eastAsia="仿宋_GB2312"/>
          <w:sz w:val="32"/>
          <w:szCs w:val="32"/>
        </w:rPr>
        <w:t>14.72</w:t>
      </w:r>
      <w:r>
        <w:rPr>
          <w:rFonts w:hint="eastAsia" w:ascii="仿宋_GB2312" w:eastAsia="仿宋_GB2312"/>
          <w:sz w:val="32"/>
          <w:szCs w:val="32"/>
        </w:rPr>
        <w:t>万元，增长</w:t>
      </w:r>
      <w:r>
        <w:rPr>
          <w:rFonts w:ascii="仿宋_GB2312" w:eastAsia="仿宋_GB2312"/>
          <w:sz w:val="32"/>
          <w:szCs w:val="32"/>
        </w:rPr>
        <w:t>52</w:t>
      </w:r>
      <w:bookmarkStart w:id="0" w:name="_GoBack"/>
      <w:bookmarkEnd w:id="0"/>
      <w:r>
        <w:rPr>
          <w:rFonts w:ascii="仿宋_GB2312" w:eastAsia="仿宋_GB2312"/>
          <w:sz w:val="32"/>
          <w:szCs w:val="32"/>
        </w:rPr>
        <w:t>.47</w:t>
      </w:r>
      <w:r>
        <w:rPr>
          <w:rFonts w:hint="eastAsia" w:ascii="仿宋_GB2312" w:eastAsia="仿宋_GB2312"/>
          <w:sz w:val="32"/>
          <w:szCs w:val="32"/>
        </w:rPr>
        <w:t>%，主要原因是：</w:t>
      </w:r>
      <w:r>
        <w:rPr>
          <w:rFonts w:hint="eastAsia" w:ascii="仿宋_GB2312" w:eastAsia="仿宋_GB2312"/>
          <w:sz w:val="32"/>
          <w:szCs w:val="32"/>
          <w:lang w:val="en-US" w:eastAsia="zh-CN"/>
        </w:rPr>
        <w:t>本年度车辆老化，油费增加，经费增加</w:t>
      </w:r>
      <w:r>
        <w:rPr>
          <w:rFonts w:hint="eastAsia" w:ascii="仿宋_GB2312" w:eastAsia="仿宋_GB2312"/>
          <w:sz w:val="32"/>
          <w:szCs w:val="32"/>
        </w:rPr>
        <w:t>。其中，因公出国（境）费支出</w:t>
      </w:r>
      <w:r>
        <w:rPr>
          <w:rFonts w:ascii="仿宋_GB2312" w:eastAsia="仿宋_GB2312"/>
          <w:sz w:val="32"/>
          <w:szCs w:val="32"/>
        </w:rPr>
        <w:t>0</w:t>
      </w:r>
      <w:r>
        <w:rPr>
          <w:rFonts w:hint="eastAsia" w:ascii="仿宋_GB2312" w:eastAsia="仿宋_GB2312"/>
          <w:sz w:val="32"/>
          <w:szCs w:val="32"/>
        </w:rPr>
        <w:t>万元，占</w:t>
      </w:r>
      <w:r>
        <w:rPr>
          <w:rFonts w:ascii="仿宋_GB2312" w:eastAsia="仿宋_GB2312"/>
          <w:sz w:val="32"/>
          <w:szCs w:val="32"/>
        </w:rPr>
        <w:t>0</w:t>
      </w:r>
      <w:r>
        <w:rPr>
          <w:rFonts w:hint="eastAsia" w:ascii="仿宋_GB2312" w:eastAsia="仿宋_GB2312"/>
          <w:sz w:val="32"/>
          <w:szCs w:val="32"/>
        </w:rPr>
        <w:t>%，比上年增加</w:t>
      </w:r>
      <w:r>
        <w:rPr>
          <w:rFonts w:ascii="仿宋_GB2312" w:eastAsia="仿宋_GB2312"/>
          <w:sz w:val="32"/>
          <w:szCs w:val="32"/>
        </w:rPr>
        <w:t>0</w:t>
      </w:r>
      <w:r>
        <w:rPr>
          <w:rFonts w:hint="eastAsia" w:ascii="仿宋_GB2312" w:eastAsia="仿宋_GB2312"/>
          <w:sz w:val="32"/>
          <w:szCs w:val="32"/>
        </w:rPr>
        <w:t>万元，增长</w:t>
      </w:r>
      <w:r>
        <w:rPr>
          <w:rFonts w:ascii="仿宋_GB2312" w:eastAsia="仿宋_GB2312"/>
          <w:sz w:val="32"/>
          <w:szCs w:val="32"/>
        </w:rPr>
        <w:t>0</w:t>
      </w:r>
      <w:r>
        <w:rPr>
          <w:rFonts w:hint="eastAsia" w:ascii="仿宋_GB2312" w:eastAsia="仿宋_GB2312"/>
          <w:sz w:val="32"/>
          <w:szCs w:val="32"/>
        </w:rPr>
        <w:t>%，主要原因是</w:t>
      </w:r>
      <w:r>
        <w:rPr>
          <w:rFonts w:hint="eastAsia" w:ascii="仿宋_GB2312" w:eastAsia="仿宋_GB2312"/>
          <w:sz w:val="32"/>
          <w:szCs w:val="32"/>
          <w:lang w:eastAsia="zh-CN"/>
        </w:rPr>
        <w:t>：</w:t>
      </w:r>
      <w:r>
        <w:rPr>
          <w:rFonts w:hint="eastAsia" w:ascii="仿宋_GB2312" w:eastAsia="仿宋_GB2312"/>
          <w:sz w:val="32"/>
          <w:szCs w:val="32"/>
        </w:rPr>
        <w:t>无此项开支；公务用车购置及运行维护费支出</w:t>
      </w:r>
      <w:r>
        <w:rPr>
          <w:rFonts w:ascii="仿宋_GB2312" w:eastAsia="仿宋_GB2312"/>
          <w:sz w:val="32"/>
          <w:szCs w:val="32"/>
        </w:rPr>
        <w:t>39.82</w:t>
      </w:r>
      <w:r>
        <w:rPr>
          <w:rFonts w:hint="eastAsia" w:ascii="仿宋_GB2312" w:eastAsia="仿宋_GB2312"/>
          <w:sz w:val="32"/>
          <w:szCs w:val="32"/>
        </w:rPr>
        <w:t>万元，占</w:t>
      </w:r>
      <w:r>
        <w:rPr>
          <w:rFonts w:ascii="仿宋_GB2312" w:eastAsia="仿宋_GB2312"/>
          <w:sz w:val="32"/>
          <w:szCs w:val="32"/>
        </w:rPr>
        <w:t>93.13</w:t>
      </w:r>
      <w:r>
        <w:rPr>
          <w:rFonts w:hint="eastAsia" w:ascii="仿宋_GB2312" w:eastAsia="仿宋_GB2312"/>
          <w:sz w:val="32"/>
          <w:szCs w:val="32"/>
        </w:rPr>
        <w:t>%，比上年增加</w:t>
      </w:r>
      <w:r>
        <w:rPr>
          <w:rFonts w:ascii="仿宋_GB2312" w:eastAsia="仿宋_GB2312"/>
          <w:sz w:val="32"/>
          <w:szCs w:val="32"/>
        </w:rPr>
        <w:t>17.63</w:t>
      </w:r>
      <w:r>
        <w:rPr>
          <w:rFonts w:hint="eastAsia" w:ascii="仿宋_GB2312" w:eastAsia="仿宋_GB2312"/>
          <w:sz w:val="32"/>
          <w:szCs w:val="32"/>
        </w:rPr>
        <w:t>万元，增长</w:t>
      </w:r>
      <w:r>
        <w:rPr>
          <w:rFonts w:ascii="仿宋_GB2312" w:eastAsia="仿宋_GB2312"/>
          <w:sz w:val="32"/>
          <w:szCs w:val="32"/>
        </w:rPr>
        <w:t>79.41</w:t>
      </w:r>
      <w:r>
        <w:rPr>
          <w:rFonts w:hint="eastAsia" w:ascii="仿宋_GB2312" w:eastAsia="仿宋_GB2312"/>
          <w:sz w:val="32"/>
          <w:szCs w:val="32"/>
        </w:rPr>
        <w:t>%，主要原因是：油费增加。；公务接待费支出</w:t>
      </w:r>
      <w:r>
        <w:rPr>
          <w:rFonts w:ascii="仿宋_GB2312" w:eastAsia="仿宋_GB2312"/>
          <w:sz w:val="32"/>
          <w:szCs w:val="32"/>
        </w:rPr>
        <w:t>2.94</w:t>
      </w:r>
      <w:r>
        <w:rPr>
          <w:rFonts w:hint="eastAsia" w:ascii="仿宋_GB2312" w:eastAsia="仿宋_GB2312"/>
          <w:sz w:val="32"/>
          <w:szCs w:val="32"/>
        </w:rPr>
        <w:t>万元，占</w:t>
      </w:r>
      <w:r>
        <w:rPr>
          <w:rFonts w:ascii="仿宋_GB2312" w:eastAsia="仿宋_GB2312"/>
          <w:sz w:val="32"/>
          <w:szCs w:val="32"/>
        </w:rPr>
        <w:t>6.87</w:t>
      </w:r>
      <w:r>
        <w:rPr>
          <w:rFonts w:hint="eastAsia" w:ascii="仿宋_GB2312" w:eastAsia="仿宋_GB2312"/>
          <w:sz w:val="32"/>
          <w:szCs w:val="32"/>
        </w:rPr>
        <w:t>%，比上年降低</w:t>
      </w:r>
      <w:r>
        <w:rPr>
          <w:rFonts w:ascii="仿宋_GB2312" w:eastAsia="仿宋_GB2312"/>
          <w:sz w:val="32"/>
          <w:szCs w:val="32"/>
        </w:rPr>
        <w:t>-2.91</w:t>
      </w:r>
      <w:r>
        <w:rPr>
          <w:rFonts w:hint="eastAsia" w:ascii="仿宋_GB2312" w:eastAsia="仿宋_GB2312"/>
          <w:sz w:val="32"/>
          <w:szCs w:val="32"/>
        </w:rPr>
        <w:t>万元，降低</w:t>
      </w:r>
      <w:r>
        <w:rPr>
          <w:rFonts w:ascii="仿宋_GB2312" w:eastAsia="仿宋_GB2312"/>
          <w:sz w:val="32"/>
          <w:szCs w:val="32"/>
        </w:rPr>
        <w:t>49.75</w:t>
      </w:r>
      <w:r>
        <w:rPr>
          <w:rFonts w:hint="eastAsia" w:ascii="仿宋_GB2312" w:eastAsia="仿宋_GB2312"/>
          <w:sz w:val="32"/>
          <w:szCs w:val="32"/>
        </w:rPr>
        <w:t>%，主要原因是：压减开支。具体情况如下：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w:t>
      </w:r>
      <w:r>
        <w:rPr>
          <w:rFonts w:hint="eastAsia" w:ascii="仿宋_GB2312" w:eastAsia="仿宋_GB2312"/>
          <w:sz w:val="32"/>
          <w:szCs w:val="32"/>
        </w:rPr>
        <w:t>万元，开支内容包括：无此项开支。单位全年安排的因公出国（境）团组0个，因公出国（境）0人次。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39.82</w:t>
      </w:r>
      <w:r>
        <w:rPr>
          <w:rFonts w:hint="eastAsia" w:ascii="仿宋_GB2312" w:eastAsia="仿宋_GB2312"/>
          <w:sz w:val="32"/>
          <w:szCs w:val="32"/>
        </w:rPr>
        <w:t>万元，其中，公务用车购置费</w:t>
      </w:r>
      <w:r>
        <w:rPr>
          <w:rFonts w:ascii="仿宋_GB2312" w:eastAsia="仿宋_GB2312"/>
          <w:sz w:val="32"/>
          <w:szCs w:val="32"/>
        </w:rPr>
        <w:t>24.69</w:t>
      </w:r>
      <w:r>
        <w:rPr>
          <w:rFonts w:hint="eastAsia" w:ascii="仿宋_GB2312" w:eastAsia="仿宋_GB2312"/>
          <w:sz w:val="32"/>
          <w:szCs w:val="32"/>
        </w:rPr>
        <w:t>万元，公务用车运行维护费</w:t>
      </w:r>
      <w:r>
        <w:rPr>
          <w:rFonts w:ascii="仿宋_GB2312" w:eastAsia="仿宋_GB2312"/>
          <w:sz w:val="32"/>
          <w:szCs w:val="32"/>
        </w:rPr>
        <w:t>15.13</w:t>
      </w:r>
      <w:r>
        <w:rPr>
          <w:rFonts w:hint="eastAsia" w:ascii="仿宋_GB2312" w:eastAsia="仿宋_GB2312"/>
          <w:sz w:val="32"/>
          <w:szCs w:val="32"/>
        </w:rPr>
        <w:t>万元。公务用车运行维护费开支内容包括：公务车油费，维修费，保险费等。公务用车购置数</w:t>
      </w:r>
      <w:r>
        <w:rPr>
          <w:rFonts w:ascii="仿宋_GB2312" w:eastAsia="仿宋_GB2312"/>
          <w:sz w:val="32"/>
          <w:szCs w:val="32"/>
        </w:rPr>
        <w:t>1</w:t>
      </w:r>
      <w:r>
        <w:rPr>
          <w:rFonts w:hint="eastAsia" w:ascii="仿宋_GB2312" w:eastAsia="仿宋_GB2312"/>
          <w:sz w:val="32"/>
          <w:szCs w:val="32"/>
        </w:rPr>
        <w:t>辆，公务用车保有量</w:t>
      </w:r>
      <w:r>
        <w:rPr>
          <w:rFonts w:ascii="仿宋_GB2312" w:eastAsia="仿宋_GB2312"/>
          <w:sz w:val="32"/>
          <w:szCs w:val="32"/>
        </w:rPr>
        <w:t>4</w:t>
      </w:r>
      <w:r>
        <w:rPr>
          <w:rFonts w:hint="eastAsia" w:ascii="仿宋_GB2312" w:eastAsia="仿宋_GB2312"/>
          <w:sz w:val="32"/>
          <w:szCs w:val="32"/>
        </w:rPr>
        <w:t>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2.94</w:t>
      </w:r>
      <w:r>
        <w:rPr>
          <w:rFonts w:hint="eastAsia" w:ascii="仿宋_GB2312" w:eastAsia="仿宋_GB2312"/>
          <w:sz w:val="32"/>
          <w:szCs w:val="32"/>
        </w:rPr>
        <w:t>万元，开支内容包括：</w:t>
      </w:r>
      <w:r>
        <w:rPr>
          <w:rFonts w:hint="eastAsia" w:ascii="仿宋_GB2312" w:eastAsia="仿宋_GB2312"/>
          <w:sz w:val="32"/>
          <w:szCs w:val="32"/>
          <w:lang w:eastAsia="zh-CN"/>
        </w:rPr>
        <w:t>餐饮食宿</w:t>
      </w:r>
      <w:r>
        <w:rPr>
          <w:rFonts w:hint="eastAsia" w:ascii="仿宋_GB2312" w:eastAsia="仿宋_GB2312"/>
          <w:sz w:val="32"/>
          <w:szCs w:val="32"/>
        </w:rPr>
        <w:t>。单位全年安排的国内公务接待</w:t>
      </w:r>
      <w:r>
        <w:rPr>
          <w:rFonts w:ascii="仿宋_GB2312" w:eastAsia="仿宋_GB2312"/>
          <w:sz w:val="32"/>
          <w:szCs w:val="32"/>
        </w:rPr>
        <w:t>54</w:t>
      </w:r>
      <w:r>
        <w:rPr>
          <w:rFonts w:hint="eastAsia" w:ascii="仿宋_GB2312" w:eastAsia="仿宋_GB2312"/>
          <w:sz w:val="32"/>
          <w:szCs w:val="32"/>
        </w:rPr>
        <w:t>批次，</w:t>
      </w:r>
      <w:r>
        <w:rPr>
          <w:rFonts w:ascii="仿宋_GB2312" w:eastAsia="仿宋_GB2312"/>
          <w:sz w:val="32"/>
          <w:szCs w:val="32"/>
        </w:rPr>
        <w:t>587</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w:t>
      </w:r>
      <w:r>
        <w:rPr>
          <w:rFonts w:ascii="仿宋_GB2312" w:eastAsia="仿宋_GB2312"/>
          <w:sz w:val="32"/>
          <w:szCs w:val="32"/>
        </w:rPr>
        <w:t>53.6</w:t>
      </w:r>
      <w:r>
        <w:rPr>
          <w:rFonts w:hint="eastAsia" w:ascii="仿宋_GB2312" w:eastAsia="仿宋_GB2312"/>
          <w:sz w:val="32"/>
          <w:szCs w:val="32"/>
        </w:rPr>
        <w:t>万元，决算数</w:t>
      </w:r>
      <w:r>
        <w:rPr>
          <w:rFonts w:ascii="仿宋_GB2312" w:eastAsia="仿宋_GB2312"/>
          <w:sz w:val="32"/>
          <w:szCs w:val="32"/>
        </w:rPr>
        <w:t>42.76</w:t>
      </w:r>
      <w:r>
        <w:rPr>
          <w:rFonts w:hint="eastAsia" w:ascii="仿宋_GB2312" w:eastAsia="仿宋_GB2312"/>
          <w:sz w:val="32"/>
          <w:szCs w:val="32"/>
        </w:rPr>
        <w:t>万元，预决算差异率</w:t>
      </w:r>
      <w:r>
        <w:rPr>
          <w:rFonts w:ascii="仿宋_GB2312" w:eastAsia="仿宋_GB2312"/>
          <w:sz w:val="32"/>
          <w:szCs w:val="32"/>
        </w:rPr>
        <w:t>-20.22</w:t>
      </w:r>
      <w:r>
        <w:rPr>
          <w:rFonts w:hint="eastAsia" w:ascii="仿宋_GB2312" w:eastAsia="仿宋_GB2312"/>
          <w:sz w:val="32"/>
          <w:szCs w:val="32"/>
        </w:rPr>
        <w:t>%，主要原因是：</w:t>
      </w:r>
      <w:r>
        <w:rPr>
          <w:rFonts w:hint="eastAsia" w:ascii="仿宋_GB2312" w:eastAsia="仿宋_GB2312"/>
          <w:sz w:val="32"/>
          <w:szCs w:val="32"/>
          <w:lang w:val="en-US" w:eastAsia="zh-CN"/>
        </w:rPr>
        <w:t>根据中央八项规定，倡导节约，压缩公用支出</w:t>
      </w:r>
      <w:r>
        <w:rPr>
          <w:rFonts w:hint="eastAsia" w:ascii="仿宋_GB2312" w:eastAsia="仿宋_GB2312"/>
          <w:sz w:val="32"/>
          <w:szCs w:val="32"/>
        </w:rPr>
        <w:t>。</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预算数0万元，决算数0万元，预决算差异率0%，主要原因是：无此项开支；</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w:t>
      </w:r>
      <w:r>
        <w:rPr>
          <w:rFonts w:ascii="仿宋_GB2312" w:eastAsia="仿宋_GB2312"/>
          <w:sz w:val="32"/>
          <w:szCs w:val="32"/>
        </w:rPr>
        <w:t>25</w:t>
      </w:r>
      <w:r>
        <w:rPr>
          <w:rFonts w:hint="eastAsia" w:ascii="仿宋_GB2312" w:eastAsia="仿宋_GB2312"/>
          <w:sz w:val="32"/>
          <w:szCs w:val="32"/>
        </w:rPr>
        <w:t>万元，决算数</w:t>
      </w:r>
      <w:r>
        <w:rPr>
          <w:rFonts w:ascii="仿宋_GB2312" w:eastAsia="仿宋_GB2312"/>
          <w:sz w:val="32"/>
          <w:szCs w:val="32"/>
        </w:rPr>
        <w:t>24.69</w:t>
      </w:r>
      <w:r>
        <w:rPr>
          <w:rFonts w:hint="eastAsia" w:ascii="仿宋_GB2312" w:eastAsia="仿宋_GB2312"/>
          <w:sz w:val="32"/>
          <w:szCs w:val="32"/>
        </w:rPr>
        <w:t>万元，预决算差异率</w:t>
      </w:r>
      <w:r>
        <w:rPr>
          <w:rFonts w:ascii="仿宋_GB2312" w:eastAsia="仿宋_GB2312"/>
          <w:sz w:val="32"/>
          <w:szCs w:val="32"/>
        </w:rPr>
        <w:t>-1.24</w:t>
      </w:r>
      <w:r>
        <w:rPr>
          <w:rFonts w:hint="eastAsia" w:ascii="仿宋_GB2312" w:eastAsia="仿宋_GB2312"/>
          <w:sz w:val="32"/>
          <w:szCs w:val="32"/>
        </w:rPr>
        <w:t>%，主要原因是：</w:t>
      </w:r>
      <w:r>
        <w:rPr>
          <w:rFonts w:ascii="仿宋_GB2312" w:eastAsia="仿宋_GB2312"/>
          <w:sz w:val="32"/>
          <w:szCs w:val="32"/>
        </w:rPr>
        <w:t>厉行节约，减少支出</w:t>
      </w:r>
      <w:r>
        <w:rPr>
          <w:rFonts w:hint="eastAsia" w:ascii="仿宋_GB2312" w:eastAsia="仿宋_GB2312"/>
          <w:sz w:val="32"/>
          <w:szCs w:val="32"/>
        </w:rPr>
        <w:t>；</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w:t>
      </w:r>
      <w:r>
        <w:rPr>
          <w:rFonts w:ascii="仿宋_GB2312" w:eastAsia="仿宋_GB2312"/>
          <w:sz w:val="32"/>
          <w:szCs w:val="32"/>
        </w:rPr>
        <w:t>23</w:t>
      </w:r>
      <w:r>
        <w:rPr>
          <w:rFonts w:hint="eastAsia" w:ascii="仿宋_GB2312" w:eastAsia="仿宋_GB2312"/>
          <w:sz w:val="32"/>
          <w:szCs w:val="32"/>
        </w:rPr>
        <w:t>万元，决算数</w:t>
      </w:r>
      <w:r>
        <w:rPr>
          <w:rFonts w:ascii="仿宋_GB2312" w:eastAsia="仿宋_GB2312"/>
          <w:sz w:val="32"/>
          <w:szCs w:val="32"/>
        </w:rPr>
        <w:t>15.13</w:t>
      </w:r>
      <w:r>
        <w:rPr>
          <w:rFonts w:hint="eastAsia" w:ascii="仿宋_GB2312" w:eastAsia="仿宋_GB2312"/>
          <w:sz w:val="32"/>
          <w:szCs w:val="32"/>
        </w:rPr>
        <w:t>万元，预决算差异率</w:t>
      </w:r>
      <w:r>
        <w:rPr>
          <w:rFonts w:ascii="仿宋_GB2312" w:eastAsia="仿宋_GB2312"/>
          <w:sz w:val="32"/>
          <w:szCs w:val="32"/>
        </w:rPr>
        <w:t>-34.21</w:t>
      </w:r>
      <w:r>
        <w:rPr>
          <w:rFonts w:hint="eastAsia" w:ascii="仿宋_GB2312" w:eastAsia="仿宋_GB2312"/>
          <w:sz w:val="32"/>
          <w:szCs w:val="32"/>
        </w:rPr>
        <w:t>%，主要原因是：</w:t>
      </w:r>
      <w:r>
        <w:rPr>
          <w:rFonts w:ascii="仿宋_GB2312" w:eastAsia="仿宋_GB2312"/>
          <w:sz w:val="32"/>
          <w:szCs w:val="32"/>
        </w:rPr>
        <w:t>厉行节约，减少支出</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5.6</w:t>
      </w:r>
      <w:r>
        <w:rPr>
          <w:rFonts w:hint="eastAsia" w:ascii="仿宋_GB2312" w:eastAsia="仿宋_GB2312"/>
          <w:sz w:val="32"/>
          <w:szCs w:val="32"/>
        </w:rPr>
        <w:t>万元，决算数</w:t>
      </w:r>
      <w:r>
        <w:rPr>
          <w:rFonts w:ascii="仿宋_GB2312" w:eastAsia="仿宋_GB2312"/>
          <w:sz w:val="32"/>
          <w:szCs w:val="32"/>
        </w:rPr>
        <w:t>2.94</w:t>
      </w:r>
      <w:r>
        <w:rPr>
          <w:rFonts w:hint="eastAsia" w:ascii="仿宋_GB2312" w:eastAsia="仿宋_GB2312"/>
          <w:sz w:val="32"/>
          <w:szCs w:val="32"/>
        </w:rPr>
        <w:t>万元，预决算差异率</w:t>
      </w:r>
      <w:r>
        <w:rPr>
          <w:rFonts w:ascii="仿宋_GB2312" w:eastAsia="仿宋_GB2312"/>
          <w:sz w:val="32"/>
          <w:szCs w:val="32"/>
        </w:rPr>
        <w:t>-47.5</w:t>
      </w:r>
      <w:r>
        <w:rPr>
          <w:rFonts w:hint="eastAsia" w:ascii="仿宋_GB2312" w:eastAsia="仿宋_GB2312"/>
          <w:sz w:val="32"/>
          <w:szCs w:val="32"/>
        </w:rPr>
        <w:t>%，主要原因是：</w:t>
      </w:r>
      <w:r>
        <w:rPr>
          <w:rFonts w:ascii="仿宋_GB2312" w:eastAsia="仿宋_GB2312"/>
          <w:sz w:val="32"/>
          <w:szCs w:val="32"/>
        </w:rPr>
        <w:t>厉行节约，减少支出</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九、其他重要事项的情况说明</w:t>
      </w:r>
    </w:p>
    <w:p>
      <w:pPr>
        <w:ind w:firstLine="640" w:firstLineChars="200"/>
        <w:outlineLvl w:val="2"/>
        <w:rPr>
          <w:rFonts w:ascii="黑体" w:hAnsi="黑体" w:eastAsia="黑体"/>
          <w:sz w:val="32"/>
          <w:szCs w:val="32"/>
        </w:rPr>
      </w:pPr>
      <w:r>
        <w:rPr>
          <w:rFonts w:hint="eastAsia" w:ascii="黑体" w:hAnsi="黑体" w:eastAsia="黑体"/>
          <w:sz w:val="32"/>
          <w:szCs w:val="32"/>
        </w:rPr>
        <w:t>（一）机关运行经费支出情况</w:t>
      </w:r>
    </w:p>
    <w:p>
      <w:pPr>
        <w:ind w:firstLine="640" w:firstLineChars="200"/>
        <w:rPr>
          <w:rFonts w:ascii="仿宋_GB2312" w:eastAsia="仿宋_GB2312"/>
          <w:sz w:val="32"/>
          <w:szCs w:val="32"/>
        </w:rPr>
      </w:pPr>
      <w:r>
        <w:rPr>
          <w:rFonts w:hint="eastAsia" w:ascii="仿宋_GB2312" w:eastAsia="仿宋_GB2312"/>
          <w:sz w:val="32"/>
          <w:szCs w:val="32"/>
        </w:rPr>
        <w:t>2019年度</w:t>
      </w:r>
      <w:r>
        <w:rPr>
          <w:rFonts w:ascii="仿宋_GB2312" w:eastAsia="仿宋_GB2312"/>
          <w:sz w:val="32"/>
          <w:szCs w:val="32"/>
        </w:rPr>
        <w:t>新疆伊犁州中国共产党霍城县纪律检查委员会</w:t>
      </w:r>
      <w:r>
        <w:rPr>
          <w:rFonts w:hint="eastAsia" w:ascii="仿宋_GB2312" w:eastAsia="仿宋_GB2312"/>
          <w:sz w:val="32"/>
          <w:szCs w:val="32"/>
        </w:rPr>
        <w:t>（行政单位）机关运行经费支出</w:t>
      </w:r>
      <w:r>
        <w:rPr>
          <w:rFonts w:ascii="仿宋_GB2312" w:eastAsia="仿宋_GB2312"/>
          <w:sz w:val="32"/>
          <w:szCs w:val="32"/>
        </w:rPr>
        <w:t>85.71</w:t>
      </w:r>
      <w:r>
        <w:rPr>
          <w:rFonts w:hint="eastAsia" w:ascii="仿宋_GB2312" w:eastAsia="仿宋_GB2312"/>
          <w:sz w:val="32"/>
          <w:szCs w:val="32"/>
        </w:rPr>
        <w:t>万元，比上年减少</w:t>
      </w:r>
      <w:r>
        <w:rPr>
          <w:rFonts w:ascii="仿宋_GB2312" w:eastAsia="仿宋_GB2312"/>
          <w:sz w:val="32"/>
          <w:szCs w:val="32"/>
        </w:rPr>
        <w:t>30.86</w:t>
      </w:r>
      <w:r>
        <w:rPr>
          <w:rFonts w:hint="eastAsia" w:ascii="仿宋_GB2312" w:eastAsia="仿宋_GB2312"/>
          <w:sz w:val="32"/>
          <w:szCs w:val="32"/>
        </w:rPr>
        <w:t>万元，降低</w:t>
      </w:r>
      <w:r>
        <w:rPr>
          <w:rFonts w:ascii="仿宋_GB2312" w:eastAsia="仿宋_GB2312"/>
          <w:sz w:val="32"/>
          <w:szCs w:val="32"/>
        </w:rPr>
        <w:t>26.47</w:t>
      </w:r>
      <w:r>
        <w:rPr>
          <w:rFonts w:hint="eastAsia" w:ascii="仿宋_GB2312" w:eastAsia="仿宋_GB2312"/>
          <w:sz w:val="32"/>
          <w:szCs w:val="32"/>
        </w:rPr>
        <w:t>%，主要原因是：</w:t>
      </w:r>
      <w:r>
        <w:rPr>
          <w:rFonts w:ascii="仿宋_GB2312" w:eastAsia="仿宋_GB2312"/>
          <w:sz w:val="32"/>
          <w:szCs w:val="32"/>
        </w:rPr>
        <w:t>厉行节约，减少支出</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（二）政府采购情况</w:t>
      </w:r>
    </w:p>
    <w:p>
      <w:pPr>
        <w:ind w:firstLine="640" w:firstLineChars="200"/>
        <w:rPr>
          <w:rFonts w:ascii="仿宋_GB2312" w:eastAsia="仿宋_GB2312"/>
          <w:sz w:val="32"/>
          <w:szCs w:val="32"/>
        </w:rPr>
      </w:pPr>
      <w:r>
        <w:rPr>
          <w:rFonts w:hint="eastAsia" w:ascii="仿宋_GB2312" w:eastAsia="仿宋_GB2312"/>
          <w:sz w:val="32"/>
          <w:szCs w:val="32"/>
        </w:rPr>
        <w:t>2019年度政府采购支出总额</w:t>
      </w:r>
      <w:r>
        <w:rPr>
          <w:rFonts w:ascii="仿宋_GB2312" w:eastAsia="仿宋_GB2312"/>
          <w:sz w:val="32"/>
          <w:szCs w:val="32"/>
        </w:rPr>
        <w:t>70.9</w:t>
      </w:r>
      <w:r>
        <w:rPr>
          <w:rFonts w:hint="eastAsia" w:ascii="仿宋_GB2312" w:eastAsia="仿宋_GB2312"/>
          <w:sz w:val="32"/>
          <w:szCs w:val="32"/>
        </w:rPr>
        <w:t>万元，其中：政府采购货物支出</w:t>
      </w:r>
      <w:r>
        <w:rPr>
          <w:rFonts w:ascii="仿宋_GB2312" w:eastAsia="仿宋_GB2312"/>
          <w:sz w:val="32"/>
          <w:szCs w:val="32"/>
        </w:rPr>
        <w:t>70.9</w:t>
      </w:r>
      <w:r>
        <w:rPr>
          <w:rFonts w:hint="eastAsia" w:ascii="仿宋_GB2312" w:eastAsia="仿宋_GB2312"/>
          <w:sz w:val="32"/>
          <w:szCs w:val="32"/>
        </w:rPr>
        <w:t>万元、政府采购工程支出</w:t>
      </w:r>
      <w:r>
        <w:rPr>
          <w:rFonts w:ascii="仿宋_GB2312" w:eastAsia="仿宋_GB2312"/>
          <w:sz w:val="32"/>
          <w:szCs w:val="32"/>
        </w:rPr>
        <w:t>0</w:t>
      </w:r>
      <w:r>
        <w:rPr>
          <w:rFonts w:hint="eastAsia" w:ascii="仿宋_GB2312" w:eastAsia="仿宋_GB2312"/>
          <w:sz w:val="32"/>
          <w:szCs w:val="32"/>
        </w:rPr>
        <w:t>万元、政府采购服务支出</w:t>
      </w:r>
      <w:r>
        <w:rPr>
          <w:rFonts w:ascii="仿宋_GB2312" w:eastAsia="仿宋_GB2312"/>
          <w:sz w:val="32"/>
          <w:szCs w:val="32"/>
        </w:rPr>
        <w:t>0</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_GB2312"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ind w:firstLine="640" w:firstLineChars="200"/>
        <w:outlineLvl w:val="2"/>
        <w:rPr>
          <w:rFonts w:ascii="黑体" w:hAnsi="黑体" w:eastAsia="黑体"/>
          <w:sz w:val="32"/>
          <w:szCs w:val="32"/>
        </w:rPr>
      </w:pPr>
      <w:r>
        <w:rPr>
          <w:rFonts w:hint="eastAsia" w:ascii="黑体" w:hAnsi="黑体" w:eastAsia="黑体"/>
          <w:sz w:val="32"/>
          <w:szCs w:val="32"/>
        </w:rPr>
        <w:t>（三）国有资产占用情况说明</w:t>
      </w:r>
    </w:p>
    <w:p>
      <w:pPr>
        <w:ind w:firstLine="640" w:firstLineChars="200"/>
        <w:rPr>
          <w:rFonts w:ascii="仿宋_GB2312" w:eastAsia="仿宋_GB2312"/>
          <w:sz w:val="32"/>
          <w:szCs w:val="32"/>
        </w:rPr>
      </w:pPr>
      <w:r>
        <w:rPr>
          <w:rFonts w:hint="eastAsia" w:ascii="仿宋_GB2312" w:eastAsia="仿宋_GB2312"/>
          <w:sz w:val="32"/>
          <w:szCs w:val="32"/>
        </w:rPr>
        <w:t>截止2019年12月31日，单位共有房屋</w:t>
      </w:r>
      <w:r>
        <w:rPr>
          <w:rFonts w:ascii="仿宋_GB2312" w:eastAsia="仿宋_GB2312"/>
          <w:sz w:val="32"/>
          <w:szCs w:val="32"/>
        </w:rPr>
        <w:t>0</w:t>
      </w:r>
      <w:r>
        <w:rPr>
          <w:rFonts w:hint="eastAsia" w:ascii="仿宋_GB2312" w:eastAsia="仿宋_GB2312"/>
          <w:sz w:val="32"/>
          <w:szCs w:val="32"/>
        </w:rPr>
        <w:t>（平方米），价值</w:t>
      </w:r>
      <w:r>
        <w:rPr>
          <w:rFonts w:ascii="仿宋_GB2312" w:eastAsia="仿宋_GB2312"/>
          <w:sz w:val="32"/>
          <w:szCs w:val="32"/>
        </w:rPr>
        <w:t>0</w:t>
      </w:r>
      <w:r>
        <w:rPr>
          <w:rFonts w:hint="eastAsia" w:ascii="仿宋_GB2312" w:eastAsia="仿宋_GB2312"/>
          <w:sz w:val="32"/>
          <w:szCs w:val="32"/>
        </w:rPr>
        <w:t>万元。车辆</w:t>
      </w:r>
      <w:r>
        <w:rPr>
          <w:rFonts w:ascii="仿宋_GB2312" w:eastAsia="仿宋_GB2312"/>
          <w:sz w:val="32"/>
          <w:szCs w:val="32"/>
        </w:rPr>
        <w:t>4</w:t>
      </w:r>
      <w:r>
        <w:rPr>
          <w:rFonts w:hint="eastAsia" w:ascii="仿宋_GB2312" w:eastAsia="仿宋_GB2312"/>
          <w:sz w:val="32"/>
          <w:szCs w:val="32"/>
        </w:rPr>
        <w:t>辆，价值</w:t>
      </w:r>
      <w:r>
        <w:rPr>
          <w:rFonts w:ascii="仿宋_GB2312" w:eastAsia="仿宋_GB2312"/>
          <w:sz w:val="32"/>
          <w:szCs w:val="32"/>
        </w:rPr>
        <w:t>68.27</w:t>
      </w:r>
      <w:r>
        <w:rPr>
          <w:rFonts w:hint="eastAsia" w:ascii="仿宋_GB2312" w:eastAsia="仿宋_GB2312"/>
          <w:sz w:val="32"/>
          <w:szCs w:val="32"/>
        </w:rPr>
        <w:t>万元，其中：副部（省）级及以上领导用车</w:t>
      </w:r>
      <w:r>
        <w:rPr>
          <w:rFonts w:ascii="仿宋_GB2312" w:eastAsia="仿宋_GB2312"/>
          <w:sz w:val="32"/>
          <w:szCs w:val="32"/>
        </w:rPr>
        <w:t>0</w:t>
      </w:r>
      <w:r>
        <w:rPr>
          <w:rFonts w:hint="eastAsia" w:ascii="仿宋_GB2312" w:eastAsia="仿宋_GB2312"/>
          <w:sz w:val="32"/>
          <w:szCs w:val="32"/>
        </w:rPr>
        <w:t>辆、主要领导干部用车</w:t>
      </w:r>
      <w:r>
        <w:rPr>
          <w:rFonts w:ascii="仿宋_GB2312" w:eastAsia="仿宋_GB2312"/>
          <w:sz w:val="32"/>
          <w:szCs w:val="32"/>
        </w:rPr>
        <w:t>0</w:t>
      </w:r>
      <w:r>
        <w:rPr>
          <w:rFonts w:hint="eastAsia" w:ascii="仿宋_GB2312" w:eastAsia="仿宋_GB2312"/>
          <w:sz w:val="32"/>
          <w:szCs w:val="32"/>
        </w:rPr>
        <w:t>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3</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w:t>
      </w:r>
      <w:r>
        <w:rPr>
          <w:rFonts w:hint="eastAsia" w:ascii="仿宋_GB2312" w:eastAsia="仿宋_GB2312"/>
          <w:sz w:val="32"/>
          <w:szCs w:val="32"/>
        </w:rPr>
        <w:t>辆，其他用车主要是：一般公务用车；单位价值50万元以上通用设备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十、预算绩效的情况说明</w:t>
      </w:r>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2019年度开展预算绩效评价项目1个，共涉及资金38.8万元。预算绩效管理取得的成效：2019年拨付中央政法纪检监察转移支付资金用于县市区的比例在60%以上，用于支持地州县市做好业务工作场所建设、信息化系统装备建设等，切实保障审查调查安全，支持设备购置、办公、差旅、培训等经费支出，帮助提高纪检监察机关的业务工作和装备经费的保障水平。发现的问题及原因：部门预算不精不细、项目评估不全面。原因分析：预算绩效管理的理念和水平还有待提升，需要改变观念，加强学习培训。下一步改进措施：一是抓好部门预算编制落实，统一思想，提高认识，强化绩效管理观念，形成共识，科学、细化预算编制；二是各司其职，密切协作，严格按照“谁支出、谁填报、谁负责”的原则编制财政预算绩效评价自评表和评价报告，积极探索绩效跟踪问效，严格财务管理，强化预算执行；三是紧密结合新时代纪检监察工作，全面优化、细化使用财政资金，规范资金使用程序。具体项目自评情况附项目支出绩效自评表。</w:t>
      </w:r>
    </w:p>
    <w:tbl>
      <w:tblPr>
        <w:tblStyle w:val="9"/>
        <w:tblW w:w="9202" w:type="dxa"/>
        <w:jc w:val="center"/>
        <w:tblInd w:w="0" w:type="dxa"/>
        <w:tblLayout w:type="fixed"/>
        <w:tblCellMar>
          <w:top w:w="0" w:type="dxa"/>
          <w:left w:w="108" w:type="dxa"/>
          <w:bottom w:w="0" w:type="dxa"/>
          <w:right w:w="108" w:type="dxa"/>
        </w:tblCellMar>
      </w:tblPr>
      <w:tblGrid>
        <w:gridCol w:w="710"/>
        <w:gridCol w:w="980"/>
        <w:gridCol w:w="1112"/>
        <w:gridCol w:w="730"/>
        <w:gridCol w:w="1134"/>
        <w:gridCol w:w="284"/>
        <w:gridCol w:w="960"/>
        <w:gridCol w:w="993"/>
        <w:gridCol w:w="31"/>
        <w:gridCol w:w="536"/>
        <w:gridCol w:w="173"/>
        <w:gridCol w:w="394"/>
        <w:gridCol w:w="457"/>
        <w:gridCol w:w="708"/>
      </w:tblGrid>
      <w:tr>
        <w:tblPrEx>
          <w:tblLayout w:type="fixed"/>
          <w:tblCellMar>
            <w:top w:w="0" w:type="dxa"/>
            <w:left w:w="108" w:type="dxa"/>
            <w:bottom w:w="0" w:type="dxa"/>
            <w:right w:w="108" w:type="dxa"/>
          </w:tblCellMar>
        </w:tblPrEx>
        <w:trPr>
          <w:trHeight w:val="454" w:hRule="exact"/>
          <w:jc w:val="center"/>
        </w:trPr>
        <w:tc>
          <w:tcPr>
            <w:tcW w:w="9202" w:type="dxa"/>
            <w:gridSpan w:val="14"/>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Layout w:type="fixed"/>
          <w:tblCellMar>
            <w:top w:w="0" w:type="dxa"/>
            <w:left w:w="108" w:type="dxa"/>
            <w:bottom w:w="0" w:type="dxa"/>
            <w:right w:w="108" w:type="dxa"/>
          </w:tblCellMar>
        </w:tblPrEx>
        <w:trPr>
          <w:trHeight w:val="201" w:hRule="atLeast"/>
          <w:jc w:val="center"/>
        </w:trPr>
        <w:tc>
          <w:tcPr>
            <w:tcW w:w="9202" w:type="dxa"/>
            <w:gridSpan w:val="14"/>
            <w:tcBorders>
              <w:top w:val="nil"/>
              <w:left w:val="nil"/>
              <w:bottom w:val="nil"/>
              <w:right w:val="nil"/>
            </w:tcBorders>
          </w:tcPr>
          <w:p>
            <w:pPr>
              <w:widowControl/>
              <w:jc w:val="center"/>
              <w:rPr>
                <w:rFonts w:ascii="宋体" w:hAnsi="宋体" w:cs="宋体"/>
                <w:kern w:val="0"/>
                <w:sz w:val="22"/>
              </w:rPr>
            </w:pPr>
            <w:r>
              <w:rPr>
                <w:rFonts w:hint="eastAsia" w:ascii="宋体" w:hAnsi="宋体" w:cs="宋体"/>
                <w:kern w:val="0"/>
                <w:sz w:val="22"/>
              </w:rPr>
              <w:t>（</w:t>
            </w:r>
            <w:r>
              <w:rPr>
                <w:rFonts w:hint="eastAsia" w:ascii="宋体" w:hAnsi="宋体" w:cs="宋体"/>
                <w:color w:val="000000"/>
                <w:kern w:val="0"/>
                <w:sz w:val="22"/>
              </w:rPr>
              <w:t>2019</w:t>
            </w:r>
            <w:r>
              <w:rPr>
                <w:rFonts w:hint="eastAsia" w:ascii="宋体" w:hAnsi="宋体" w:cs="宋体"/>
                <w:kern w:val="0"/>
                <w:sz w:val="22"/>
              </w:rPr>
              <w:t>年度）</w:t>
            </w:r>
          </w:p>
        </w:tc>
      </w:tr>
      <w:tr>
        <w:tblPrEx>
          <w:tblLayout w:type="fixed"/>
          <w:tblCellMar>
            <w:top w:w="0" w:type="dxa"/>
            <w:left w:w="108" w:type="dxa"/>
            <w:bottom w:w="0" w:type="dxa"/>
            <w:right w:w="108" w:type="dxa"/>
          </w:tblCellMar>
        </w:tblPrEx>
        <w:trPr>
          <w:trHeight w:val="300" w:hRule="exact"/>
          <w:jc w:val="center"/>
        </w:trPr>
        <w:tc>
          <w:tcPr>
            <w:tcW w:w="169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纪检监察转移支付资金</w:t>
            </w:r>
          </w:p>
        </w:tc>
      </w:tr>
      <w:tr>
        <w:tblPrEx>
          <w:tblLayout w:type="fixed"/>
          <w:tblCellMar>
            <w:top w:w="0" w:type="dxa"/>
            <w:left w:w="108" w:type="dxa"/>
            <w:bottom w:w="0" w:type="dxa"/>
            <w:right w:w="108" w:type="dxa"/>
          </w:tblCellMar>
        </w:tblPrEx>
        <w:trPr>
          <w:trHeight w:val="300" w:hRule="exact"/>
          <w:jc w:val="center"/>
        </w:trPr>
        <w:tc>
          <w:tcPr>
            <w:tcW w:w="169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22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自治州纪委监委</w:t>
            </w:r>
          </w:p>
        </w:tc>
        <w:tc>
          <w:tcPr>
            <w:tcW w:w="102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color w:val="000000"/>
                <w:kern w:val="0"/>
                <w:sz w:val="18"/>
                <w:szCs w:val="18"/>
              </w:rPr>
              <w:t>中国共产党霍城县纪律检查委员</w:t>
            </w:r>
          </w:p>
        </w:tc>
      </w:tr>
      <w:tr>
        <w:tblPrEx>
          <w:tblLayout w:type="fixed"/>
          <w:tblCellMar>
            <w:top w:w="0" w:type="dxa"/>
            <w:left w:w="108" w:type="dxa"/>
            <w:bottom w:w="0" w:type="dxa"/>
            <w:right w:w="108" w:type="dxa"/>
          </w:tblCellMar>
        </w:tblPrEx>
        <w:trPr>
          <w:trHeight w:val="300" w:hRule="exact"/>
          <w:jc w:val="center"/>
        </w:trPr>
        <w:tc>
          <w:tcPr>
            <w:tcW w:w="169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12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102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Layout w:type="fixed"/>
          <w:tblCellMar>
            <w:top w:w="0" w:type="dxa"/>
            <w:left w:w="108" w:type="dxa"/>
            <w:bottom w:w="0" w:type="dxa"/>
            <w:right w:w="108" w:type="dxa"/>
          </w:tblCellMar>
        </w:tblPrEx>
        <w:trPr>
          <w:trHeight w:val="300" w:hRule="exact"/>
          <w:jc w:val="center"/>
        </w:trPr>
        <w:tc>
          <w:tcPr>
            <w:tcW w:w="16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38.8</w:t>
            </w:r>
          </w:p>
        </w:tc>
        <w:tc>
          <w:tcPr>
            <w:tcW w:w="12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38.8</w:t>
            </w:r>
          </w:p>
        </w:tc>
        <w:tc>
          <w:tcPr>
            <w:tcW w:w="102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38.8</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r>
      <w:tr>
        <w:tblPrEx>
          <w:tblLayout w:type="fixed"/>
          <w:tblCellMar>
            <w:top w:w="0" w:type="dxa"/>
            <w:left w:w="108" w:type="dxa"/>
            <w:bottom w:w="0" w:type="dxa"/>
            <w:right w:w="108" w:type="dxa"/>
          </w:tblCellMar>
        </w:tblPrEx>
        <w:trPr>
          <w:trHeight w:val="300" w:hRule="exact"/>
          <w:jc w:val="center"/>
        </w:trPr>
        <w:tc>
          <w:tcPr>
            <w:tcW w:w="16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38.8</w:t>
            </w:r>
          </w:p>
        </w:tc>
        <w:tc>
          <w:tcPr>
            <w:tcW w:w="12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38.8</w:t>
            </w:r>
          </w:p>
        </w:tc>
        <w:tc>
          <w:tcPr>
            <w:tcW w:w="102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38.8</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6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2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69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24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2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71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520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29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Layout w:type="fixed"/>
          <w:tblCellMar>
            <w:top w:w="0" w:type="dxa"/>
            <w:left w:w="108" w:type="dxa"/>
            <w:bottom w:w="0" w:type="dxa"/>
            <w:right w:w="108" w:type="dxa"/>
          </w:tblCellMar>
        </w:tblPrEx>
        <w:trPr>
          <w:trHeight w:val="1550" w:hRule="exact"/>
          <w:jc w:val="center"/>
        </w:trPr>
        <w:tc>
          <w:tcPr>
            <w:tcW w:w="71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5200"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目标1:做好业务工作场所建设、信息化系统装备建设等，切实保障监督检查审查调查安全。目标2：支持基层纪委监委办公设备购置、办公开支、差旅、培训等经费支出，帮助提高纪检监察机关的办案和装备经费保障水平。</w:t>
            </w:r>
          </w:p>
        </w:tc>
        <w:tc>
          <w:tcPr>
            <w:tcW w:w="3292"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kern w:val="0"/>
                <w:sz w:val="18"/>
                <w:szCs w:val="18"/>
              </w:rPr>
            </w:pPr>
            <w:r>
              <w:rPr>
                <w:rFonts w:hint="eastAsia" w:ascii="宋体" w:hAnsi="宋体" w:cs="宋体"/>
                <w:kern w:val="0"/>
                <w:sz w:val="18"/>
                <w:szCs w:val="18"/>
              </w:rPr>
              <w:t>为我县做好业务工作场所建设、信息化系统装备建设等提供了支持，切实保障监督检查审查调查安全。补充了基层纪检监察系统各项业务经费支出，纪检监察系统的办案能力和装备水平有了明显改善。</w:t>
            </w:r>
          </w:p>
        </w:tc>
      </w:tr>
      <w:tr>
        <w:tblPrEx>
          <w:tblLayout w:type="fixed"/>
          <w:tblCellMar>
            <w:top w:w="0" w:type="dxa"/>
            <w:left w:w="108" w:type="dxa"/>
            <w:bottom w:w="0" w:type="dxa"/>
            <w:right w:w="108" w:type="dxa"/>
          </w:tblCellMar>
        </w:tblPrEx>
        <w:trPr>
          <w:trHeight w:val="713" w:hRule="exact"/>
          <w:jc w:val="center"/>
        </w:trPr>
        <w:tc>
          <w:tcPr>
            <w:tcW w:w="710"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Layout w:type="fixed"/>
          <w:tblCellMar>
            <w:top w:w="0" w:type="dxa"/>
            <w:left w:w="108" w:type="dxa"/>
            <w:bottom w:w="0" w:type="dxa"/>
            <w:right w:w="108" w:type="dxa"/>
          </w:tblCellMar>
        </w:tblPrEx>
        <w:trPr>
          <w:trHeight w:val="743"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指标1：支付基层纪委监委建立场所数量</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≥12</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12</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55"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指标2：支付基层纪委监委业务工作数量</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≥300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332</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60"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指标1：资金用于县市区纪委监委的比例</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77%</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68"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指标2：资金用于地州市级纪委监委的比例</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≤40%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23%</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712"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指标1：全面</w:t>
            </w:r>
            <w:r>
              <w:rPr>
                <w:rFonts w:hint="eastAsia" w:ascii="宋体" w:hAnsi="宋体" w:cs="宋体"/>
                <w:kern w:val="0"/>
                <w:sz w:val="18"/>
                <w:szCs w:val="18"/>
              </w:rPr>
              <w:t>做好业务工作场所建设</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66"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w:t>
            </w:r>
            <w:r>
              <w:rPr>
                <w:rFonts w:hint="eastAsia" w:ascii="宋体" w:hAnsi="宋体" w:cs="宋体"/>
                <w:kern w:val="0"/>
                <w:sz w:val="18"/>
                <w:szCs w:val="18"/>
              </w:rPr>
              <w:t>、信息化系统装备建设</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847"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指标1：业务装备购置经费达标，保障业务工作需要</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61"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指标2：工作物资储备量达标</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46"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经济效益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指标1：以案为戒，落实全面“从严治党”要求</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54"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指标2：挽回经济损失达标</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≥300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322.5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6</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51"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指标1：支持纪委监委场所建设</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73"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指标2：强化日常监督，干部作风得以转变</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90"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生态效益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指标1：支持纪委监委的办案设备经费保障水平</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807"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指标2：工作职能优化，设备购置符合环保要求，节能要求达标</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98%</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476"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指标1：支持乡纪委监委场所建设</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568"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指标2：社会风气良好，反腐败工作持续推进</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300"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指标1：社会公众满意度</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97%</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300" w:hRule="exact"/>
          <w:jc w:val="center"/>
        </w:trPr>
        <w:tc>
          <w:tcPr>
            <w:tcW w:w="71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指标2：干部职工满意度</w:t>
            </w:r>
          </w:p>
        </w:tc>
        <w:tc>
          <w:tcPr>
            <w:tcW w:w="960"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99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r>
              <w:rPr>
                <w:rFonts w:ascii="宋体" w:hAnsi="宋体" w:cs="宋体"/>
                <w:kern w:val="0"/>
                <w:sz w:val="18"/>
                <w:szCs w:val="18"/>
              </w:rPr>
              <w:t>%</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trHeight w:val="300" w:hRule="exact"/>
          <w:jc w:val="center"/>
        </w:trPr>
        <w:tc>
          <w:tcPr>
            <w:tcW w:w="6903"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116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rPr>
          <w:rFonts w:ascii="仿宋_GB2312" w:eastAsia="仿宋_GB2312"/>
          <w:sz w:val="32"/>
          <w:szCs w:val="32"/>
        </w:rPr>
      </w:pP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第三部分专业名词解释</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第四部分部门决算报表（见附表）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一、《收入支出决算总表》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二、《收入决算表》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三、《支出决算表》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四、《财政拨款收入支出决算总表》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五、《一般公共预算财政拨款支出决算表》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六、《一般公共预算财政拨款基本支出决算表》</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七、《一般公共预算财政拨款“三公”经费支出决算表》</w:t>
      </w:r>
    </w:p>
    <w:p>
      <w:pPr>
        <w:ind w:firstLine="640" w:firstLineChars="200"/>
        <w:outlineLvl w:val="1"/>
        <w:rPr>
          <w:rFonts w:ascii="黑体" w:hAnsi="黑体" w:eastAsia="黑体" w:cs="宋体"/>
          <w:bCs/>
          <w:kern w:val="0"/>
          <w:sz w:val="32"/>
          <w:szCs w:val="32"/>
        </w:rPr>
        <w:sectPr>
          <w:footerReference r:id="rId3" w:type="default"/>
          <w:pgSz w:w="11906" w:h="16838"/>
          <w:pgMar w:top="1440" w:right="1800" w:bottom="1440" w:left="1800" w:header="851" w:footer="992" w:gutter="0"/>
          <w:pgNumType w:start="1"/>
          <w:cols w:space="720" w:num="1"/>
          <w:docGrid w:type="lines" w:linePitch="312" w:charSpace="0"/>
        </w:sectPr>
      </w:pPr>
      <w:r>
        <w:rPr>
          <w:rFonts w:hint="eastAsia" w:ascii="黑体" w:hAnsi="黑体" w:eastAsia="黑体" w:cs="宋体"/>
          <w:bCs/>
          <w:kern w:val="0"/>
          <w:sz w:val="32"/>
          <w:szCs w:val="32"/>
        </w:rPr>
        <w:t>八、《政府性基金预算财政拨款收入支出决算表》</w:t>
      </w:r>
    </w:p>
    <w:p>
      <w:pPr>
        <w:ind w:firstLine="640" w:firstLineChars="200"/>
        <w:outlineLvl w:val="1"/>
        <w:rPr>
          <w:rFonts w:ascii="黑体" w:hAnsi="黑体" w:eastAsia="黑体" w:cs="宋体"/>
          <w:bCs/>
          <w:kern w:val="0"/>
          <w:sz w:val="32"/>
          <w:szCs w:val="32"/>
        </w:rPr>
      </w:pPr>
    </w:p>
    <w:sectPr>
      <w:footerReference r:id="rId4" w:type="default"/>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黑体">
    <w:panose1 w:val="02010609060101010101"/>
    <w:charset w:val="86"/>
    <w:family w:val="swiss"/>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swiss"/>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00" w:usb3="00000000" w:csb0="00040000" w:csb1="00000000"/>
  </w:font>
  <w:font w:name="仿宋_GB2312">
    <w:altName w:val="仿宋"/>
    <w:panose1 w:val="02010609030101010101"/>
    <w:charset w:val="86"/>
    <w:family w:val="roman"/>
    <w:pitch w:val="default"/>
    <w:sig w:usb0="00000000" w:usb1="00000000" w:usb2="00000000" w:usb3="00000000" w:csb0="00040000" w:csb1="00000000"/>
  </w:font>
  <w:font w:name="仿宋_GB2312">
    <w:altName w:val="仿宋"/>
    <w:panose1 w:val="02010609030101010101"/>
    <w:charset w:val="86"/>
    <w:family w:val="decorative"/>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Calibri">
    <w:panose1 w:val="020F0502020204030204"/>
    <w:charset w:val="00"/>
    <w:family w:val="modern"/>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roman"/>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4"/>
    </w:pPr>
    <w: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085"/>
    <w:rsid w:val="00015341"/>
    <w:rsid w:val="00034FC8"/>
    <w:rsid w:val="00054B86"/>
    <w:rsid w:val="000D327C"/>
    <w:rsid w:val="00126D47"/>
    <w:rsid w:val="001D7DE3"/>
    <w:rsid w:val="001E387F"/>
    <w:rsid w:val="00203B4A"/>
    <w:rsid w:val="00257C46"/>
    <w:rsid w:val="002B0D8F"/>
    <w:rsid w:val="002C4A14"/>
    <w:rsid w:val="002E2F25"/>
    <w:rsid w:val="003143D1"/>
    <w:rsid w:val="00327C04"/>
    <w:rsid w:val="00330951"/>
    <w:rsid w:val="003C2842"/>
    <w:rsid w:val="003E1399"/>
    <w:rsid w:val="003E5FDB"/>
    <w:rsid w:val="00460400"/>
    <w:rsid w:val="00467AA5"/>
    <w:rsid w:val="00482EFD"/>
    <w:rsid w:val="00494DFF"/>
    <w:rsid w:val="004B1179"/>
    <w:rsid w:val="004B2E3F"/>
    <w:rsid w:val="004C320B"/>
    <w:rsid w:val="004D2E92"/>
    <w:rsid w:val="004E07A9"/>
    <w:rsid w:val="005050F0"/>
    <w:rsid w:val="00544085"/>
    <w:rsid w:val="00597FDC"/>
    <w:rsid w:val="00602421"/>
    <w:rsid w:val="0065381A"/>
    <w:rsid w:val="00694170"/>
    <w:rsid w:val="006A179B"/>
    <w:rsid w:val="00752542"/>
    <w:rsid w:val="0076245D"/>
    <w:rsid w:val="007716BE"/>
    <w:rsid w:val="0079328D"/>
    <w:rsid w:val="007A29F3"/>
    <w:rsid w:val="007A3352"/>
    <w:rsid w:val="008A1D36"/>
    <w:rsid w:val="008B0DDE"/>
    <w:rsid w:val="008E0BE2"/>
    <w:rsid w:val="009251F7"/>
    <w:rsid w:val="009764A8"/>
    <w:rsid w:val="00985B11"/>
    <w:rsid w:val="009A2AF5"/>
    <w:rsid w:val="009E51FD"/>
    <w:rsid w:val="00A41D58"/>
    <w:rsid w:val="00A94CDE"/>
    <w:rsid w:val="00AC1B7A"/>
    <w:rsid w:val="00AC7C38"/>
    <w:rsid w:val="00AF26D1"/>
    <w:rsid w:val="00B562C4"/>
    <w:rsid w:val="00B92BC8"/>
    <w:rsid w:val="00BE2864"/>
    <w:rsid w:val="00BE7937"/>
    <w:rsid w:val="00C0361D"/>
    <w:rsid w:val="00C06295"/>
    <w:rsid w:val="00C24EF4"/>
    <w:rsid w:val="00C4069F"/>
    <w:rsid w:val="00CC58C9"/>
    <w:rsid w:val="00CD1B13"/>
    <w:rsid w:val="00D6662F"/>
    <w:rsid w:val="00D75105"/>
    <w:rsid w:val="00D803A8"/>
    <w:rsid w:val="00DE468A"/>
    <w:rsid w:val="00E2499A"/>
    <w:rsid w:val="00E56879"/>
    <w:rsid w:val="00ED26EA"/>
    <w:rsid w:val="00EF3F7E"/>
    <w:rsid w:val="00F279B8"/>
    <w:rsid w:val="00F60976"/>
    <w:rsid w:val="2B077F63"/>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toc 3"/>
    <w:basedOn w:val="1"/>
    <w:next w:val="1"/>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1144</Words>
  <Characters>6526</Characters>
  <Lines>54</Lines>
  <Paragraphs>15</Paragraphs>
  <ScaleCrop>false</ScaleCrop>
  <LinksUpToDate>false</LinksUpToDate>
  <CharactersWithSpaces>7655</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2020-08-16T11:45:00Z</dcterms:created>
  <dc:creator>胡 锦岩</dc:creator>
  <cp:lastModifiedBy>Administrator</cp:lastModifiedBy>
  <dcterms:modified xsi:type="dcterms:W3CDTF">2020-11-09T09:58:41Z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